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Work Sans" w:hAnsi="Work Sans"/>
        </w:rPr>
        <w:id w:val="-198714656"/>
        <w:docPartObj>
          <w:docPartGallery w:val="Cover Pages"/>
          <w:docPartUnique/>
        </w:docPartObj>
      </w:sdtPr>
      <w:sdtEndPr>
        <w:rPr>
          <w:color w:val="20427F"/>
          <w:sz w:val="28"/>
          <w:szCs w:val="28"/>
        </w:rPr>
      </w:sdtEndPr>
      <w:sdtContent>
        <w:p w:rsidR="00C641A1" w:rsidRPr="00E1345C" w:rsidRDefault="00673C34">
          <w:pPr>
            <w:rPr>
              <w:rFonts w:ascii="Work Sans" w:hAnsi="Work Sans"/>
            </w:rPr>
          </w:pPr>
          <w:r w:rsidRPr="00E1345C">
            <w:rPr>
              <w:rFonts w:ascii="Work Sans" w:hAnsi="Work Sans"/>
              <w:noProof/>
              <w:lang w:eastAsia="es-CO"/>
            </w:rPr>
            <mc:AlternateContent>
              <mc:Choice Requires="wpg">
                <w:drawing>
                  <wp:anchor distT="0" distB="0" distL="114300" distR="114300" simplePos="0" relativeHeight="251703296" behindDoc="1" locked="0" layoutInCell="1" allowOverlap="1" wp14:anchorId="15848274" wp14:editId="178D49ED">
                    <wp:simplePos x="0" y="0"/>
                    <wp:positionH relativeFrom="margin">
                      <wp:posOffset>-151105</wp:posOffset>
                    </wp:positionH>
                    <wp:positionV relativeFrom="page">
                      <wp:posOffset>651054</wp:posOffset>
                    </wp:positionV>
                    <wp:extent cx="6069280" cy="8974912"/>
                    <wp:effectExtent l="0" t="0" r="8255" b="17145"/>
                    <wp:wrapNone/>
                    <wp:docPr id="193" name="Grupo 193"/>
                    <wp:cNvGraphicFramePr/>
                    <a:graphic xmlns:a="http://schemas.openxmlformats.org/drawingml/2006/main">
                      <a:graphicData uri="http://schemas.microsoft.com/office/word/2010/wordprocessingGroup">
                        <wpg:wgp>
                          <wpg:cNvGrpSpPr/>
                          <wpg:grpSpPr>
                            <a:xfrm>
                              <a:off x="0" y="0"/>
                              <a:ext cx="6069280" cy="8974912"/>
                              <a:chOff x="0" y="-1000125"/>
                              <a:chExt cx="6864824" cy="9401176"/>
                            </a:xfrm>
                          </wpg:grpSpPr>
                          <wps:wsp>
                            <wps:cNvPr id="194" name="Rectángulo 194"/>
                            <wps:cNvSpPr/>
                            <wps:spPr>
                              <a:xfrm>
                                <a:off x="0" y="-1000125"/>
                                <a:ext cx="6858000" cy="2371725"/>
                              </a:xfrm>
                              <a:prstGeom prst="rect">
                                <a:avLst/>
                              </a:prstGeom>
                              <a:solidFill>
                                <a:srgbClr val="3366CC"/>
                              </a:solidFill>
                              <a:ln w="12700" cap="flat" cmpd="sng" algn="ctr">
                                <a:solidFill>
                                  <a:srgbClr val="3366CC"/>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ángulo 195"/>
                            <wps:cNvSpPr/>
                            <wps:spPr>
                              <a:xfrm>
                                <a:off x="0" y="4133851"/>
                                <a:ext cx="6826885" cy="4267200"/>
                              </a:xfrm>
                              <a:prstGeom prst="rect">
                                <a:avLst/>
                              </a:prstGeom>
                              <a:solidFill>
                                <a:srgbClr val="3366CC"/>
                              </a:solidFill>
                              <a:ln w="12700" cap="flat" cmpd="sng" algn="ctr">
                                <a:solidFill>
                                  <a:srgbClr val="5B9BD5"/>
                                </a:solidFill>
                                <a:prstDash val="solid"/>
                                <a:miter lim="800000"/>
                              </a:ln>
                              <a:effectLst/>
                            </wps:spPr>
                            <wps:txbx>
                              <w:txbxContent>
                                <w:p w:rsidR="002A3DD1" w:rsidRDefault="002A3DD1" w:rsidP="009B2AE2">
                                  <w:pPr>
                                    <w:pStyle w:val="Sinespaciado"/>
                                    <w:spacing w:before="120"/>
                                    <w:jc w:val="center"/>
                                    <w:rPr>
                                      <w:color w:val="FFFFFF" w:themeColor="background1"/>
                                    </w:rPr>
                                  </w:pPr>
                                  <w:r w:rsidRPr="00BD757F">
                                    <w:rPr>
                                      <w:rFonts w:asciiTheme="majorHAnsi" w:hAnsiTheme="majorHAnsi" w:cstheme="majorHAnsi"/>
                                      <w:noProof/>
                                      <w:color w:val="FFFFFF" w:themeColor="background1"/>
                                      <w:sz w:val="40"/>
                                    </w:rPr>
                                    <w:drawing>
                                      <wp:inline distT="0" distB="0" distL="0" distR="0">
                                        <wp:extent cx="4191635" cy="1697355"/>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91635" cy="1697355"/>
                                                </a:xfrm>
                                                <a:prstGeom prst="rect">
                                                  <a:avLst/>
                                                </a:prstGeom>
                                                <a:noFill/>
                                                <a:ln>
                                                  <a:noFill/>
                                                </a:ln>
                                              </pic:spPr>
                                            </pic:pic>
                                          </a:graphicData>
                                        </a:graphic>
                                      </wp:inline>
                                    </w:drawing>
                                  </w:r>
                                </w:p>
                                <w:p w:rsidR="002A3DD1" w:rsidRDefault="002A3DD1" w:rsidP="009B2AE2">
                                  <w:pPr>
                                    <w:pStyle w:val="Sinespaciado"/>
                                    <w:spacing w:before="120"/>
                                    <w:jc w:val="center"/>
                                    <w:rPr>
                                      <w:color w:val="FFFFFF" w:themeColor="background1"/>
                                    </w:rPr>
                                  </w:pPr>
                                  <w:r>
                                    <w:rPr>
                                      <w:color w:val="FFFFFF" w:themeColor="background1"/>
                                      <w:lang w:val="es-ES"/>
                                    </w:rPr>
                                    <w:t>  </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Cuadro de texto 196"/>
                            <wps:cNvSpPr txBox="1"/>
                            <wps:spPr>
                              <a:xfrm>
                                <a:off x="6824" y="1371600"/>
                                <a:ext cx="6858000" cy="2722728"/>
                              </a:xfrm>
                              <a:prstGeom prst="rect">
                                <a:avLst/>
                              </a:prstGeom>
                              <a:solidFill>
                                <a:sysClr val="window" lastClr="FFFFFF"/>
                              </a:solidFill>
                              <a:ln w="6350">
                                <a:noFill/>
                              </a:ln>
                              <a:effectLst/>
                            </wps:spPr>
                            <wps:txbx>
                              <w:txbxContent>
                                <w:p w:rsidR="002A3DD1" w:rsidRDefault="002A3DD1" w:rsidP="009B2AE2">
                                  <w:pPr>
                                    <w:pStyle w:val="Sinespaciado"/>
                                    <w:jc w:val="center"/>
                                    <w:rPr>
                                      <w:rFonts w:asciiTheme="majorHAnsi" w:eastAsiaTheme="majorEastAsia" w:hAnsiTheme="majorHAnsi" w:cstheme="majorBidi"/>
                                      <w:caps/>
                                      <w:noProof/>
                                      <w:color w:val="5B9BD5" w:themeColor="accent1"/>
                                      <w:sz w:val="72"/>
                                      <w:szCs w:val="72"/>
                                    </w:rPr>
                                  </w:pPr>
                                </w:p>
                                <w:p w:rsidR="002A3DD1" w:rsidRDefault="002A3DD1" w:rsidP="009B2AE2">
                                  <w:pPr>
                                    <w:pStyle w:val="Sinespaciado"/>
                                    <w:jc w:val="center"/>
                                    <w:rPr>
                                      <w:rFonts w:asciiTheme="majorHAnsi" w:eastAsiaTheme="majorEastAsia" w:hAnsiTheme="majorHAnsi" w:cstheme="majorBidi"/>
                                      <w:caps/>
                                      <w:color w:val="5B9BD5" w:themeColor="accent1"/>
                                      <w:sz w:val="72"/>
                                      <w:szCs w:val="72"/>
                                    </w:rPr>
                                  </w:pPr>
                                  <w:r>
                                    <w:rPr>
                                      <w:noProof/>
                                    </w:rPr>
                                    <w:drawing>
                                      <wp:inline distT="0" distB="0" distL="0" distR="0" wp14:anchorId="3CBD802D" wp14:editId="4CEB0B13">
                                        <wp:extent cx="3025239" cy="618817"/>
                                        <wp:effectExtent l="0" t="0" r="3810" b="0"/>
                                        <wp:docPr id="1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057086" cy="625331"/>
                                                </a:xfrm>
                                                <a:prstGeom prst="rect">
                                                  <a:avLst/>
                                                </a:prstGeom>
                                              </pic:spPr>
                                            </pic:pic>
                                          </a:graphicData>
                                        </a:graphic>
                                      </wp:inline>
                                    </w:drawing>
                                  </w:r>
                                </w:p>
                                <w:p w:rsidR="002A3DD1" w:rsidRPr="00673C34" w:rsidRDefault="002A3DD1" w:rsidP="009B2AE2">
                                  <w:pPr>
                                    <w:pStyle w:val="Sinespaciado"/>
                                    <w:jc w:val="center"/>
                                    <w:rPr>
                                      <w:rFonts w:asciiTheme="majorHAnsi" w:eastAsiaTheme="majorEastAsia" w:hAnsiTheme="majorHAnsi" w:cstheme="majorBidi"/>
                                      <w:caps/>
                                      <w:color w:val="5B9BD5" w:themeColor="accent1"/>
                                      <w:sz w:val="52"/>
                                      <w:szCs w:val="72"/>
                                    </w:rPr>
                                  </w:pPr>
                                </w:p>
                                <w:p w:rsidR="002A3DD1" w:rsidRDefault="002A3DD1" w:rsidP="009B2AE2">
                                  <w:pPr>
                                    <w:pStyle w:val="Sinespaciado"/>
                                    <w:jc w:val="center"/>
                                    <w:rPr>
                                      <w:rFonts w:asciiTheme="majorHAnsi" w:eastAsiaTheme="majorEastAsia" w:hAnsiTheme="majorHAnsi" w:cstheme="majorBidi"/>
                                      <w:caps/>
                                      <w:color w:val="5B9BD5" w:themeColor="accent1"/>
                                      <w:sz w:val="72"/>
                                      <w:szCs w:val="72"/>
                                    </w:rPr>
                                  </w:pPr>
                                  <w:r>
                                    <w:rPr>
                                      <w:rFonts w:ascii="Arial" w:hAnsi="Arial" w:cs="Arial"/>
                                      <w:b/>
                                      <w:noProof/>
                                      <w:sz w:val="28"/>
                                      <w:szCs w:val="28"/>
                                    </w:rPr>
                                    <w:drawing>
                                      <wp:inline distT="0" distB="0" distL="0" distR="0" wp14:anchorId="5D1F64A2" wp14:editId="18647033">
                                        <wp:extent cx="563407" cy="617517"/>
                                        <wp:effectExtent l="0" t="0" r="8255" b="0"/>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IGEPRE.jpg"/>
                                                <pic:cNvPicPr/>
                                              </pic:nvPicPr>
                                              <pic:blipFill>
                                                <a:blip r:embed="rId10">
                                                  <a:extLst>
                                                    <a:ext uri="{28A0092B-C50C-407E-A947-70E740481C1C}">
                                                      <a14:useLocalDpi xmlns:a14="http://schemas.microsoft.com/office/drawing/2010/main" val="0"/>
                                                    </a:ext>
                                                  </a:extLst>
                                                </a:blip>
                                                <a:stretch>
                                                  <a:fillRect/>
                                                </a:stretch>
                                              </pic:blipFill>
                                              <pic:spPr>
                                                <a:xfrm>
                                                  <a:off x="0" y="0"/>
                                                  <a:ext cx="572613" cy="627607"/>
                                                </a:xfrm>
                                                <a:prstGeom prst="rect">
                                                  <a:avLst/>
                                                </a:prstGeom>
                                              </pic:spPr>
                                            </pic:pic>
                                          </a:graphicData>
                                        </a:graphic>
                                      </wp:inline>
                                    </w:drawing>
                                  </w:r>
                                </w:p>
                                <w:p w:rsidR="002A3DD1" w:rsidRDefault="002A3DD1" w:rsidP="009B2AE2">
                                  <w:pPr>
                                    <w:pStyle w:val="Sinespaciado"/>
                                    <w:jc w:val="center"/>
                                    <w:rPr>
                                      <w:rFonts w:asciiTheme="majorHAnsi" w:eastAsiaTheme="majorEastAsia" w:hAnsiTheme="majorHAnsi" w:cstheme="majorBidi"/>
                                      <w:caps/>
                                      <w:color w:val="5B9BD5" w:themeColor="accent1"/>
                                      <w:sz w:val="72"/>
                                      <w:szCs w:val="72"/>
                                    </w:rPr>
                                  </w:pPr>
                                </w:p>
                              </w:txbxContent>
                            </wps:txbx>
                            <wps:bodyPr rot="0" spcFirstLastPara="0" vertOverflow="overflow" horzOverflow="overflow" vert="horz" wrap="square" lIns="457200" tIns="91440" rIns="457200" bIns="9144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5848274" id="Grupo 193" o:spid="_x0000_s1026" style="position:absolute;margin-left:-11.9pt;margin-top:51.25pt;width:477.9pt;height:706.7pt;z-index:-251613184;mso-position-horizontal-relative:margin;mso-position-vertical-relative:page" coordorigin=",-10001" coordsize="68648,94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">
                    <v:rect id="Rectángulo 194" o:spid="_x0000_s1027" style="position:absolute;top:-10001;width:68580;height:237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" fillcolor="#36c" strokecolor="#36c" strokeweight="1pt"/>
                    <v:rect id="Rectángulo 195" o:spid="_x0000_s1028" style="position:absolute;top:41338;width:68268;height:4267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" fillcolor="#36c" strokecolor="#5b9bd5" strokeweight="1pt">
                      <v:textbox inset="36pt,57.6pt,36pt,36pt">
                        <w:txbxContent>
                          <w:p w:rsidR="002A3DD1" w:rsidRDefault="002A3DD1" w:rsidP="009B2AE2">
                            <w:pPr>
                              <w:pStyle w:val="Sinespaciado"/>
                              <w:spacing w:before="120"/>
                              <w:jc w:val="center"/>
                              <w:rPr>
                                <w:color w:val="FFFFFF" w:themeColor="background1"/>
                              </w:rPr>
                            </w:pPr>
                            <w:r w:rsidRPr="00BD757F">
                              <w:rPr>
                                <w:rFonts w:asciiTheme="majorHAnsi" w:hAnsiTheme="majorHAnsi" w:cstheme="majorHAnsi"/>
                                <w:noProof/>
                                <w:color w:val="FFFFFF" w:themeColor="background1"/>
                                <w:sz w:val="40"/>
                              </w:rPr>
                              <w:drawing>
                                <wp:inline distT="0" distB="0" distL="0" distR="0">
                                  <wp:extent cx="4191635" cy="1697355"/>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91635" cy="1697355"/>
                                          </a:xfrm>
                                          <a:prstGeom prst="rect">
                                            <a:avLst/>
                                          </a:prstGeom>
                                          <a:noFill/>
                                          <a:ln>
                                            <a:noFill/>
                                          </a:ln>
                                        </pic:spPr>
                                      </pic:pic>
                                    </a:graphicData>
                                  </a:graphic>
                                </wp:inline>
                              </w:drawing>
                            </w:r>
                          </w:p>
                          <w:p w:rsidR="002A3DD1" w:rsidRDefault="002A3DD1" w:rsidP="009B2AE2">
                            <w:pPr>
                              <w:pStyle w:val="Sinespaciado"/>
                              <w:spacing w:before="120"/>
                              <w:jc w:val="center"/>
                              <w:rPr>
                                <w:color w:val="FFFFFF" w:themeColor="background1"/>
                              </w:rPr>
                            </w:pPr>
                            <w:r>
                              <w:rPr>
                                <w:color w:val="FFFFFF" w:themeColor="background1"/>
                                <w:lang w:val="es-ES"/>
                              </w:rPr>
                              <w:t>  </w:t>
                            </w:r>
                          </w:p>
                        </w:txbxContent>
                      </v:textbox>
                    </v:rect>
                    <v:shapetype id="_x0000_t202" coordsize="21600,21600" o:spt="202" path="m,l,21600r21600,l21600,xe">
                      <v:stroke joinstyle="miter"/>
                      <v:path gradientshapeok="t" o:connecttype="rect"/>
                    </v:shapetype>
                    <v:shape id="Cuadro de texto 196" o:spid="_x0000_s1029" type="#_x0000_t202" style="position:absolute;left:68;top:13716;width:68580;height:27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" fillcolor="window" stroked="f" strokeweight=".5pt">
                      <v:textbox inset="36pt,7.2pt,36pt,7.2pt">
                        <w:txbxContent>
                          <w:p w:rsidR="002A3DD1" w:rsidRDefault="002A3DD1" w:rsidP="009B2AE2">
                            <w:pPr>
                              <w:pStyle w:val="Sinespaciado"/>
                              <w:jc w:val="center"/>
                              <w:rPr>
                                <w:rFonts w:asciiTheme="majorHAnsi" w:eastAsiaTheme="majorEastAsia" w:hAnsiTheme="majorHAnsi" w:cstheme="majorBidi"/>
                                <w:caps/>
                                <w:noProof/>
                                <w:color w:val="5B9BD5" w:themeColor="accent1"/>
                                <w:sz w:val="72"/>
                                <w:szCs w:val="72"/>
                              </w:rPr>
                            </w:pPr>
                          </w:p>
                          <w:p w:rsidR="002A3DD1" w:rsidRDefault="002A3DD1" w:rsidP="009B2AE2">
                            <w:pPr>
                              <w:pStyle w:val="Sinespaciado"/>
                              <w:jc w:val="center"/>
                              <w:rPr>
                                <w:rFonts w:asciiTheme="majorHAnsi" w:eastAsiaTheme="majorEastAsia" w:hAnsiTheme="majorHAnsi" w:cstheme="majorBidi"/>
                                <w:caps/>
                                <w:color w:val="5B9BD5" w:themeColor="accent1"/>
                                <w:sz w:val="72"/>
                                <w:szCs w:val="72"/>
                              </w:rPr>
                            </w:pPr>
                            <w:r>
                              <w:rPr>
                                <w:noProof/>
                              </w:rPr>
                              <w:drawing>
                                <wp:inline distT="0" distB="0" distL="0" distR="0" wp14:anchorId="3CBD802D" wp14:editId="4CEB0B13">
                                  <wp:extent cx="3025239" cy="618817"/>
                                  <wp:effectExtent l="0" t="0" r="3810" b="0"/>
                                  <wp:docPr id="1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057086" cy="625331"/>
                                          </a:xfrm>
                                          <a:prstGeom prst="rect">
                                            <a:avLst/>
                                          </a:prstGeom>
                                        </pic:spPr>
                                      </pic:pic>
                                    </a:graphicData>
                                  </a:graphic>
                                </wp:inline>
                              </w:drawing>
                            </w:r>
                          </w:p>
                          <w:p w:rsidR="002A3DD1" w:rsidRPr="00673C34" w:rsidRDefault="002A3DD1" w:rsidP="009B2AE2">
                            <w:pPr>
                              <w:pStyle w:val="Sinespaciado"/>
                              <w:jc w:val="center"/>
                              <w:rPr>
                                <w:rFonts w:asciiTheme="majorHAnsi" w:eastAsiaTheme="majorEastAsia" w:hAnsiTheme="majorHAnsi" w:cstheme="majorBidi"/>
                                <w:caps/>
                                <w:color w:val="5B9BD5" w:themeColor="accent1"/>
                                <w:sz w:val="52"/>
                                <w:szCs w:val="72"/>
                              </w:rPr>
                            </w:pPr>
                          </w:p>
                          <w:p w:rsidR="002A3DD1" w:rsidRDefault="002A3DD1" w:rsidP="009B2AE2">
                            <w:pPr>
                              <w:pStyle w:val="Sinespaciado"/>
                              <w:jc w:val="center"/>
                              <w:rPr>
                                <w:rFonts w:asciiTheme="majorHAnsi" w:eastAsiaTheme="majorEastAsia" w:hAnsiTheme="majorHAnsi" w:cstheme="majorBidi"/>
                                <w:caps/>
                                <w:color w:val="5B9BD5" w:themeColor="accent1"/>
                                <w:sz w:val="72"/>
                                <w:szCs w:val="72"/>
                              </w:rPr>
                            </w:pPr>
                            <w:r>
                              <w:rPr>
                                <w:rFonts w:ascii="Arial" w:hAnsi="Arial" w:cs="Arial"/>
                                <w:b/>
                                <w:noProof/>
                                <w:sz w:val="28"/>
                                <w:szCs w:val="28"/>
                              </w:rPr>
                              <w:drawing>
                                <wp:inline distT="0" distB="0" distL="0" distR="0" wp14:anchorId="5D1F64A2" wp14:editId="18647033">
                                  <wp:extent cx="563407" cy="617517"/>
                                  <wp:effectExtent l="0" t="0" r="8255" b="0"/>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IGEPRE.jpg"/>
                                          <pic:cNvPicPr/>
                                        </pic:nvPicPr>
                                        <pic:blipFill>
                                          <a:blip r:embed="rId13">
                                            <a:extLst>
                                              <a:ext uri="{28A0092B-C50C-407E-A947-70E740481C1C}">
                                                <a14:useLocalDpi xmlns:a14="http://schemas.microsoft.com/office/drawing/2010/main" val="0"/>
                                              </a:ext>
                                            </a:extLst>
                                          </a:blip>
                                          <a:stretch>
                                            <a:fillRect/>
                                          </a:stretch>
                                        </pic:blipFill>
                                        <pic:spPr>
                                          <a:xfrm>
                                            <a:off x="0" y="0"/>
                                            <a:ext cx="572613" cy="627607"/>
                                          </a:xfrm>
                                          <a:prstGeom prst="rect">
                                            <a:avLst/>
                                          </a:prstGeom>
                                        </pic:spPr>
                                      </pic:pic>
                                    </a:graphicData>
                                  </a:graphic>
                                </wp:inline>
                              </w:drawing>
                            </w:r>
                          </w:p>
                          <w:p w:rsidR="002A3DD1" w:rsidRDefault="002A3DD1" w:rsidP="009B2AE2">
                            <w:pPr>
                              <w:pStyle w:val="Sinespaciado"/>
                              <w:jc w:val="center"/>
                              <w:rPr>
                                <w:rFonts w:asciiTheme="majorHAnsi" w:eastAsiaTheme="majorEastAsia" w:hAnsiTheme="majorHAnsi" w:cstheme="majorBidi"/>
                                <w:caps/>
                                <w:color w:val="5B9BD5" w:themeColor="accent1"/>
                                <w:sz w:val="72"/>
                                <w:szCs w:val="72"/>
                              </w:rPr>
                            </w:pPr>
                          </w:p>
                        </w:txbxContent>
                      </v:textbox>
                    </v:shape>
                    <w10:wrap anchorx="margin" anchory="page"/>
                  </v:group>
                </w:pict>
              </mc:Fallback>
            </mc:AlternateContent>
          </w:r>
        </w:p>
        <w:p w:rsidR="008409B2" w:rsidRPr="00E1345C" w:rsidRDefault="00673C34" w:rsidP="009661CD">
          <w:pPr>
            <w:rPr>
              <w:rFonts w:ascii="Work Sans" w:hAnsi="Work Sans"/>
              <w:color w:val="20427F"/>
              <w:sz w:val="28"/>
              <w:szCs w:val="28"/>
            </w:rPr>
          </w:pPr>
          <w:r w:rsidRPr="00E1345C">
            <w:rPr>
              <w:rFonts w:ascii="Work Sans" w:hAnsi="Work Sans"/>
              <w:noProof/>
              <w:color w:val="20427F"/>
              <w:sz w:val="28"/>
              <w:szCs w:val="28"/>
              <w:lang w:eastAsia="es-CO"/>
            </w:rPr>
            <mc:AlternateContent>
              <mc:Choice Requires="wps">
                <w:drawing>
                  <wp:anchor distT="0" distB="0" distL="114300" distR="114300" simplePos="0" relativeHeight="251720704" behindDoc="0" locked="0" layoutInCell="1" allowOverlap="1">
                    <wp:simplePos x="0" y="0"/>
                    <wp:positionH relativeFrom="column">
                      <wp:posOffset>1962988</wp:posOffset>
                    </wp:positionH>
                    <wp:positionV relativeFrom="paragraph">
                      <wp:posOffset>7064553</wp:posOffset>
                    </wp:positionV>
                    <wp:extent cx="1938528" cy="270662"/>
                    <wp:effectExtent l="0" t="0" r="0" b="0"/>
                    <wp:wrapNone/>
                    <wp:docPr id="41" name="Cuadro de texto 41"/>
                    <wp:cNvGraphicFramePr/>
                    <a:graphic xmlns:a="http://schemas.openxmlformats.org/drawingml/2006/main">
                      <a:graphicData uri="http://schemas.microsoft.com/office/word/2010/wordprocessingShape">
                        <wps:wsp>
                          <wps:cNvSpPr txBox="1"/>
                          <wps:spPr>
                            <a:xfrm>
                              <a:off x="0" y="0"/>
                              <a:ext cx="1938528" cy="270662"/>
                            </a:xfrm>
                            <a:prstGeom prst="rect">
                              <a:avLst/>
                            </a:prstGeom>
                            <a:noFill/>
                            <a:ln w="6350">
                              <a:noFill/>
                            </a:ln>
                          </wps:spPr>
                          <wps:txbx>
                            <w:txbxContent>
                              <w:p w:rsidR="002A3DD1" w:rsidRPr="00BD757F" w:rsidRDefault="002A3DD1" w:rsidP="00673C34">
                                <w:pPr>
                                  <w:jc w:val="center"/>
                                  <w:rPr>
                                    <w:rFonts w:asciiTheme="majorHAnsi" w:hAnsiTheme="majorHAnsi" w:cstheme="majorHAnsi"/>
                                    <w:color w:val="FFFFFF" w:themeColor="background1"/>
                                    <w:sz w:val="28"/>
                                    <w:lang w:val="es-ES"/>
                                  </w:rPr>
                                </w:pPr>
                                <w:r>
                                  <w:rPr>
                                    <w:rFonts w:asciiTheme="majorHAnsi" w:hAnsiTheme="majorHAnsi" w:cstheme="majorHAnsi"/>
                                    <w:color w:val="FFFFFF" w:themeColor="background1"/>
                                    <w:sz w:val="28"/>
                                    <w:lang w:val="es-ES"/>
                                  </w:rPr>
                                  <w:t>Diciembre de</w:t>
                                </w:r>
                                <w:r w:rsidRPr="00BD757F">
                                  <w:rPr>
                                    <w:rFonts w:asciiTheme="majorHAnsi" w:hAnsiTheme="majorHAnsi" w:cstheme="majorHAnsi"/>
                                    <w:color w:val="FFFFFF" w:themeColor="background1"/>
                                    <w:sz w:val="28"/>
                                    <w:lang w:val="es-ES"/>
                                  </w:rPr>
                                  <w:t xml:space="preserve"> </w:t>
                                </w:r>
                                <w:r>
                                  <w:rPr>
                                    <w:rFonts w:asciiTheme="majorHAnsi" w:hAnsiTheme="majorHAnsi" w:cstheme="majorHAnsi"/>
                                    <w:color w:val="FFFFFF" w:themeColor="background1"/>
                                    <w:sz w:val="28"/>
                                    <w:lang w:val="es-ES"/>
                                  </w:rPr>
                                  <w:t>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Cuadro de texto 41" o:spid="_x0000_s1030" type="#_x0000_t202" style="position:absolute;margin-left:154.55pt;margin-top:556.25pt;width:152.65pt;height:21.3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" filled="f" stroked="f" strokeweight=".5pt">
                    <v:textbox>
                      <w:txbxContent>
                        <w:p w:rsidR="002A3DD1" w:rsidRPr="00BD757F" w:rsidRDefault="002A3DD1" w:rsidP="00673C34">
                          <w:pPr>
                            <w:jc w:val="center"/>
                            <w:rPr>
                              <w:rFonts w:asciiTheme="majorHAnsi" w:hAnsiTheme="majorHAnsi" w:cstheme="majorHAnsi"/>
                              <w:color w:val="FFFFFF" w:themeColor="background1"/>
                              <w:sz w:val="28"/>
                              <w:lang w:val="es-ES"/>
                            </w:rPr>
                          </w:pPr>
                          <w:r>
                            <w:rPr>
                              <w:rFonts w:asciiTheme="majorHAnsi" w:hAnsiTheme="majorHAnsi" w:cstheme="majorHAnsi"/>
                              <w:color w:val="FFFFFF" w:themeColor="background1"/>
                              <w:sz w:val="28"/>
                              <w:lang w:val="es-ES"/>
                            </w:rPr>
                            <w:t>Diciembre de</w:t>
                          </w:r>
                          <w:r w:rsidRPr="00BD757F">
                            <w:rPr>
                              <w:rFonts w:asciiTheme="majorHAnsi" w:hAnsiTheme="majorHAnsi" w:cstheme="majorHAnsi"/>
                              <w:color w:val="FFFFFF" w:themeColor="background1"/>
                              <w:sz w:val="28"/>
                              <w:lang w:val="es-ES"/>
                            </w:rPr>
                            <w:t xml:space="preserve"> </w:t>
                          </w:r>
                          <w:r>
                            <w:rPr>
                              <w:rFonts w:asciiTheme="majorHAnsi" w:hAnsiTheme="majorHAnsi" w:cstheme="majorHAnsi"/>
                              <w:color w:val="FFFFFF" w:themeColor="background1"/>
                              <w:sz w:val="28"/>
                              <w:lang w:val="es-ES"/>
                            </w:rPr>
                            <w:t>2020</w:t>
                          </w:r>
                        </w:p>
                      </w:txbxContent>
                    </v:textbox>
                  </v:shape>
                </w:pict>
              </mc:Fallback>
            </mc:AlternateContent>
          </w:r>
          <w:r w:rsidR="00C641A1" w:rsidRPr="00E1345C">
            <w:rPr>
              <w:rFonts w:ascii="Work Sans" w:hAnsi="Work Sans"/>
              <w:color w:val="20427F"/>
              <w:sz w:val="28"/>
              <w:szCs w:val="28"/>
            </w:rPr>
            <w:br w:type="page"/>
          </w:r>
        </w:p>
      </w:sdtContent>
    </w:sdt>
    <w:bookmarkStart w:id="0" w:name="_Toc378778583" w:displacedByCustomXml="prev"/>
    <w:p w:rsidR="00962184" w:rsidRPr="00E1345C" w:rsidRDefault="00962184" w:rsidP="00962184">
      <w:pPr>
        <w:spacing w:after="0"/>
        <w:jc w:val="center"/>
        <w:rPr>
          <w:rFonts w:ascii="Work Sans" w:eastAsiaTheme="majorEastAsia" w:hAnsi="Work Sans" w:cstheme="majorHAnsi"/>
          <w:b/>
          <w:color w:val="20427F"/>
          <w:sz w:val="24"/>
          <w:szCs w:val="28"/>
        </w:rPr>
      </w:pPr>
      <w:r w:rsidRPr="00E1345C">
        <w:rPr>
          <w:rFonts w:ascii="Work Sans" w:eastAsiaTheme="majorEastAsia" w:hAnsi="Work Sans" w:cstheme="majorHAnsi"/>
          <w:b/>
          <w:color w:val="20427F"/>
          <w:sz w:val="24"/>
          <w:szCs w:val="28"/>
        </w:rPr>
        <w:lastRenderedPageBreak/>
        <w:t>Control de Cambios al Documento</w:t>
      </w:r>
    </w:p>
    <w:p w:rsidR="00962184" w:rsidRPr="00E1345C" w:rsidRDefault="00962184" w:rsidP="00962184">
      <w:pPr>
        <w:spacing w:after="0"/>
        <w:jc w:val="center"/>
        <w:rPr>
          <w:rFonts w:ascii="Work Sans" w:eastAsiaTheme="majorEastAsia" w:hAnsi="Work Sans" w:cstheme="majorHAnsi"/>
          <w:b/>
          <w:color w:val="20427F"/>
          <w:sz w:val="24"/>
          <w:szCs w:val="28"/>
        </w:rPr>
      </w:pPr>
      <w:r w:rsidRPr="00E1345C">
        <w:rPr>
          <w:rFonts w:ascii="Work Sans" w:eastAsiaTheme="majorEastAsia" w:hAnsi="Work Sans" w:cstheme="majorHAnsi"/>
          <w:b/>
          <w:color w:val="20427F"/>
          <w:sz w:val="24"/>
          <w:szCs w:val="28"/>
        </w:rPr>
        <w:t xml:space="preserve">PLAN ESTRATÉGICO </w:t>
      </w:r>
      <w:r w:rsidR="00201F12" w:rsidRPr="00E1345C">
        <w:rPr>
          <w:rFonts w:ascii="Work Sans" w:eastAsiaTheme="majorEastAsia" w:hAnsi="Work Sans" w:cstheme="majorHAnsi"/>
          <w:b/>
          <w:color w:val="20427F"/>
          <w:sz w:val="24"/>
          <w:szCs w:val="28"/>
        </w:rPr>
        <w:t>SECTORIA</w:t>
      </w:r>
      <w:r w:rsidRPr="00E1345C">
        <w:rPr>
          <w:rFonts w:ascii="Work Sans" w:eastAsiaTheme="majorEastAsia" w:hAnsi="Work Sans" w:cstheme="majorHAnsi"/>
          <w:b/>
          <w:color w:val="20427F"/>
          <w:sz w:val="24"/>
          <w:szCs w:val="28"/>
        </w:rPr>
        <w:t>L 2019-2022</w:t>
      </w:r>
    </w:p>
    <w:tbl>
      <w:tblPr>
        <w:tblStyle w:val="Tablaconcuadrcula"/>
        <w:tblW w:w="10207" w:type="dxa"/>
        <w:tblInd w:w="-289" w:type="dxa"/>
        <w:tblLayout w:type="fixed"/>
        <w:tblLook w:val="04A0" w:firstRow="1" w:lastRow="0" w:firstColumn="1" w:lastColumn="0" w:noHBand="0" w:noVBand="1"/>
      </w:tblPr>
      <w:tblGrid>
        <w:gridCol w:w="1135"/>
        <w:gridCol w:w="1417"/>
        <w:gridCol w:w="7655"/>
      </w:tblGrid>
      <w:tr w:rsidR="00962184" w:rsidRPr="00E1345C" w:rsidTr="0073588C">
        <w:trPr>
          <w:tblHeader/>
        </w:trPr>
        <w:tc>
          <w:tcPr>
            <w:tcW w:w="1135" w:type="dxa"/>
            <w:shd w:val="clear" w:color="auto" w:fill="FFFFFF" w:themeFill="background1"/>
            <w:vAlign w:val="center"/>
          </w:tcPr>
          <w:p w:rsidR="00962184" w:rsidRPr="00E1345C" w:rsidRDefault="009661CD" w:rsidP="002D4837">
            <w:pPr>
              <w:shd w:val="clear" w:color="auto" w:fill="FFFFFF" w:themeFill="background1"/>
              <w:jc w:val="center"/>
              <w:rPr>
                <w:rFonts w:ascii="Work Sans" w:hAnsi="Work Sans" w:cstheme="majorHAnsi"/>
                <w:b/>
                <w:sz w:val="18"/>
                <w:szCs w:val="18"/>
              </w:rPr>
            </w:pPr>
            <w:r w:rsidRPr="00E1345C">
              <w:rPr>
                <w:rFonts w:ascii="Work Sans" w:hAnsi="Work Sans" w:cstheme="majorHAnsi"/>
                <w:b/>
                <w:sz w:val="18"/>
                <w:szCs w:val="18"/>
              </w:rPr>
              <w:t>Cód</w:t>
            </w:r>
            <w:r w:rsidR="00962184" w:rsidRPr="00E1345C">
              <w:rPr>
                <w:rFonts w:ascii="Work Sans" w:hAnsi="Work Sans" w:cstheme="majorHAnsi"/>
                <w:b/>
                <w:sz w:val="18"/>
                <w:szCs w:val="18"/>
              </w:rPr>
              <w:t>igo de la mejora</w:t>
            </w:r>
          </w:p>
        </w:tc>
        <w:tc>
          <w:tcPr>
            <w:tcW w:w="1417" w:type="dxa"/>
            <w:shd w:val="clear" w:color="auto" w:fill="FFFFFF" w:themeFill="background1"/>
            <w:vAlign w:val="center"/>
          </w:tcPr>
          <w:p w:rsidR="00962184" w:rsidRPr="00E1345C" w:rsidRDefault="00962184" w:rsidP="002D4837">
            <w:pPr>
              <w:shd w:val="clear" w:color="auto" w:fill="FFFFFF" w:themeFill="background1"/>
              <w:jc w:val="center"/>
              <w:rPr>
                <w:rFonts w:ascii="Work Sans" w:hAnsi="Work Sans" w:cstheme="majorHAnsi"/>
                <w:b/>
                <w:sz w:val="18"/>
                <w:szCs w:val="18"/>
              </w:rPr>
            </w:pPr>
            <w:r w:rsidRPr="00E1345C">
              <w:rPr>
                <w:rFonts w:ascii="Work Sans" w:hAnsi="Work Sans" w:cstheme="majorHAnsi"/>
                <w:b/>
                <w:sz w:val="18"/>
                <w:szCs w:val="18"/>
              </w:rPr>
              <w:t>Fecha de aprobación</w:t>
            </w:r>
          </w:p>
        </w:tc>
        <w:tc>
          <w:tcPr>
            <w:tcW w:w="7655" w:type="dxa"/>
            <w:shd w:val="clear" w:color="auto" w:fill="FFFFFF" w:themeFill="background1"/>
            <w:vAlign w:val="center"/>
          </w:tcPr>
          <w:p w:rsidR="00962184" w:rsidRPr="00E1345C" w:rsidRDefault="00962184" w:rsidP="002D4837">
            <w:pPr>
              <w:shd w:val="clear" w:color="auto" w:fill="FFFFFF" w:themeFill="background1"/>
              <w:jc w:val="center"/>
              <w:rPr>
                <w:rFonts w:ascii="Work Sans" w:hAnsi="Work Sans" w:cstheme="majorHAnsi"/>
                <w:b/>
                <w:sz w:val="18"/>
                <w:szCs w:val="18"/>
              </w:rPr>
            </w:pPr>
            <w:r w:rsidRPr="00E1345C">
              <w:rPr>
                <w:rFonts w:ascii="Work Sans" w:hAnsi="Work Sans" w:cstheme="majorHAnsi"/>
                <w:b/>
                <w:sz w:val="18"/>
                <w:szCs w:val="18"/>
              </w:rPr>
              <w:t>Cambios introducidos</w:t>
            </w:r>
          </w:p>
        </w:tc>
      </w:tr>
      <w:tr w:rsidR="00962184" w:rsidRPr="00E1345C" w:rsidTr="0073588C">
        <w:trPr>
          <w:tblHeader/>
        </w:trPr>
        <w:tc>
          <w:tcPr>
            <w:tcW w:w="1135" w:type="dxa"/>
            <w:shd w:val="clear" w:color="auto" w:fill="FFFFFF" w:themeFill="background1"/>
            <w:vAlign w:val="center"/>
          </w:tcPr>
          <w:p w:rsidR="00962184" w:rsidRPr="00E1345C" w:rsidRDefault="00F96B18" w:rsidP="002D4837">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MPA-701</w:t>
            </w:r>
          </w:p>
        </w:tc>
        <w:tc>
          <w:tcPr>
            <w:tcW w:w="1417" w:type="dxa"/>
            <w:shd w:val="clear" w:color="auto" w:fill="FFFFFF" w:themeFill="background1"/>
            <w:vAlign w:val="center"/>
          </w:tcPr>
          <w:p w:rsidR="00962184" w:rsidRPr="00E1345C" w:rsidRDefault="00C231D2" w:rsidP="002D4837">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01/2019</w:t>
            </w:r>
          </w:p>
        </w:tc>
        <w:tc>
          <w:tcPr>
            <w:tcW w:w="7655" w:type="dxa"/>
            <w:shd w:val="clear" w:color="auto" w:fill="FFFFFF" w:themeFill="background1"/>
            <w:vAlign w:val="center"/>
          </w:tcPr>
          <w:p w:rsidR="00962184" w:rsidRPr="00E1345C" w:rsidRDefault="00962184" w:rsidP="002D4837">
            <w:pPr>
              <w:shd w:val="clear" w:color="auto" w:fill="FFFFFF" w:themeFill="background1"/>
              <w:rPr>
                <w:rFonts w:ascii="Work Sans" w:hAnsi="Work Sans" w:cstheme="majorHAnsi"/>
                <w:sz w:val="18"/>
                <w:szCs w:val="18"/>
              </w:rPr>
            </w:pPr>
            <w:r w:rsidRPr="00E1345C">
              <w:rPr>
                <w:rFonts w:ascii="Work Sans" w:hAnsi="Work Sans" w:cstheme="majorHAnsi"/>
                <w:sz w:val="18"/>
                <w:szCs w:val="18"/>
              </w:rPr>
              <w:t>Versión Inicial del documento</w:t>
            </w:r>
          </w:p>
        </w:tc>
      </w:tr>
      <w:tr w:rsidR="00962184" w:rsidRPr="00E1345C" w:rsidTr="0073588C">
        <w:trPr>
          <w:tblHeader/>
        </w:trPr>
        <w:tc>
          <w:tcPr>
            <w:tcW w:w="1135" w:type="dxa"/>
            <w:shd w:val="clear" w:color="auto" w:fill="FFFFFF" w:themeFill="background1"/>
            <w:vAlign w:val="center"/>
          </w:tcPr>
          <w:p w:rsidR="00962184" w:rsidRPr="00E1345C" w:rsidRDefault="00F96B18" w:rsidP="002D4837">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MPA-</w:t>
            </w:r>
            <w:r w:rsidR="001503E4" w:rsidRPr="00E1345C">
              <w:rPr>
                <w:rFonts w:ascii="Work Sans" w:hAnsi="Work Sans" w:cstheme="majorHAnsi"/>
                <w:sz w:val="18"/>
                <w:szCs w:val="18"/>
              </w:rPr>
              <w:t>788</w:t>
            </w:r>
          </w:p>
        </w:tc>
        <w:tc>
          <w:tcPr>
            <w:tcW w:w="1417" w:type="dxa"/>
            <w:shd w:val="clear" w:color="auto" w:fill="FFFFFF" w:themeFill="background1"/>
            <w:vAlign w:val="center"/>
          </w:tcPr>
          <w:p w:rsidR="00962184" w:rsidRPr="00E1345C" w:rsidRDefault="00C231D2" w:rsidP="002D4837">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11/2019</w:t>
            </w:r>
          </w:p>
        </w:tc>
        <w:tc>
          <w:tcPr>
            <w:tcW w:w="7655" w:type="dxa"/>
            <w:shd w:val="clear" w:color="auto" w:fill="FFFFFF" w:themeFill="background1"/>
            <w:vAlign w:val="center"/>
          </w:tcPr>
          <w:p w:rsidR="006C0634" w:rsidRPr="00E1345C" w:rsidRDefault="006C0634" w:rsidP="002D4837">
            <w:pPr>
              <w:shd w:val="clear" w:color="auto" w:fill="FFFFFF" w:themeFill="background1"/>
              <w:jc w:val="both"/>
              <w:rPr>
                <w:rFonts w:ascii="Work Sans" w:hAnsi="Work Sans" w:cstheme="majorHAnsi"/>
                <w:sz w:val="18"/>
                <w:szCs w:val="18"/>
              </w:rPr>
            </w:pPr>
          </w:p>
          <w:p w:rsidR="00962184" w:rsidRPr="00E1345C" w:rsidRDefault="00F96B18" w:rsidP="002D4837">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Se ajustan los pactos, acorde con el documento del Plan Nacional de Desarrollo</w:t>
            </w:r>
            <w:r w:rsidR="00F85415" w:rsidRPr="00E1345C">
              <w:rPr>
                <w:rFonts w:ascii="Work Sans" w:hAnsi="Work Sans" w:cstheme="majorHAnsi"/>
                <w:sz w:val="18"/>
                <w:szCs w:val="18"/>
              </w:rPr>
              <w:t>.</w:t>
            </w:r>
          </w:p>
          <w:p w:rsidR="00BD757F" w:rsidRPr="00E1345C" w:rsidRDefault="00BD757F" w:rsidP="00201F12">
            <w:pPr>
              <w:shd w:val="clear" w:color="auto" w:fill="FFFFFF" w:themeFill="background1"/>
              <w:jc w:val="both"/>
              <w:rPr>
                <w:rFonts w:ascii="Work Sans" w:hAnsi="Work Sans" w:cstheme="majorHAnsi"/>
                <w:sz w:val="18"/>
                <w:szCs w:val="18"/>
              </w:rPr>
            </w:pPr>
          </w:p>
          <w:p w:rsidR="00201F12" w:rsidRPr="00E1345C" w:rsidRDefault="00201F12" w:rsidP="00201F12">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Se incluye como entidad adscrita a la Agencia para la Renovación del Territorio según lo establecido en el Decreto 1784 del 4 de octubre de 2019</w:t>
            </w:r>
            <w:r w:rsidR="00F85415" w:rsidRPr="00E1345C">
              <w:rPr>
                <w:rFonts w:ascii="Work Sans" w:hAnsi="Work Sans" w:cstheme="majorHAnsi"/>
                <w:sz w:val="18"/>
                <w:szCs w:val="18"/>
              </w:rPr>
              <w:t>.</w:t>
            </w:r>
          </w:p>
          <w:p w:rsidR="00BD757F" w:rsidRPr="00E1345C" w:rsidRDefault="00BD757F" w:rsidP="002D4837">
            <w:pPr>
              <w:shd w:val="clear" w:color="auto" w:fill="FFFFFF" w:themeFill="background1"/>
              <w:jc w:val="both"/>
              <w:rPr>
                <w:rFonts w:ascii="Work Sans" w:hAnsi="Work Sans" w:cstheme="majorHAnsi"/>
                <w:sz w:val="18"/>
                <w:szCs w:val="18"/>
              </w:rPr>
            </w:pPr>
          </w:p>
          <w:p w:rsidR="00962184" w:rsidRPr="00E1345C" w:rsidRDefault="00962184" w:rsidP="002D4837">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Se incluyen</w:t>
            </w:r>
            <w:r w:rsidR="00BD757F" w:rsidRPr="00E1345C">
              <w:rPr>
                <w:rFonts w:ascii="Work Sans" w:hAnsi="Work Sans" w:cstheme="majorHAnsi"/>
                <w:sz w:val="18"/>
                <w:szCs w:val="18"/>
              </w:rPr>
              <w:t xml:space="preserve"> 25</w:t>
            </w:r>
            <w:r w:rsidR="00C231D2" w:rsidRPr="00E1345C">
              <w:rPr>
                <w:rFonts w:ascii="Work Sans" w:hAnsi="Work Sans" w:cstheme="majorHAnsi"/>
                <w:sz w:val="18"/>
                <w:szCs w:val="18"/>
              </w:rPr>
              <w:t xml:space="preserve"> in</w:t>
            </w:r>
            <w:r w:rsidRPr="00E1345C">
              <w:rPr>
                <w:rFonts w:ascii="Work Sans" w:hAnsi="Work Sans" w:cstheme="majorHAnsi"/>
                <w:sz w:val="18"/>
                <w:szCs w:val="18"/>
              </w:rPr>
              <w:t xml:space="preserve">dicadores </w:t>
            </w:r>
            <w:r w:rsidR="00F96B18" w:rsidRPr="00E1345C">
              <w:rPr>
                <w:rFonts w:ascii="Work Sans" w:hAnsi="Work Sans" w:cstheme="majorHAnsi"/>
                <w:sz w:val="18"/>
                <w:szCs w:val="18"/>
              </w:rPr>
              <w:t xml:space="preserve">del Plan Nacional de Desarrollo, </w:t>
            </w:r>
            <w:r w:rsidR="00BD757F" w:rsidRPr="00E1345C">
              <w:rPr>
                <w:rFonts w:ascii="Work Sans" w:hAnsi="Work Sans" w:cstheme="majorHAnsi"/>
                <w:sz w:val="18"/>
                <w:szCs w:val="18"/>
              </w:rPr>
              <w:t>aprobados por el DNP, bajo la responsabilidad de las siguientes entidades:</w:t>
            </w:r>
          </w:p>
          <w:p w:rsidR="00BD757F" w:rsidRPr="00E1345C" w:rsidRDefault="00BD757F" w:rsidP="002D4837">
            <w:pPr>
              <w:shd w:val="clear" w:color="auto" w:fill="FFFFFF" w:themeFill="background1"/>
              <w:jc w:val="both"/>
              <w:rPr>
                <w:rFonts w:ascii="Work Sans" w:hAnsi="Work Sans" w:cstheme="majorHAnsi"/>
                <w:sz w:val="18"/>
                <w:szCs w:val="18"/>
              </w:rPr>
            </w:pPr>
          </w:p>
          <w:p w:rsidR="00BD757F" w:rsidRPr="00E1345C" w:rsidRDefault="00BD757F" w:rsidP="00BD757F">
            <w:pPr>
              <w:pStyle w:val="Prrafodelista"/>
              <w:numPr>
                <w:ilvl w:val="0"/>
                <w:numId w:val="15"/>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Departamento Administrativo de Presidencia de la República: 19</w:t>
            </w:r>
          </w:p>
          <w:p w:rsidR="00BD757F" w:rsidRPr="00E1345C" w:rsidRDefault="00BD757F" w:rsidP="00BD757F">
            <w:pPr>
              <w:pStyle w:val="Prrafodelista"/>
              <w:numPr>
                <w:ilvl w:val="0"/>
                <w:numId w:val="15"/>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Agencia para la Reincorporación y Normalización: 3</w:t>
            </w:r>
          </w:p>
          <w:p w:rsidR="00BD757F" w:rsidRPr="00E1345C" w:rsidRDefault="00BD757F" w:rsidP="00BD757F">
            <w:pPr>
              <w:pStyle w:val="Prrafodelista"/>
              <w:numPr>
                <w:ilvl w:val="0"/>
                <w:numId w:val="15"/>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Agencia para la Renovación del Territorio: 1</w:t>
            </w:r>
          </w:p>
          <w:p w:rsidR="00BD757F" w:rsidRPr="00E1345C" w:rsidRDefault="00BD757F" w:rsidP="00BD757F">
            <w:pPr>
              <w:pStyle w:val="Prrafodelista"/>
              <w:numPr>
                <w:ilvl w:val="0"/>
                <w:numId w:val="15"/>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Unidad Nacional para la Gestión del Riesgo de Desastres: 1</w:t>
            </w:r>
          </w:p>
          <w:p w:rsidR="00BD757F" w:rsidRPr="00E1345C" w:rsidRDefault="00BD757F" w:rsidP="00BD757F">
            <w:pPr>
              <w:pStyle w:val="Prrafodelista"/>
              <w:numPr>
                <w:ilvl w:val="0"/>
                <w:numId w:val="15"/>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Agencia Nacional Inmobiliaria Virgilio Barco Vargas: 1</w:t>
            </w:r>
          </w:p>
          <w:p w:rsidR="00BD757F" w:rsidRPr="00E1345C" w:rsidRDefault="00BD757F" w:rsidP="002D4837">
            <w:pPr>
              <w:shd w:val="clear" w:color="auto" w:fill="FFFFFF" w:themeFill="background1"/>
              <w:jc w:val="both"/>
              <w:rPr>
                <w:rFonts w:ascii="Work Sans" w:hAnsi="Work Sans" w:cstheme="majorHAnsi"/>
                <w:sz w:val="18"/>
                <w:szCs w:val="18"/>
              </w:rPr>
            </w:pPr>
          </w:p>
          <w:p w:rsidR="00F96B18" w:rsidRPr="00E1345C" w:rsidRDefault="00F96B18" w:rsidP="002D4837">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 xml:space="preserve">Se </w:t>
            </w:r>
            <w:r w:rsidR="00BD757F" w:rsidRPr="00E1345C">
              <w:rPr>
                <w:rFonts w:ascii="Work Sans" w:hAnsi="Work Sans" w:cstheme="majorHAnsi"/>
                <w:sz w:val="18"/>
                <w:szCs w:val="18"/>
              </w:rPr>
              <w:t xml:space="preserve">ajustan las metas sectoriales de los siguientes indicadores acorde con las metas fijadas por cada una de las entidades, dejando el promedio simple: </w:t>
            </w:r>
          </w:p>
          <w:p w:rsidR="00A93155" w:rsidRPr="00E1345C" w:rsidRDefault="00A93155" w:rsidP="002D4837">
            <w:pPr>
              <w:shd w:val="clear" w:color="auto" w:fill="FFFFFF" w:themeFill="background1"/>
              <w:jc w:val="both"/>
              <w:rPr>
                <w:rFonts w:ascii="Work Sans" w:hAnsi="Work Sans" w:cstheme="majorHAnsi"/>
                <w:sz w:val="18"/>
                <w:szCs w:val="18"/>
              </w:rPr>
            </w:pPr>
          </w:p>
          <w:p w:rsidR="00BD757F" w:rsidRPr="00E1345C" w:rsidRDefault="00BD757F"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Calificación de la encuesta frente a la apropiación del Manual de Integridad y Buen Gobierno.</w:t>
            </w:r>
          </w:p>
          <w:p w:rsidR="00BD757F" w:rsidRPr="00E1345C" w:rsidRDefault="00BD757F"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Calificación Dimensión Direccionamiento Estratégico y Planeación.</w:t>
            </w:r>
          </w:p>
          <w:p w:rsidR="00BD757F" w:rsidRPr="00E1345C" w:rsidRDefault="00BD757F"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Avance en la ejecución del PAC.</w:t>
            </w:r>
          </w:p>
          <w:p w:rsidR="00BD757F" w:rsidRPr="00E1345C" w:rsidRDefault="00BD757F"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Ejecución de recursos entregados en administración.</w:t>
            </w:r>
          </w:p>
          <w:p w:rsidR="00BD757F" w:rsidRPr="00E1345C" w:rsidRDefault="00BD757F"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 xml:space="preserve">Nivel de satisfacción del cliente frente </w:t>
            </w:r>
            <w:r w:rsidR="00A71708" w:rsidRPr="00E1345C">
              <w:rPr>
                <w:rFonts w:ascii="Work Sans" w:hAnsi="Work Sans" w:cstheme="majorHAnsi"/>
                <w:sz w:val="18"/>
                <w:szCs w:val="18"/>
              </w:rPr>
              <w:t>a la respuesta a peticiones.</w:t>
            </w:r>
          </w:p>
          <w:p w:rsidR="00A71708" w:rsidRPr="00E1345C" w:rsidRDefault="00A71708"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Eficacia en la atención judicial y administrativa de procesos y acciones judiciales.</w:t>
            </w:r>
          </w:p>
          <w:p w:rsidR="00A71708" w:rsidRPr="00E1345C" w:rsidRDefault="00A71708"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Sellos de excelencia de Gobierno Digital.</w:t>
            </w:r>
          </w:p>
          <w:p w:rsidR="00A71708" w:rsidRPr="00E1345C" w:rsidRDefault="00A71708"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Documento de diagnóstico de la política de Gobierno Digital.</w:t>
            </w:r>
          </w:p>
          <w:p w:rsidR="00A71708" w:rsidRPr="00E1345C" w:rsidRDefault="00A71708" w:rsidP="00A71708">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Entidades certificadas o recertificadas en ISO 27001:2013</w:t>
            </w:r>
          </w:p>
          <w:p w:rsidR="00A71708" w:rsidRPr="00E1345C" w:rsidRDefault="00A71708" w:rsidP="00A71708">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Porcentaje de implementación del Plan Anticorrupción y Atención Ciudadana.</w:t>
            </w:r>
          </w:p>
          <w:p w:rsidR="00A71708" w:rsidRPr="00E1345C" w:rsidRDefault="00A71708" w:rsidP="00A71708">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Entidades con Diagnóstico Integral de Archivos elaborado o actualizado.</w:t>
            </w:r>
          </w:p>
          <w:p w:rsidR="00A71708" w:rsidRPr="00E1345C" w:rsidRDefault="00A71708" w:rsidP="00A71708">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Campañas de sensibilización en materia de Gestión Documental.</w:t>
            </w:r>
          </w:p>
          <w:p w:rsidR="00A71708" w:rsidRPr="00E1345C" w:rsidRDefault="00A71708" w:rsidP="00A71708">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Tablas de Retención elaboradas o actualizadas conforme a la estructura orgánico-funcional vigente, aprobadas en Comité Institucional de Gestión y Desempeño</w:t>
            </w:r>
          </w:p>
          <w:p w:rsidR="00A71708" w:rsidRPr="00E1345C" w:rsidRDefault="00A71708" w:rsidP="00A71708">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Ejercicio de innovación implementado.</w:t>
            </w:r>
          </w:p>
          <w:p w:rsidR="00A71708" w:rsidRPr="00E1345C" w:rsidRDefault="00A71708" w:rsidP="00A71708">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Campañas referentes al tema anticorrupción.</w:t>
            </w:r>
          </w:p>
          <w:p w:rsidR="00BD757F" w:rsidRPr="00E1345C" w:rsidRDefault="00A71708" w:rsidP="00BD757F">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 xml:space="preserve">Cumplimiento </w:t>
            </w:r>
            <w:r w:rsidR="006C0634" w:rsidRPr="00E1345C">
              <w:rPr>
                <w:rFonts w:ascii="Work Sans" w:hAnsi="Work Sans" w:cstheme="majorHAnsi"/>
                <w:sz w:val="18"/>
                <w:szCs w:val="18"/>
              </w:rPr>
              <w:t>del programa anual de auditorías.</w:t>
            </w:r>
          </w:p>
          <w:p w:rsidR="00962184" w:rsidRPr="00E1345C" w:rsidRDefault="00962184" w:rsidP="00C231D2">
            <w:pPr>
              <w:shd w:val="clear" w:color="auto" w:fill="FFFFFF" w:themeFill="background1"/>
              <w:jc w:val="both"/>
              <w:rPr>
                <w:rFonts w:ascii="Work Sans" w:hAnsi="Work Sans" w:cstheme="majorHAnsi"/>
                <w:sz w:val="18"/>
                <w:szCs w:val="18"/>
              </w:rPr>
            </w:pPr>
          </w:p>
        </w:tc>
      </w:tr>
    </w:tbl>
    <w:p w:rsidR="0049282D" w:rsidRPr="00E1345C" w:rsidRDefault="00673C34">
      <w:pPr>
        <w:rPr>
          <w:rFonts w:ascii="Work Sans" w:hAnsi="Work Sans" w:cstheme="majorHAnsi"/>
          <w:sz w:val="18"/>
          <w:szCs w:val="18"/>
        </w:rPr>
      </w:pPr>
      <w:r w:rsidRPr="00E1345C">
        <w:rPr>
          <w:rFonts w:ascii="Work Sans" w:hAnsi="Work Sans" w:cstheme="majorHAnsi"/>
          <w:sz w:val="18"/>
          <w:szCs w:val="18"/>
        </w:rPr>
        <w:br w:type="page"/>
      </w:r>
    </w:p>
    <w:tbl>
      <w:tblPr>
        <w:tblStyle w:val="Tablaconcuadrcula"/>
        <w:tblpPr w:leftFromText="141" w:rightFromText="141" w:vertAnchor="text" w:horzAnchor="margin" w:tblpXSpec="center" w:tblpY="200"/>
        <w:tblW w:w="10207" w:type="dxa"/>
        <w:tblLayout w:type="fixed"/>
        <w:tblLook w:val="04A0" w:firstRow="1" w:lastRow="0" w:firstColumn="1" w:lastColumn="0" w:noHBand="0" w:noVBand="1"/>
      </w:tblPr>
      <w:tblGrid>
        <w:gridCol w:w="1277"/>
        <w:gridCol w:w="1275"/>
        <w:gridCol w:w="7655"/>
      </w:tblGrid>
      <w:tr w:rsidR="0049282D" w:rsidRPr="00E1345C" w:rsidTr="0049282D">
        <w:trPr>
          <w:tblHeader/>
        </w:trPr>
        <w:tc>
          <w:tcPr>
            <w:tcW w:w="1277" w:type="dxa"/>
            <w:shd w:val="clear" w:color="auto" w:fill="FFFFFF" w:themeFill="background1"/>
            <w:vAlign w:val="center"/>
          </w:tcPr>
          <w:p w:rsidR="0049282D" w:rsidRPr="00E1345C" w:rsidRDefault="0049282D" w:rsidP="0049282D">
            <w:pPr>
              <w:shd w:val="clear" w:color="auto" w:fill="FFFFFF" w:themeFill="background1"/>
              <w:jc w:val="center"/>
              <w:rPr>
                <w:rFonts w:ascii="Work Sans" w:hAnsi="Work Sans" w:cstheme="majorHAnsi"/>
                <w:b/>
                <w:sz w:val="18"/>
                <w:szCs w:val="18"/>
              </w:rPr>
            </w:pPr>
            <w:r w:rsidRPr="00E1345C">
              <w:rPr>
                <w:rFonts w:ascii="Work Sans" w:hAnsi="Work Sans" w:cstheme="majorHAnsi"/>
                <w:b/>
                <w:sz w:val="18"/>
                <w:szCs w:val="18"/>
              </w:rPr>
              <w:lastRenderedPageBreak/>
              <w:t>Código de la mejora</w:t>
            </w:r>
          </w:p>
        </w:tc>
        <w:tc>
          <w:tcPr>
            <w:tcW w:w="1275" w:type="dxa"/>
            <w:shd w:val="clear" w:color="auto" w:fill="FFFFFF" w:themeFill="background1"/>
            <w:vAlign w:val="center"/>
          </w:tcPr>
          <w:p w:rsidR="0049282D" w:rsidRPr="00E1345C" w:rsidRDefault="0049282D" w:rsidP="0049282D">
            <w:pPr>
              <w:shd w:val="clear" w:color="auto" w:fill="FFFFFF" w:themeFill="background1"/>
              <w:jc w:val="center"/>
              <w:rPr>
                <w:rFonts w:ascii="Work Sans" w:hAnsi="Work Sans" w:cstheme="majorHAnsi"/>
                <w:b/>
                <w:sz w:val="18"/>
                <w:szCs w:val="18"/>
              </w:rPr>
            </w:pPr>
            <w:r w:rsidRPr="00E1345C">
              <w:rPr>
                <w:rFonts w:ascii="Work Sans" w:hAnsi="Work Sans" w:cstheme="majorHAnsi"/>
                <w:b/>
                <w:sz w:val="18"/>
                <w:szCs w:val="18"/>
              </w:rPr>
              <w:t>Fecha de aprobación</w:t>
            </w:r>
          </w:p>
        </w:tc>
        <w:tc>
          <w:tcPr>
            <w:tcW w:w="7655" w:type="dxa"/>
            <w:shd w:val="clear" w:color="auto" w:fill="FFFFFF" w:themeFill="background1"/>
            <w:vAlign w:val="center"/>
          </w:tcPr>
          <w:p w:rsidR="0049282D" w:rsidRPr="00E1345C" w:rsidRDefault="0049282D" w:rsidP="0049282D">
            <w:pPr>
              <w:shd w:val="clear" w:color="auto" w:fill="FFFFFF" w:themeFill="background1"/>
              <w:jc w:val="center"/>
              <w:rPr>
                <w:rFonts w:ascii="Work Sans" w:hAnsi="Work Sans" w:cstheme="majorHAnsi"/>
                <w:b/>
                <w:sz w:val="18"/>
                <w:szCs w:val="18"/>
              </w:rPr>
            </w:pPr>
            <w:r w:rsidRPr="00E1345C">
              <w:rPr>
                <w:rFonts w:ascii="Work Sans" w:hAnsi="Work Sans" w:cstheme="majorHAnsi"/>
                <w:b/>
                <w:sz w:val="18"/>
                <w:szCs w:val="18"/>
              </w:rPr>
              <w:t>Cambios introducidos</w:t>
            </w:r>
          </w:p>
        </w:tc>
      </w:tr>
      <w:tr w:rsidR="0049282D" w:rsidRPr="00E1345C" w:rsidTr="0049282D">
        <w:trPr>
          <w:tblHeader/>
        </w:trPr>
        <w:tc>
          <w:tcPr>
            <w:tcW w:w="1277" w:type="dxa"/>
            <w:shd w:val="clear" w:color="auto" w:fill="FFFFFF" w:themeFill="background1"/>
            <w:vAlign w:val="center"/>
          </w:tcPr>
          <w:p w:rsidR="0049282D" w:rsidRPr="00E1345C" w:rsidRDefault="0049282D" w:rsidP="0049282D">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MPA-788</w:t>
            </w:r>
          </w:p>
        </w:tc>
        <w:tc>
          <w:tcPr>
            <w:tcW w:w="1275" w:type="dxa"/>
            <w:shd w:val="clear" w:color="auto" w:fill="FFFFFF" w:themeFill="background1"/>
            <w:vAlign w:val="center"/>
          </w:tcPr>
          <w:p w:rsidR="0049282D" w:rsidRPr="00E1345C" w:rsidRDefault="0049282D" w:rsidP="0049282D">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11/2019</w:t>
            </w:r>
          </w:p>
        </w:tc>
        <w:tc>
          <w:tcPr>
            <w:tcW w:w="7655" w:type="dxa"/>
            <w:shd w:val="clear" w:color="auto" w:fill="FFFFFF" w:themeFill="background1"/>
            <w:vAlign w:val="center"/>
          </w:tcPr>
          <w:p w:rsidR="0049282D" w:rsidRPr="00E1345C" w:rsidRDefault="0049282D" w:rsidP="0049282D">
            <w:pPr>
              <w:shd w:val="clear" w:color="auto" w:fill="FFFFFF" w:themeFill="background1"/>
              <w:jc w:val="both"/>
              <w:rPr>
                <w:rFonts w:ascii="Work Sans" w:hAnsi="Work Sans" w:cstheme="majorHAnsi"/>
                <w:sz w:val="18"/>
                <w:szCs w:val="18"/>
              </w:rPr>
            </w:pPr>
          </w:p>
          <w:p w:rsidR="0049282D" w:rsidRPr="00E1345C" w:rsidRDefault="0049282D" w:rsidP="0049282D">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Se ajusta la meta de la vigencia 2019 para el indicador “Avance en la ejecución presupuestal” acorde con lo establecido en el Acuerdo de Desempeño Sectorial.</w:t>
            </w:r>
          </w:p>
          <w:p w:rsidR="0049282D" w:rsidRPr="00E1345C" w:rsidRDefault="0049282D" w:rsidP="0049282D">
            <w:pPr>
              <w:shd w:val="clear" w:color="auto" w:fill="FFFFFF" w:themeFill="background1"/>
              <w:jc w:val="both"/>
              <w:rPr>
                <w:rFonts w:ascii="Work Sans" w:hAnsi="Work Sans" w:cstheme="majorHAnsi"/>
                <w:sz w:val="18"/>
                <w:szCs w:val="18"/>
              </w:rPr>
            </w:pPr>
          </w:p>
          <w:p w:rsidR="0049282D" w:rsidRPr="00E1345C" w:rsidRDefault="0049282D" w:rsidP="0049282D">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Acorde con la aprobación del Comité Sectorial realizado el 14 de noviembre de 2019, se ajustan las metas de los siguientes indicadores así:</w:t>
            </w:r>
          </w:p>
          <w:p w:rsidR="0049282D" w:rsidRPr="00E1345C" w:rsidRDefault="0049282D" w:rsidP="0049282D">
            <w:pPr>
              <w:shd w:val="clear" w:color="auto" w:fill="FFFFFF" w:themeFill="background1"/>
              <w:jc w:val="both"/>
              <w:rPr>
                <w:rFonts w:ascii="Work Sans" w:hAnsi="Work Sans" w:cstheme="majorHAnsi"/>
                <w:sz w:val="18"/>
                <w:szCs w:val="18"/>
              </w:rPr>
            </w:pPr>
          </w:p>
          <w:p w:rsidR="0049282D" w:rsidRPr="00E1345C" w:rsidRDefault="0049282D" w:rsidP="0049282D">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 xml:space="preserve"> “Ejecución de recursos entregados en administración y/o patrimonios autónomos – UNGRD”: pasa de 75% a 30,12% en la vigencia 2019, toda vez que se realizaron adiciones presupuestales en los meses de abril y agosto de 2019 y los pagos se han visto limitados por las proyecciones y autorizaciones de pago por parte del Ministerio de Hacienda durante la vigencia, en el marco del Programa Anual de Caja – PAC.</w:t>
            </w:r>
          </w:p>
          <w:p w:rsidR="0049282D" w:rsidRPr="00E1345C" w:rsidRDefault="0049282D" w:rsidP="0049282D">
            <w:pPr>
              <w:pStyle w:val="Prrafodelista"/>
              <w:shd w:val="clear" w:color="auto" w:fill="FFFFFF" w:themeFill="background1"/>
              <w:jc w:val="both"/>
              <w:rPr>
                <w:rFonts w:ascii="Work Sans" w:hAnsi="Work Sans" w:cstheme="majorHAnsi"/>
                <w:sz w:val="18"/>
                <w:szCs w:val="18"/>
              </w:rPr>
            </w:pPr>
          </w:p>
          <w:p w:rsidR="0049282D" w:rsidRPr="00E1345C" w:rsidRDefault="0049282D" w:rsidP="0049282D">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Certificación en Norma ISO 27001:2013 ARN: la meta se traslada del año 2020 al año 2021.</w:t>
            </w:r>
          </w:p>
          <w:p w:rsidR="0049282D" w:rsidRPr="00E1345C" w:rsidRDefault="0049282D" w:rsidP="0049282D">
            <w:pPr>
              <w:shd w:val="clear" w:color="auto" w:fill="FFFFFF" w:themeFill="background1"/>
              <w:jc w:val="both"/>
              <w:rPr>
                <w:rFonts w:ascii="Work Sans" w:hAnsi="Work Sans" w:cstheme="majorHAnsi"/>
                <w:sz w:val="18"/>
                <w:szCs w:val="18"/>
              </w:rPr>
            </w:pPr>
          </w:p>
          <w:p w:rsidR="0049282D" w:rsidRPr="00E1345C" w:rsidRDefault="0049282D" w:rsidP="0049282D">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 xml:space="preserve">Entidades con certificación en la Norma ISO 45001 de 2018 ARN: la meta se traslada del año 2021 al año 2022. </w:t>
            </w:r>
          </w:p>
        </w:tc>
      </w:tr>
      <w:tr w:rsidR="0049282D" w:rsidRPr="00E1345C" w:rsidTr="0049282D">
        <w:trPr>
          <w:tblHeader/>
        </w:trPr>
        <w:tc>
          <w:tcPr>
            <w:tcW w:w="1277" w:type="dxa"/>
            <w:shd w:val="clear" w:color="auto" w:fill="FFFFFF" w:themeFill="background1"/>
            <w:vAlign w:val="center"/>
          </w:tcPr>
          <w:p w:rsidR="0049282D" w:rsidRPr="00E1345C" w:rsidRDefault="0049282D" w:rsidP="0049282D">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MPA-851</w:t>
            </w:r>
          </w:p>
        </w:tc>
        <w:tc>
          <w:tcPr>
            <w:tcW w:w="1275" w:type="dxa"/>
            <w:shd w:val="clear" w:color="auto" w:fill="FFFFFF" w:themeFill="background1"/>
            <w:vAlign w:val="center"/>
          </w:tcPr>
          <w:p w:rsidR="0049282D" w:rsidRPr="00E1345C" w:rsidRDefault="0049282D" w:rsidP="0049282D">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01/2020</w:t>
            </w:r>
          </w:p>
        </w:tc>
        <w:tc>
          <w:tcPr>
            <w:tcW w:w="7655" w:type="dxa"/>
            <w:shd w:val="clear" w:color="auto" w:fill="FFFFFF" w:themeFill="background1"/>
            <w:vAlign w:val="center"/>
          </w:tcPr>
          <w:p w:rsidR="0049282D" w:rsidRPr="00E1345C" w:rsidRDefault="0049282D" w:rsidP="0049282D">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Se incluyen objetivos estratégicos sectoriales, valores del servidor público y diagnóstico de capacidades y entornos.</w:t>
            </w:r>
          </w:p>
          <w:p w:rsidR="0049282D" w:rsidRPr="00E1345C" w:rsidRDefault="0049282D" w:rsidP="0049282D">
            <w:pPr>
              <w:shd w:val="clear" w:color="auto" w:fill="FFFFFF" w:themeFill="background1"/>
              <w:jc w:val="both"/>
              <w:rPr>
                <w:rFonts w:ascii="Work Sans" w:hAnsi="Work Sans" w:cstheme="majorHAnsi"/>
                <w:sz w:val="18"/>
                <w:szCs w:val="18"/>
              </w:rPr>
            </w:pPr>
          </w:p>
          <w:p w:rsidR="0049282D" w:rsidRPr="00E1345C" w:rsidRDefault="0049282D" w:rsidP="0049282D">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Se asocian los indicadores del Plan Estratégico Sectorial a los Objetivos de Desarrollo Sostenible – ODS.</w:t>
            </w:r>
          </w:p>
          <w:p w:rsidR="0049282D" w:rsidRPr="00E1345C" w:rsidRDefault="0049282D" w:rsidP="0049282D">
            <w:pPr>
              <w:shd w:val="clear" w:color="auto" w:fill="FFFFFF" w:themeFill="background1"/>
              <w:jc w:val="both"/>
              <w:rPr>
                <w:rFonts w:ascii="Work Sans" w:hAnsi="Work Sans" w:cstheme="majorHAnsi"/>
                <w:sz w:val="18"/>
                <w:szCs w:val="18"/>
              </w:rPr>
            </w:pPr>
          </w:p>
          <w:p w:rsidR="0049282D" w:rsidRPr="00E1345C" w:rsidRDefault="0049282D" w:rsidP="0049282D">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Se ajusta la meta del indicador “Calificación Dimensión de Direccionamiento Estratégico y Planeación DAPRE” para las siguientes entidades:</w:t>
            </w:r>
          </w:p>
          <w:p w:rsidR="0049282D" w:rsidRPr="00E1345C" w:rsidRDefault="0049282D" w:rsidP="0049282D">
            <w:pPr>
              <w:shd w:val="clear" w:color="auto" w:fill="FFFFFF" w:themeFill="background1"/>
              <w:jc w:val="both"/>
              <w:rPr>
                <w:rFonts w:ascii="Work Sans" w:hAnsi="Work Sans" w:cstheme="majorHAnsi"/>
                <w:sz w:val="18"/>
                <w:szCs w:val="18"/>
              </w:rPr>
            </w:pPr>
          </w:p>
          <w:p w:rsidR="0049282D" w:rsidRPr="00E1345C" w:rsidRDefault="0049282D" w:rsidP="0049282D">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Dapre: la meta de la vigencia 2020 pasa de 89 a 85 y la meta de la vigencia 2021 pasa de 90 a 87</w:t>
            </w:r>
          </w:p>
          <w:p w:rsidR="0049282D" w:rsidRPr="00E1345C" w:rsidRDefault="0049282D" w:rsidP="0049282D">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APC Colombia: la meta de la vigencia 2020 pasa de 79 a 73, la de la vigencia 2021 pasa de 80 a 74 y la de 2022 pasa de 80 a 75.</w:t>
            </w:r>
          </w:p>
          <w:p w:rsidR="0049282D" w:rsidRPr="00E1345C" w:rsidRDefault="0049282D" w:rsidP="0049282D">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ARN: la meta de la vigencia 2020 pasa de 85.8 a 83.8, la de la vigencia 2021 pasa de 80 a 74 y la de 2022 pasa de 86 a 84.</w:t>
            </w:r>
          </w:p>
          <w:p w:rsidR="0049282D" w:rsidRPr="00E1345C" w:rsidRDefault="0049282D" w:rsidP="0049282D">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ANIVB: la meta de la vigencia 2020 pasa de 82 a 76.3, la de la vigencia 2021 pasa de 82.5 a 80.3 y la de 2022 pasa de 84 a 82.3.</w:t>
            </w:r>
          </w:p>
          <w:p w:rsidR="0049282D" w:rsidRDefault="0049282D" w:rsidP="0049282D">
            <w:pPr>
              <w:pStyle w:val="Prrafodelista"/>
              <w:numPr>
                <w:ilvl w:val="0"/>
                <w:numId w:val="14"/>
              </w:num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UNGRD: la meta de la vigencia 2020 pasa de 83 a 73.4, la de la vigencia 2021 pasa de 84 a 76.4 y la de 2022 pasa de 85 a 80.4.</w:t>
            </w:r>
          </w:p>
          <w:p w:rsidR="0049282D" w:rsidRDefault="0049282D" w:rsidP="0049282D">
            <w:pPr>
              <w:jc w:val="both"/>
              <w:rPr>
                <w:rFonts w:ascii="Work Sans" w:hAnsi="Work Sans" w:cstheme="majorHAnsi"/>
                <w:sz w:val="18"/>
                <w:szCs w:val="18"/>
              </w:rPr>
            </w:pPr>
          </w:p>
          <w:p w:rsidR="0049282D" w:rsidRPr="00E1345C" w:rsidRDefault="0049282D" w:rsidP="0049282D">
            <w:pPr>
              <w:jc w:val="both"/>
              <w:rPr>
                <w:rFonts w:ascii="Work Sans" w:hAnsi="Work Sans" w:cstheme="majorHAnsi"/>
                <w:sz w:val="18"/>
                <w:szCs w:val="18"/>
              </w:rPr>
            </w:pPr>
            <w:r w:rsidRPr="00E1345C">
              <w:rPr>
                <w:rFonts w:ascii="Work Sans" w:hAnsi="Work Sans" w:cstheme="majorHAnsi"/>
                <w:sz w:val="18"/>
                <w:szCs w:val="18"/>
              </w:rPr>
              <w:t>Para los siguientes indicadores misionales de la UNGRD se realizan los siguientes ajustes:</w:t>
            </w:r>
          </w:p>
          <w:p w:rsidR="0049282D" w:rsidRPr="00E1345C" w:rsidRDefault="0049282D" w:rsidP="0049282D">
            <w:pPr>
              <w:jc w:val="both"/>
              <w:rPr>
                <w:rFonts w:ascii="Work Sans" w:hAnsi="Work Sans" w:cstheme="majorHAnsi"/>
                <w:sz w:val="18"/>
                <w:szCs w:val="18"/>
              </w:rPr>
            </w:pPr>
          </w:p>
          <w:p w:rsidR="0049282D" w:rsidRPr="00E1345C" w:rsidRDefault="0049282D" w:rsidP="0049282D">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 xml:space="preserve">Programa Nacional de asistencia técnica </w:t>
            </w:r>
            <w:r w:rsidRPr="00E1345C">
              <w:rPr>
                <w:rFonts w:ascii="Work Sans" w:hAnsi="Work Sans" w:cstheme="majorHAnsi"/>
                <w:i/>
                <w:sz w:val="18"/>
                <w:szCs w:val="18"/>
              </w:rPr>
              <w:t xml:space="preserve">implementado </w:t>
            </w:r>
            <w:r w:rsidRPr="00E1345C">
              <w:rPr>
                <w:rFonts w:ascii="Work Sans" w:hAnsi="Work Sans" w:cstheme="majorHAnsi"/>
                <w:sz w:val="18"/>
                <w:szCs w:val="18"/>
              </w:rPr>
              <w:t>se cambia por Programa Nacional de asistencia técnica</w:t>
            </w:r>
            <w:r w:rsidRPr="00E1345C">
              <w:rPr>
                <w:rFonts w:ascii="Work Sans" w:hAnsi="Work Sans" w:cstheme="majorHAnsi"/>
                <w:i/>
                <w:sz w:val="18"/>
                <w:szCs w:val="18"/>
              </w:rPr>
              <w:t xml:space="preserve"> formulado</w:t>
            </w:r>
            <w:r w:rsidRPr="00E1345C">
              <w:rPr>
                <w:rFonts w:ascii="Work Sans" w:hAnsi="Work Sans" w:cstheme="majorHAnsi"/>
                <w:sz w:val="18"/>
                <w:szCs w:val="18"/>
              </w:rPr>
              <w:t xml:space="preserve"> y se ajustan las metas de la vigencia 2020 pasando de 71% a 60% y de la vigencia 2022 pasando de 0% a 100%</w:t>
            </w:r>
          </w:p>
          <w:p w:rsidR="0049282D" w:rsidRPr="00E1345C" w:rsidRDefault="0049282D" w:rsidP="0049282D">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 xml:space="preserve">Departamentos con programa de asistencia técnica implementado: se ajustan las metas de las vigencias 2020, 2021 y 2022 pasando a </w:t>
            </w:r>
          </w:p>
          <w:p w:rsidR="0049282D" w:rsidRDefault="0049282D" w:rsidP="00FA33D6">
            <w:pPr>
              <w:pStyle w:val="Prrafodelista"/>
              <w:numPr>
                <w:ilvl w:val="0"/>
                <w:numId w:val="14"/>
              </w:numPr>
              <w:rPr>
                <w:rFonts w:ascii="Work Sans" w:hAnsi="Work Sans" w:cstheme="majorHAnsi"/>
                <w:sz w:val="18"/>
                <w:szCs w:val="18"/>
              </w:rPr>
            </w:pPr>
            <w:r w:rsidRPr="00E1345C">
              <w:rPr>
                <w:rFonts w:ascii="Work Sans" w:hAnsi="Work Sans" w:cstheme="majorHAnsi"/>
                <w:sz w:val="18"/>
                <w:szCs w:val="18"/>
              </w:rPr>
              <w:t>Documento del Programa Nacional de Asistencia Técnica: se excluye toda vez que corresponde al Programa Nacional de asistencia técnica formulado.</w:t>
            </w:r>
          </w:p>
          <w:p w:rsidR="00FA33D6" w:rsidRPr="00FA33D6" w:rsidRDefault="00FA33D6" w:rsidP="00FA33D6">
            <w:pPr>
              <w:pStyle w:val="Prrafodelista"/>
              <w:rPr>
                <w:rFonts w:ascii="Work Sans" w:hAnsi="Work Sans" w:cstheme="majorHAnsi"/>
                <w:sz w:val="18"/>
                <w:szCs w:val="18"/>
              </w:rPr>
            </w:pPr>
          </w:p>
        </w:tc>
      </w:tr>
    </w:tbl>
    <w:p w:rsidR="00FA33D6" w:rsidRDefault="00FA33D6">
      <w:pPr>
        <w:rPr>
          <w:rFonts w:ascii="Work Sans" w:hAnsi="Work Sans" w:cstheme="majorHAnsi"/>
          <w:sz w:val="18"/>
          <w:szCs w:val="18"/>
        </w:rPr>
      </w:pPr>
    </w:p>
    <w:p w:rsidR="00C2536A" w:rsidRPr="00E1345C" w:rsidRDefault="00C7593B">
      <w:pPr>
        <w:rPr>
          <w:rFonts w:ascii="Work Sans" w:hAnsi="Work Sans" w:cstheme="majorHAnsi"/>
          <w:sz w:val="18"/>
          <w:szCs w:val="18"/>
        </w:rPr>
      </w:pPr>
      <w:r w:rsidRPr="00E1345C">
        <w:rPr>
          <w:rFonts w:ascii="Work Sans" w:hAnsi="Work Sans" w:cstheme="majorHAnsi"/>
          <w:sz w:val="18"/>
          <w:szCs w:val="18"/>
        </w:rPr>
        <w:tab/>
      </w:r>
    </w:p>
    <w:tbl>
      <w:tblPr>
        <w:tblStyle w:val="Tablaconcuadrcula"/>
        <w:tblW w:w="10207" w:type="dxa"/>
        <w:tblInd w:w="-289" w:type="dxa"/>
        <w:tblLook w:val="04A0" w:firstRow="1" w:lastRow="0" w:firstColumn="1" w:lastColumn="0" w:noHBand="0" w:noVBand="1"/>
      </w:tblPr>
      <w:tblGrid>
        <w:gridCol w:w="1272"/>
        <w:gridCol w:w="1202"/>
        <w:gridCol w:w="7733"/>
      </w:tblGrid>
      <w:tr w:rsidR="00FC505E" w:rsidRPr="00E1345C" w:rsidTr="00057371">
        <w:trPr>
          <w:tblHeader/>
        </w:trPr>
        <w:tc>
          <w:tcPr>
            <w:tcW w:w="1272" w:type="dxa"/>
            <w:vAlign w:val="center"/>
          </w:tcPr>
          <w:p w:rsidR="00FC505E" w:rsidRPr="00E1345C" w:rsidRDefault="00EB2BF4" w:rsidP="00FC505E">
            <w:pPr>
              <w:shd w:val="clear" w:color="auto" w:fill="FFFFFF" w:themeFill="background1"/>
              <w:jc w:val="center"/>
              <w:rPr>
                <w:rFonts w:ascii="Work Sans" w:hAnsi="Work Sans" w:cstheme="majorHAnsi"/>
                <w:b/>
                <w:sz w:val="18"/>
                <w:szCs w:val="18"/>
              </w:rPr>
            </w:pPr>
            <w:r w:rsidRPr="00E1345C">
              <w:rPr>
                <w:rFonts w:ascii="Work Sans" w:hAnsi="Work Sans" w:cstheme="majorHAnsi"/>
                <w:sz w:val="18"/>
                <w:szCs w:val="18"/>
              </w:rPr>
              <w:br w:type="page"/>
            </w:r>
            <w:r w:rsidR="00FC505E" w:rsidRPr="00E1345C">
              <w:rPr>
                <w:rFonts w:ascii="Work Sans" w:hAnsi="Work Sans" w:cstheme="majorHAnsi"/>
                <w:b/>
                <w:sz w:val="18"/>
                <w:szCs w:val="18"/>
              </w:rPr>
              <w:t>Código de la mejora</w:t>
            </w:r>
          </w:p>
        </w:tc>
        <w:tc>
          <w:tcPr>
            <w:tcW w:w="1202" w:type="dxa"/>
            <w:vAlign w:val="center"/>
          </w:tcPr>
          <w:p w:rsidR="00FC505E" w:rsidRPr="00E1345C" w:rsidRDefault="00FC505E" w:rsidP="00FC505E">
            <w:pPr>
              <w:shd w:val="clear" w:color="auto" w:fill="FFFFFF" w:themeFill="background1"/>
              <w:jc w:val="center"/>
              <w:rPr>
                <w:rFonts w:ascii="Work Sans" w:hAnsi="Work Sans" w:cstheme="majorHAnsi"/>
                <w:b/>
                <w:sz w:val="18"/>
                <w:szCs w:val="18"/>
              </w:rPr>
            </w:pPr>
            <w:r w:rsidRPr="00E1345C">
              <w:rPr>
                <w:rFonts w:ascii="Work Sans" w:hAnsi="Work Sans" w:cstheme="majorHAnsi"/>
                <w:b/>
                <w:sz w:val="18"/>
                <w:szCs w:val="18"/>
              </w:rPr>
              <w:t>Fecha de aprobación</w:t>
            </w:r>
          </w:p>
        </w:tc>
        <w:tc>
          <w:tcPr>
            <w:tcW w:w="7733" w:type="dxa"/>
            <w:vAlign w:val="center"/>
          </w:tcPr>
          <w:p w:rsidR="00FC505E" w:rsidRPr="00E1345C" w:rsidRDefault="00FC505E" w:rsidP="00FC505E">
            <w:pPr>
              <w:shd w:val="clear" w:color="auto" w:fill="FFFFFF" w:themeFill="background1"/>
              <w:jc w:val="center"/>
              <w:rPr>
                <w:rFonts w:ascii="Work Sans" w:hAnsi="Work Sans" w:cstheme="majorHAnsi"/>
                <w:b/>
                <w:sz w:val="18"/>
                <w:szCs w:val="18"/>
              </w:rPr>
            </w:pPr>
            <w:r w:rsidRPr="00E1345C">
              <w:rPr>
                <w:rFonts w:ascii="Work Sans" w:hAnsi="Work Sans" w:cstheme="majorHAnsi"/>
                <w:b/>
                <w:sz w:val="18"/>
                <w:szCs w:val="18"/>
              </w:rPr>
              <w:t>Cambios introducidos</w:t>
            </w:r>
          </w:p>
        </w:tc>
      </w:tr>
      <w:tr w:rsidR="00644021" w:rsidRPr="00E1345C" w:rsidTr="00057371">
        <w:tc>
          <w:tcPr>
            <w:tcW w:w="1272" w:type="dxa"/>
            <w:vAlign w:val="center"/>
          </w:tcPr>
          <w:p w:rsidR="00644021" w:rsidRPr="00E1345C" w:rsidRDefault="00644021" w:rsidP="00644021">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MPA-851</w:t>
            </w:r>
          </w:p>
        </w:tc>
        <w:tc>
          <w:tcPr>
            <w:tcW w:w="1202" w:type="dxa"/>
            <w:vAlign w:val="center"/>
          </w:tcPr>
          <w:p w:rsidR="00644021" w:rsidRPr="00E1345C" w:rsidRDefault="00644021" w:rsidP="00644021">
            <w:pPr>
              <w:shd w:val="clear" w:color="auto" w:fill="FFFFFF" w:themeFill="background1"/>
              <w:jc w:val="center"/>
              <w:rPr>
                <w:rFonts w:ascii="Work Sans" w:hAnsi="Work Sans" w:cstheme="majorHAnsi"/>
                <w:sz w:val="18"/>
                <w:szCs w:val="18"/>
              </w:rPr>
            </w:pPr>
            <w:r w:rsidRPr="00E1345C">
              <w:rPr>
                <w:rFonts w:ascii="Work Sans" w:hAnsi="Work Sans" w:cstheme="majorHAnsi"/>
                <w:sz w:val="18"/>
                <w:szCs w:val="18"/>
              </w:rPr>
              <w:t>01/2020</w:t>
            </w:r>
          </w:p>
        </w:tc>
        <w:tc>
          <w:tcPr>
            <w:tcW w:w="7733" w:type="dxa"/>
          </w:tcPr>
          <w:p w:rsidR="009465BA" w:rsidRDefault="009465BA" w:rsidP="00644021">
            <w:pPr>
              <w:shd w:val="clear" w:color="auto" w:fill="FFFFFF" w:themeFill="background1"/>
              <w:jc w:val="both"/>
              <w:rPr>
                <w:rFonts w:ascii="Work Sans" w:hAnsi="Work Sans" w:cstheme="majorHAnsi"/>
                <w:sz w:val="18"/>
                <w:szCs w:val="18"/>
              </w:rPr>
            </w:pPr>
          </w:p>
          <w:p w:rsidR="00644021" w:rsidRPr="00E1345C" w:rsidRDefault="00644021" w:rsidP="00644021">
            <w:pPr>
              <w:shd w:val="clear" w:color="auto" w:fill="FFFFFF" w:themeFill="background1"/>
              <w:jc w:val="both"/>
              <w:rPr>
                <w:rFonts w:ascii="Work Sans" w:hAnsi="Work Sans" w:cstheme="majorHAnsi"/>
                <w:sz w:val="18"/>
                <w:szCs w:val="18"/>
              </w:rPr>
            </w:pPr>
            <w:r w:rsidRPr="00E1345C">
              <w:rPr>
                <w:rFonts w:ascii="Work Sans" w:hAnsi="Work Sans" w:cstheme="majorHAnsi"/>
                <w:sz w:val="18"/>
                <w:szCs w:val="18"/>
              </w:rPr>
              <w:t>Para los siguientes indicadores del Plan Nacional de Desarrollo se ajustan las metas, previa aprobación del DNP y en coherencia con lo registrado en Sinergia:</w:t>
            </w:r>
          </w:p>
          <w:p w:rsidR="00644021" w:rsidRPr="00E1345C" w:rsidRDefault="00644021" w:rsidP="00644021">
            <w:pPr>
              <w:shd w:val="clear" w:color="auto" w:fill="FFFFFF" w:themeFill="background1"/>
              <w:jc w:val="both"/>
              <w:rPr>
                <w:rFonts w:ascii="Work Sans" w:hAnsi="Work Sans" w:cstheme="majorHAnsi"/>
                <w:sz w:val="18"/>
                <w:szCs w:val="18"/>
              </w:rPr>
            </w:pP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Área de cultivos ilícitos erradicados en el marco de los acuerdos de sustitución</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Porcentaje de familias con proceso de sustitución finalizado</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Intervenciones de Educación en el riesgo de minas en zonas afectadas</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Porcentaje de municipios libres de sospecha de minas antipersonal</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Asistencias Técnicas a Entidades Territoriales realizadas</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Mapas de riesgos de vulneraciones de Derechos Humanos publicados</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Municipios asistidos en la construcción e implementación de la política de prevención del reclutamiento, uso, utilización y violencia sexual contra niñas, niños y adolescentes por grupos delictivos organizados</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Municipios que implementan iniciativas comunitarias de fortalecimiento de entornos de protección de niños, niñas y adolescentes</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Observatorios activados en la Red Nacional de Observatorios de Derechos Humanos y DIH</w:t>
            </w:r>
          </w:p>
          <w:p w:rsidR="00644021" w:rsidRPr="00E1345C" w:rsidRDefault="00644021" w:rsidP="00644021">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Entidades territoriales asistidas técnicamente en la inclusión del componente de empresas y derechos humanos en los instrumentos de planeación territorial</w:t>
            </w:r>
          </w:p>
          <w:p w:rsidR="00644021" w:rsidRPr="00E1345C" w:rsidRDefault="00644021" w:rsidP="00644021">
            <w:pPr>
              <w:jc w:val="both"/>
              <w:rPr>
                <w:rFonts w:ascii="Work Sans" w:hAnsi="Work Sans" w:cstheme="majorHAnsi"/>
                <w:sz w:val="18"/>
                <w:szCs w:val="18"/>
              </w:rPr>
            </w:pPr>
          </w:p>
          <w:p w:rsidR="00B81C1B" w:rsidRPr="00E1345C" w:rsidRDefault="00B81C1B" w:rsidP="006F1D43">
            <w:pPr>
              <w:rPr>
                <w:rFonts w:ascii="Work Sans" w:hAnsi="Work Sans" w:cstheme="majorHAnsi"/>
                <w:sz w:val="18"/>
                <w:szCs w:val="18"/>
              </w:rPr>
            </w:pPr>
          </w:p>
          <w:p w:rsidR="006F1D43" w:rsidRPr="00E1345C" w:rsidRDefault="006F1D43" w:rsidP="009C3A5E">
            <w:pPr>
              <w:jc w:val="both"/>
              <w:rPr>
                <w:rFonts w:ascii="Work Sans" w:hAnsi="Work Sans" w:cstheme="majorHAnsi"/>
                <w:sz w:val="18"/>
                <w:szCs w:val="18"/>
              </w:rPr>
            </w:pPr>
            <w:r w:rsidRPr="00E1345C">
              <w:rPr>
                <w:rFonts w:ascii="Work Sans" w:hAnsi="Work Sans" w:cstheme="majorHAnsi"/>
                <w:sz w:val="18"/>
                <w:szCs w:val="18"/>
              </w:rPr>
              <w:t>Ajuste en las metas del indicador “Eficacia en la atención Judicial y administrativa de procesos y acciones judiciales DAPRE” pasando de 95% a 90% para las vigencias 2020, 2021 y 2022.</w:t>
            </w:r>
          </w:p>
          <w:p w:rsidR="006F1D43" w:rsidRPr="00E1345C" w:rsidRDefault="006F1D43" w:rsidP="006F1D43">
            <w:pPr>
              <w:rPr>
                <w:rFonts w:ascii="Work Sans" w:hAnsi="Work Sans" w:cstheme="majorHAnsi"/>
                <w:sz w:val="18"/>
                <w:szCs w:val="18"/>
              </w:rPr>
            </w:pPr>
          </w:p>
          <w:p w:rsidR="00B81C1B" w:rsidRPr="00E1345C" w:rsidRDefault="00B81C1B" w:rsidP="00B81C1B">
            <w:pPr>
              <w:jc w:val="both"/>
              <w:rPr>
                <w:rFonts w:ascii="Work Sans" w:hAnsi="Work Sans" w:cstheme="majorHAnsi"/>
                <w:sz w:val="18"/>
                <w:szCs w:val="18"/>
              </w:rPr>
            </w:pPr>
            <w:r w:rsidRPr="00E1345C">
              <w:rPr>
                <w:rFonts w:ascii="Work Sans" w:hAnsi="Work Sans" w:cstheme="majorHAnsi"/>
                <w:sz w:val="18"/>
                <w:szCs w:val="18"/>
              </w:rPr>
              <w:t>Ajuste en la meta del indicador “Satisfacción del cliente externo DAPRE” para la vigencia 2022 pasando de 88% a 87%.</w:t>
            </w:r>
          </w:p>
          <w:p w:rsidR="00B235A2" w:rsidRPr="00E1345C" w:rsidRDefault="00B235A2" w:rsidP="00B81C1B">
            <w:pPr>
              <w:jc w:val="both"/>
              <w:rPr>
                <w:rFonts w:ascii="Work Sans" w:hAnsi="Work Sans" w:cstheme="majorHAnsi"/>
                <w:sz w:val="18"/>
                <w:szCs w:val="18"/>
              </w:rPr>
            </w:pPr>
          </w:p>
          <w:p w:rsidR="00077923" w:rsidRDefault="00B235A2" w:rsidP="00077923">
            <w:pPr>
              <w:jc w:val="both"/>
              <w:rPr>
                <w:rFonts w:ascii="Work Sans" w:hAnsi="Work Sans" w:cstheme="majorHAnsi"/>
                <w:sz w:val="18"/>
                <w:szCs w:val="18"/>
              </w:rPr>
            </w:pPr>
            <w:r w:rsidRPr="00E1345C">
              <w:rPr>
                <w:rFonts w:ascii="Work Sans" w:hAnsi="Work Sans" w:cstheme="majorHAnsi"/>
                <w:sz w:val="18"/>
                <w:szCs w:val="18"/>
              </w:rPr>
              <w:t>Ajuste en la meta del indicador “Cumplimiento en la ejecución del PAC - DAPRE” pasando de 96,73% en las vigencias 2020, 2021 y 2022 a 98%.</w:t>
            </w:r>
            <w:r w:rsidR="00077923" w:rsidRPr="00E1345C">
              <w:rPr>
                <w:rFonts w:ascii="Work Sans" w:hAnsi="Work Sans" w:cstheme="majorHAnsi"/>
                <w:sz w:val="18"/>
                <w:szCs w:val="18"/>
              </w:rPr>
              <w:t xml:space="preserve"> </w:t>
            </w:r>
          </w:p>
          <w:p w:rsidR="00077923" w:rsidRDefault="00077923" w:rsidP="00077923">
            <w:pPr>
              <w:jc w:val="both"/>
              <w:rPr>
                <w:rFonts w:ascii="Work Sans" w:hAnsi="Work Sans" w:cstheme="majorHAnsi"/>
                <w:sz w:val="18"/>
                <w:szCs w:val="18"/>
              </w:rPr>
            </w:pPr>
          </w:p>
          <w:p w:rsidR="00077923" w:rsidRPr="00E1345C" w:rsidRDefault="00077923" w:rsidP="00077923">
            <w:pPr>
              <w:jc w:val="both"/>
              <w:rPr>
                <w:rFonts w:ascii="Work Sans" w:hAnsi="Work Sans" w:cstheme="majorHAnsi"/>
                <w:sz w:val="18"/>
                <w:szCs w:val="18"/>
              </w:rPr>
            </w:pPr>
            <w:r w:rsidRPr="00E1345C">
              <w:rPr>
                <w:rFonts w:ascii="Work Sans" w:hAnsi="Work Sans" w:cstheme="majorHAnsi"/>
                <w:sz w:val="18"/>
                <w:szCs w:val="18"/>
              </w:rPr>
              <w:t>Ajuste en las metas del indicador “Ejecución de recursos entregados en administración y/o patrimonios autónomos” así:</w:t>
            </w:r>
          </w:p>
          <w:p w:rsidR="00077923" w:rsidRPr="00E1345C" w:rsidRDefault="00077923" w:rsidP="00077923">
            <w:pPr>
              <w:jc w:val="both"/>
              <w:rPr>
                <w:rFonts w:ascii="Work Sans" w:hAnsi="Work Sans" w:cstheme="majorHAnsi"/>
                <w:sz w:val="18"/>
                <w:szCs w:val="18"/>
              </w:rPr>
            </w:pPr>
          </w:p>
          <w:p w:rsidR="00077923" w:rsidRPr="00E1345C" w:rsidRDefault="00077923" w:rsidP="00077923">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DAPRE: en la vigencia 2020 pasa de 76% a 60%, en la vigencia 2021 pasa de 77% a 62% y en la vigencia 2021 pasa de 79% a 65%</w:t>
            </w:r>
          </w:p>
          <w:p w:rsidR="00077923" w:rsidRPr="00E1345C" w:rsidRDefault="00077923" w:rsidP="00077923">
            <w:pPr>
              <w:pStyle w:val="Prrafodelista"/>
              <w:numPr>
                <w:ilvl w:val="0"/>
                <w:numId w:val="14"/>
              </w:numPr>
              <w:jc w:val="both"/>
              <w:rPr>
                <w:rFonts w:ascii="Work Sans" w:hAnsi="Work Sans" w:cstheme="majorHAnsi"/>
                <w:sz w:val="18"/>
                <w:szCs w:val="18"/>
              </w:rPr>
            </w:pPr>
            <w:r w:rsidRPr="00E1345C">
              <w:rPr>
                <w:rFonts w:ascii="Work Sans" w:hAnsi="Work Sans" w:cstheme="majorHAnsi"/>
                <w:sz w:val="18"/>
                <w:szCs w:val="18"/>
              </w:rPr>
              <w:t>ANIVB: en la vigencia 2020 pasa de 54% a 75.5%, en la vigencia 2021 pasa de 63% a 77% y en la vigencia 2021 pasa de 75% a 78.5%</w:t>
            </w:r>
          </w:p>
          <w:p w:rsidR="00077923" w:rsidRPr="00E1345C" w:rsidRDefault="00077923" w:rsidP="00077923">
            <w:pPr>
              <w:rPr>
                <w:rFonts w:ascii="Work Sans" w:hAnsi="Work Sans" w:cstheme="majorHAnsi"/>
                <w:sz w:val="18"/>
                <w:szCs w:val="18"/>
              </w:rPr>
            </w:pPr>
          </w:p>
          <w:p w:rsidR="00077923" w:rsidRPr="00E1345C" w:rsidRDefault="00077923" w:rsidP="00077923">
            <w:pPr>
              <w:jc w:val="both"/>
              <w:rPr>
                <w:rFonts w:ascii="Work Sans" w:hAnsi="Work Sans" w:cstheme="majorHAnsi"/>
                <w:sz w:val="18"/>
                <w:szCs w:val="18"/>
              </w:rPr>
            </w:pPr>
            <w:r w:rsidRPr="00E1345C">
              <w:rPr>
                <w:rFonts w:ascii="Work Sans" w:hAnsi="Work Sans" w:cstheme="majorHAnsi"/>
                <w:sz w:val="18"/>
                <w:szCs w:val="18"/>
              </w:rPr>
              <w:t>Ajuste en la meta del indicador “Avance en la Ejecución Presupuestal DAPRE” pasando de 97,2% a 98,11% en la vigencia 2020, de 97,5% a 98,12% en 2021, de 97,9% a 98,13%.</w:t>
            </w:r>
          </w:p>
          <w:p w:rsidR="00077923" w:rsidRPr="00E1345C" w:rsidRDefault="00077923" w:rsidP="00077923">
            <w:pPr>
              <w:jc w:val="both"/>
              <w:rPr>
                <w:rFonts w:ascii="Work Sans" w:hAnsi="Work Sans" w:cstheme="majorHAnsi"/>
                <w:sz w:val="18"/>
                <w:szCs w:val="18"/>
              </w:rPr>
            </w:pPr>
          </w:p>
          <w:p w:rsidR="00B235A2" w:rsidRDefault="00077923" w:rsidP="00B81C1B">
            <w:pPr>
              <w:jc w:val="both"/>
              <w:rPr>
                <w:rFonts w:ascii="Work Sans" w:hAnsi="Work Sans" w:cstheme="majorHAnsi"/>
                <w:sz w:val="18"/>
                <w:szCs w:val="18"/>
              </w:rPr>
            </w:pPr>
            <w:r w:rsidRPr="00E1345C">
              <w:rPr>
                <w:rFonts w:ascii="Work Sans" w:hAnsi="Work Sans" w:cstheme="majorHAnsi"/>
                <w:sz w:val="18"/>
                <w:szCs w:val="18"/>
              </w:rPr>
              <w:t>Ajuste en la denominación del indicador “Plan de la política de Gobierno Digital Implementado, partiendo de Furag 2017 o autodiagnóstico de MinTic” a “Avance en la implementación de l</w:t>
            </w:r>
            <w:r w:rsidR="00FA33D6">
              <w:rPr>
                <w:rFonts w:ascii="Work Sans" w:hAnsi="Work Sans" w:cstheme="majorHAnsi"/>
                <w:sz w:val="18"/>
                <w:szCs w:val="18"/>
              </w:rPr>
              <w:t>a Política de Gobierno Digital”</w:t>
            </w:r>
          </w:p>
          <w:p w:rsidR="009465BA" w:rsidRPr="00E1345C" w:rsidRDefault="009465BA" w:rsidP="00B81C1B">
            <w:pPr>
              <w:jc w:val="both"/>
              <w:rPr>
                <w:rFonts w:ascii="Work Sans" w:hAnsi="Work Sans" w:cstheme="majorHAnsi"/>
                <w:sz w:val="18"/>
                <w:szCs w:val="18"/>
              </w:rPr>
            </w:pPr>
          </w:p>
        </w:tc>
      </w:tr>
      <w:tr w:rsidR="009465BA" w:rsidRPr="00E1345C" w:rsidTr="00057371">
        <w:tc>
          <w:tcPr>
            <w:tcW w:w="1272" w:type="dxa"/>
            <w:vAlign w:val="center"/>
          </w:tcPr>
          <w:p w:rsidR="009465BA" w:rsidRPr="00E1345C" w:rsidRDefault="009465BA" w:rsidP="00644021">
            <w:pPr>
              <w:shd w:val="clear" w:color="auto" w:fill="FFFFFF" w:themeFill="background1"/>
              <w:jc w:val="center"/>
              <w:rPr>
                <w:rFonts w:ascii="Work Sans" w:hAnsi="Work Sans" w:cstheme="majorHAnsi"/>
                <w:sz w:val="18"/>
                <w:szCs w:val="18"/>
              </w:rPr>
            </w:pPr>
            <w:r>
              <w:rPr>
                <w:rFonts w:ascii="Work Sans" w:hAnsi="Work Sans" w:cstheme="majorHAnsi"/>
                <w:sz w:val="18"/>
                <w:szCs w:val="18"/>
              </w:rPr>
              <w:lastRenderedPageBreak/>
              <w:t>MPA-</w:t>
            </w:r>
            <w:r w:rsidR="00CD01DA">
              <w:rPr>
                <w:rFonts w:ascii="Work Sans" w:hAnsi="Work Sans" w:cstheme="majorHAnsi"/>
                <w:sz w:val="18"/>
                <w:szCs w:val="18"/>
              </w:rPr>
              <w:t>898</w:t>
            </w:r>
          </w:p>
        </w:tc>
        <w:tc>
          <w:tcPr>
            <w:tcW w:w="1202" w:type="dxa"/>
            <w:vAlign w:val="center"/>
          </w:tcPr>
          <w:p w:rsidR="009465BA" w:rsidRPr="00E1345C" w:rsidRDefault="009465BA" w:rsidP="00644021">
            <w:pPr>
              <w:shd w:val="clear" w:color="auto" w:fill="FFFFFF" w:themeFill="background1"/>
              <w:jc w:val="center"/>
              <w:rPr>
                <w:rFonts w:ascii="Work Sans" w:hAnsi="Work Sans" w:cstheme="majorHAnsi"/>
                <w:sz w:val="18"/>
                <w:szCs w:val="18"/>
              </w:rPr>
            </w:pPr>
            <w:r>
              <w:rPr>
                <w:rFonts w:ascii="Work Sans" w:hAnsi="Work Sans" w:cstheme="majorHAnsi"/>
                <w:sz w:val="18"/>
                <w:szCs w:val="18"/>
              </w:rPr>
              <w:t>07/2020</w:t>
            </w:r>
          </w:p>
        </w:tc>
        <w:tc>
          <w:tcPr>
            <w:tcW w:w="7733" w:type="dxa"/>
          </w:tcPr>
          <w:p w:rsidR="00057371" w:rsidRDefault="00057371" w:rsidP="00644021">
            <w:pPr>
              <w:shd w:val="clear" w:color="auto" w:fill="FFFFFF" w:themeFill="background1"/>
              <w:jc w:val="both"/>
              <w:rPr>
                <w:rFonts w:ascii="Work Sans" w:hAnsi="Work Sans" w:cstheme="majorHAnsi"/>
                <w:sz w:val="18"/>
                <w:szCs w:val="18"/>
              </w:rPr>
            </w:pPr>
            <w:r>
              <w:rPr>
                <w:rFonts w:ascii="Work Sans" w:hAnsi="Work Sans" w:cstheme="majorHAnsi"/>
                <w:sz w:val="18"/>
                <w:szCs w:val="18"/>
              </w:rPr>
              <w:t>Acorde con el Comité Sectorial de Gestión y Desempeño realizado el 13 de mayo de 2020, se realizan los siguientes ajustes:</w:t>
            </w:r>
          </w:p>
          <w:p w:rsidR="00057371" w:rsidRPr="00057371" w:rsidRDefault="00057371" w:rsidP="00644021">
            <w:pPr>
              <w:shd w:val="clear" w:color="auto" w:fill="FFFFFF" w:themeFill="background1"/>
              <w:jc w:val="both"/>
              <w:rPr>
                <w:rFonts w:ascii="Work Sans" w:hAnsi="Work Sans" w:cstheme="majorHAnsi"/>
                <w:sz w:val="16"/>
                <w:szCs w:val="16"/>
              </w:rPr>
            </w:pPr>
          </w:p>
          <w:p w:rsidR="009465BA" w:rsidRDefault="00057371" w:rsidP="00644021">
            <w:pPr>
              <w:shd w:val="clear" w:color="auto" w:fill="FFFFFF" w:themeFill="background1"/>
              <w:jc w:val="both"/>
              <w:rPr>
                <w:rFonts w:ascii="Work Sans" w:hAnsi="Work Sans" w:cstheme="majorHAnsi"/>
                <w:sz w:val="18"/>
                <w:szCs w:val="18"/>
              </w:rPr>
            </w:pPr>
            <w:r>
              <w:rPr>
                <w:rFonts w:ascii="Work Sans" w:hAnsi="Work Sans" w:cstheme="majorHAnsi"/>
                <w:sz w:val="18"/>
                <w:szCs w:val="18"/>
              </w:rPr>
              <w:t xml:space="preserve">Se incluyen </w:t>
            </w:r>
            <w:r w:rsidR="00B11FB7">
              <w:rPr>
                <w:rFonts w:ascii="Work Sans" w:hAnsi="Work Sans" w:cstheme="majorHAnsi"/>
                <w:sz w:val="18"/>
                <w:szCs w:val="18"/>
              </w:rPr>
              <w:t>45</w:t>
            </w:r>
            <w:r w:rsidR="00350CF2">
              <w:rPr>
                <w:rFonts w:ascii="Work Sans" w:hAnsi="Work Sans" w:cstheme="majorHAnsi"/>
                <w:sz w:val="18"/>
                <w:szCs w:val="18"/>
              </w:rPr>
              <w:t xml:space="preserve"> indicadores étnicos </w:t>
            </w:r>
            <w:r w:rsidR="00516739">
              <w:rPr>
                <w:rFonts w:ascii="Work Sans" w:hAnsi="Work Sans" w:cstheme="majorHAnsi"/>
                <w:sz w:val="18"/>
                <w:szCs w:val="18"/>
              </w:rPr>
              <w:t>registrados en el mes de febrero en Sinergia</w:t>
            </w:r>
            <w:r w:rsidR="00970368">
              <w:rPr>
                <w:rFonts w:ascii="Work Sans" w:hAnsi="Work Sans" w:cstheme="majorHAnsi"/>
                <w:sz w:val="18"/>
                <w:szCs w:val="18"/>
              </w:rPr>
              <w:t xml:space="preserve"> así</w:t>
            </w:r>
            <w:r w:rsidR="00516739">
              <w:rPr>
                <w:rFonts w:ascii="Work Sans" w:hAnsi="Work Sans" w:cstheme="majorHAnsi"/>
                <w:sz w:val="18"/>
                <w:szCs w:val="18"/>
              </w:rPr>
              <w:t>:</w:t>
            </w:r>
          </w:p>
          <w:p w:rsidR="00516739" w:rsidRPr="00057371" w:rsidRDefault="00516739" w:rsidP="00644021">
            <w:pPr>
              <w:shd w:val="clear" w:color="auto" w:fill="FFFFFF" w:themeFill="background1"/>
              <w:jc w:val="both"/>
              <w:rPr>
                <w:rFonts w:ascii="Work Sans" w:hAnsi="Work Sans" w:cstheme="majorHAnsi"/>
                <w:sz w:val="16"/>
                <w:szCs w:val="16"/>
              </w:rPr>
            </w:pPr>
          </w:p>
          <w:p w:rsidR="00516739" w:rsidRDefault="00516739" w:rsidP="00644021">
            <w:pPr>
              <w:shd w:val="clear" w:color="auto" w:fill="FFFFFF" w:themeFill="background1"/>
              <w:jc w:val="both"/>
              <w:rPr>
                <w:rFonts w:ascii="Work Sans" w:hAnsi="Work Sans" w:cstheme="majorHAnsi"/>
                <w:sz w:val="18"/>
                <w:szCs w:val="18"/>
              </w:rPr>
            </w:pPr>
            <w:r>
              <w:rPr>
                <w:rFonts w:ascii="Work Sans" w:hAnsi="Work Sans" w:cstheme="majorHAnsi"/>
                <w:sz w:val="18"/>
                <w:szCs w:val="18"/>
              </w:rPr>
              <w:t>UNGRD: 3</w:t>
            </w:r>
          </w:p>
          <w:p w:rsidR="00057371" w:rsidRPr="00FA33D6" w:rsidRDefault="00057371" w:rsidP="00057371">
            <w:pPr>
              <w:shd w:val="clear" w:color="auto" w:fill="FFFFFF" w:themeFill="background1"/>
              <w:jc w:val="both"/>
              <w:rPr>
                <w:rFonts w:ascii="Work Sans" w:hAnsi="Work Sans" w:cstheme="majorHAnsi"/>
                <w:sz w:val="12"/>
                <w:szCs w:val="16"/>
              </w:rPr>
            </w:pPr>
          </w:p>
          <w:p w:rsidR="00516739" w:rsidRDefault="00516739" w:rsidP="00B11FB7">
            <w:pPr>
              <w:pStyle w:val="Prrafodelista"/>
              <w:numPr>
                <w:ilvl w:val="0"/>
                <w:numId w:val="18"/>
              </w:numPr>
              <w:shd w:val="clear" w:color="auto" w:fill="FFFFFF" w:themeFill="background1"/>
              <w:jc w:val="both"/>
              <w:rPr>
                <w:rFonts w:ascii="Work Sans" w:hAnsi="Work Sans" w:cstheme="majorHAnsi"/>
                <w:sz w:val="18"/>
                <w:szCs w:val="18"/>
              </w:rPr>
            </w:pPr>
            <w:r>
              <w:rPr>
                <w:rFonts w:ascii="Work Sans" w:hAnsi="Work Sans" w:cstheme="majorHAnsi"/>
                <w:sz w:val="18"/>
                <w:szCs w:val="18"/>
              </w:rPr>
              <w:t>P</w:t>
            </w:r>
            <w:r w:rsidRPr="00516739">
              <w:rPr>
                <w:rFonts w:ascii="Work Sans" w:hAnsi="Work Sans" w:cstheme="majorHAnsi"/>
                <w:sz w:val="18"/>
                <w:szCs w:val="18"/>
              </w:rPr>
              <w:t>orcentaje de construcción de los protocolos y herramientas para el conocimiento, la reducción y el manejo de desastres con enfoque diferencial para pu</w:t>
            </w:r>
            <w:r>
              <w:rPr>
                <w:rFonts w:ascii="Work Sans" w:hAnsi="Work Sans" w:cstheme="majorHAnsi"/>
                <w:sz w:val="18"/>
                <w:szCs w:val="18"/>
              </w:rPr>
              <w:t>eblos indígenas de la Amazonía.</w:t>
            </w:r>
          </w:p>
          <w:p w:rsidR="00516739" w:rsidRDefault="00516739" w:rsidP="00B11FB7">
            <w:pPr>
              <w:pStyle w:val="Prrafodelista"/>
              <w:numPr>
                <w:ilvl w:val="0"/>
                <w:numId w:val="18"/>
              </w:numPr>
              <w:shd w:val="clear" w:color="auto" w:fill="FFFFFF" w:themeFill="background1"/>
              <w:jc w:val="both"/>
              <w:rPr>
                <w:rFonts w:ascii="Work Sans" w:hAnsi="Work Sans" w:cstheme="majorHAnsi"/>
                <w:sz w:val="18"/>
                <w:szCs w:val="18"/>
              </w:rPr>
            </w:pPr>
            <w:r w:rsidRPr="00516739">
              <w:rPr>
                <w:rFonts w:ascii="Work Sans" w:hAnsi="Work Sans" w:cstheme="majorHAnsi"/>
                <w:sz w:val="18"/>
                <w:szCs w:val="18"/>
              </w:rPr>
              <w:t>Consejos Departamentales de Gestión del Riesgo de Desastres y consejo distrital de gestión de riesgos y cambio climático, asistidos técnicamente en la incorporación y ejecución de respuesta ante emergencias y desastres para las comunidades Negras, Afro, Raizales y Palenqueras en preparación</w:t>
            </w:r>
            <w:r>
              <w:rPr>
                <w:rFonts w:ascii="Work Sans" w:hAnsi="Work Sans" w:cstheme="majorHAnsi"/>
                <w:sz w:val="18"/>
                <w:szCs w:val="18"/>
              </w:rPr>
              <w:t>.</w:t>
            </w:r>
          </w:p>
          <w:p w:rsidR="00516739" w:rsidRDefault="00516739" w:rsidP="00B11FB7">
            <w:pPr>
              <w:pStyle w:val="Prrafodelista"/>
              <w:numPr>
                <w:ilvl w:val="0"/>
                <w:numId w:val="18"/>
              </w:numPr>
              <w:shd w:val="clear" w:color="auto" w:fill="FFFFFF" w:themeFill="background1"/>
              <w:jc w:val="both"/>
              <w:rPr>
                <w:rFonts w:ascii="Work Sans" w:hAnsi="Work Sans" w:cstheme="majorHAnsi"/>
                <w:sz w:val="18"/>
                <w:szCs w:val="18"/>
              </w:rPr>
            </w:pPr>
            <w:r w:rsidRPr="00516739">
              <w:rPr>
                <w:rFonts w:ascii="Work Sans" w:hAnsi="Work Sans" w:cstheme="majorHAnsi"/>
                <w:sz w:val="18"/>
                <w:szCs w:val="18"/>
              </w:rPr>
              <w:t>Porcentaje de ejecución de los proyectos de energía eléctrica en territorios indígenas de la zona Pacífica</w:t>
            </w:r>
          </w:p>
          <w:p w:rsidR="00516739" w:rsidRPr="00FA33D6" w:rsidRDefault="00516739" w:rsidP="00516739">
            <w:pPr>
              <w:shd w:val="clear" w:color="auto" w:fill="FFFFFF" w:themeFill="background1"/>
              <w:jc w:val="both"/>
              <w:rPr>
                <w:rFonts w:ascii="Work Sans" w:hAnsi="Work Sans" w:cstheme="majorHAnsi"/>
                <w:sz w:val="12"/>
                <w:szCs w:val="16"/>
              </w:rPr>
            </w:pPr>
          </w:p>
          <w:p w:rsidR="00516739" w:rsidRDefault="00516739" w:rsidP="00516739">
            <w:pPr>
              <w:shd w:val="clear" w:color="auto" w:fill="FFFFFF" w:themeFill="background1"/>
              <w:jc w:val="both"/>
              <w:rPr>
                <w:rFonts w:ascii="Work Sans" w:hAnsi="Work Sans" w:cstheme="majorHAnsi"/>
                <w:sz w:val="18"/>
                <w:szCs w:val="18"/>
              </w:rPr>
            </w:pPr>
            <w:r>
              <w:rPr>
                <w:rFonts w:ascii="Work Sans" w:hAnsi="Work Sans" w:cstheme="majorHAnsi"/>
                <w:sz w:val="18"/>
                <w:szCs w:val="18"/>
              </w:rPr>
              <w:t>ARN: 2</w:t>
            </w:r>
          </w:p>
          <w:p w:rsidR="00516739" w:rsidRPr="00FA33D6" w:rsidRDefault="00516739" w:rsidP="00516739">
            <w:pPr>
              <w:shd w:val="clear" w:color="auto" w:fill="FFFFFF" w:themeFill="background1"/>
              <w:jc w:val="both"/>
              <w:rPr>
                <w:rFonts w:ascii="Work Sans" w:hAnsi="Work Sans" w:cstheme="majorHAnsi"/>
                <w:sz w:val="12"/>
                <w:szCs w:val="16"/>
              </w:rPr>
            </w:pPr>
          </w:p>
          <w:p w:rsidR="00516739" w:rsidRDefault="00516739" w:rsidP="00B11FB7">
            <w:pPr>
              <w:pStyle w:val="Prrafodelista"/>
              <w:numPr>
                <w:ilvl w:val="0"/>
                <w:numId w:val="19"/>
              </w:numPr>
              <w:shd w:val="clear" w:color="auto" w:fill="FFFFFF" w:themeFill="background1"/>
              <w:jc w:val="both"/>
              <w:rPr>
                <w:rFonts w:ascii="Work Sans" w:hAnsi="Work Sans" w:cstheme="majorHAnsi"/>
                <w:sz w:val="18"/>
                <w:szCs w:val="18"/>
              </w:rPr>
            </w:pPr>
            <w:r w:rsidRPr="00516739">
              <w:rPr>
                <w:rFonts w:ascii="Work Sans" w:hAnsi="Work Sans" w:cstheme="majorHAnsi"/>
                <w:sz w:val="18"/>
                <w:szCs w:val="18"/>
              </w:rPr>
              <w:t>Porcentaje de implementación del componente indígena del "Programa especial de armonización para la reintegración y reincorporación social y económica con enfoque diferencial étnico y de género</w:t>
            </w:r>
            <w:r>
              <w:rPr>
                <w:rFonts w:ascii="Work Sans" w:hAnsi="Work Sans" w:cstheme="majorHAnsi"/>
                <w:sz w:val="18"/>
                <w:szCs w:val="18"/>
              </w:rPr>
              <w:t>”.</w:t>
            </w:r>
          </w:p>
          <w:p w:rsidR="00516739" w:rsidRDefault="00516739" w:rsidP="00B11FB7">
            <w:pPr>
              <w:pStyle w:val="Prrafodelista"/>
              <w:numPr>
                <w:ilvl w:val="0"/>
                <w:numId w:val="19"/>
              </w:numPr>
              <w:shd w:val="clear" w:color="auto" w:fill="FFFFFF" w:themeFill="background1"/>
              <w:jc w:val="both"/>
              <w:rPr>
                <w:rFonts w:ascii="Work Sans" w:hAnsi="Work Sans" w:cstheme="majorHAnsi"/>
                <w:sz w:val="18"/>
                <w:szCs w:val="18"/>
              </w:rPr>
            </w:pPr>
            <w:r w:rsidRPr="00516739">
              <w:rPr>
                <w:rFonts w:ascii="Work Sans" w:hAnsi="Work Sans" w:cstheme="majorHAnsi"/>
                <w:sz w:val="18"/>
                <w:szCs w:val="18"/>
              </w:rPr>
              <w:t>Porcentaje de implementación del componente para comunidades NARP del "Programa especial de armonización para la reintegración y reincorporación social y económica con enfoque d</w:t>
            </w:r>
            <w:r>
              <w:rPr>
                <w:rFonts w:ascii="Work Sans" w:hAnsi="Work Sans" w:cstheme="majorHAnsi"/>
                <w:sz w:val="18"/>
                <w:szCs w:val="18"/>
              </w:rPr>
              <w:t xml:space="preserve">iferencial étnico y de </w:t>
            </w:r>
            <w:r w:rsidR="00057371">
              <w:rPr>
                <w:rFonts w:ascii="Work Sans" w:hAnsi="Work Sans" w:cstheme="majorHAnsi"/>
                <w:sz w:val="18"/>
                <w:szCs w:val="18"/>
              </w:rPr>
              <w:t>género “</w:t>
            </w:r>
            <w:r>
              <w:rPr>
                <w:rFonts w:ascii="Work Sans" w:hAnsi="Work Sans" w:cstheme="majorHAnsi"/>
                <w:sz w:val="18"/>
                <w:szCs w:val="18"/>
              </w:rPr>
              <w:t>.</w:t>
            </w:r>
          </w:p>
          <w:p w:rsidR="00516739" w:rsidRPr="00FA33D6" w:rsidRDefault="00516739" w:rsidP="00516739">
            <w:pPr>
              <w:pStyle w:val="Prrafodelista"/>
              <w:shd w:val="clear" w:color="auto" w:fill="FFFFFF" w:themeFill="background1"/>
              <w:jc w:val="both"/>
              <w:rPr>
                <w:rFonts w:ascii="Work Sans" w:hAnsi="Work Sans" w:cstheme="majorHAnsi"/>
                <w:sz w:val="12"/>
                <w:szCs w:val="16"/>
              </w:rPr>
            </w:pPr>
          </w:p>
          <w:p w:rsidR="00516739" w:rsidRDefault="00516739" w:rsidP="00516739">
            <w:pPr>
              <w:shd w:val="clear" w:color="auto" w:fill="FFFFFF" w:themeFill="background1"/>
              <w:jc w:val="both"/>
              <w:rPr>
                <w:rFonts w:ascii="Work Sans" w:hAnsi="Work Sans" w:cstheme="majorHAnsi"/>
                <w:sz w:val="18"/>
                <w:szCs w:val="18"/>
              </w:rPr>
            </w:pPr>
            <w:r>
              <w:rPr>
                <w:rFonts w:ascii="Work Sans" w:hAnsi="Work Sans" w:cstheme="majorHAnsi"/>
                <w:sz w:val="18"/>
                <w:szCs w:val="18"/>
              </w:rPr>
              <w:t>ART: 8</w:t>
            </w:r>
          </w:p>
          <w:p w:rsidR="00516739" w:rsidRPr="00FA33D6" w:rsidRDefault="00516739" w:rsidP="00516739">
            <w:pPr>
              <w:shd w:val="clear" w:color="auto" w:fill="FFFFFF" w:themeFill="background1"/>
              <w:jc w:val="both"/>
              <w:rPr>
                <w:rFonts w:ascii="Work Sans" w:hAnsi="Work Sans" w:cstheme="majorHAnsi"/>
                <w:sz w:val="12"/>
                <w:szCs w:val="16"/>
              </w:rPr>
            </w:pPr>
          </w:p>
          <w:p w:rsidR="00516739" w:rsidRDefault="00694B88" w:rsidP="00B11FB7">
            <w:pPr>
              <w:pStyle w:val="Prrafodelista"/>
              <w:numPr>
                <w:ilvl w:val="0"/>
                <w:numId w:val="20"/>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Documento de lineamientos que guíe modalidades de sustitución voluntaria, concertado</w:t>
            </w:r>
            <w:r>
              <w:rPr>
                <w:rFonts w:ascii="Work Sans" w:hAnsi="Work Sans" w:cstheme="majorHAnsi"/>
                <w:sz w:val="18"/>
                <w:szCs w:val="18"/>
              </w:rPr>
              <w:t xml:space="preserve"> participativamente con la MPC.</w:t>
            </w:r>
          </w:p>
          <w:p w:rsidR="00694B88" w:rsidRDefault="00694B88" w:rsidP="00B11FB7">
            <w:pPr>
              <w:pStyle w:val="Prrafodelista"/>
              <w:numPr>
                <w:ilvl w:val="0"/>
                <w:numId w:val="20"/>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Porcentaje de familias indígenas que están vinculadas al programa PNIS que pertenecen a resguardos indígenas atendidos con los lineamientos concertados</w:t>
            </w:r>
            <w:r>
              <w:rPr>
                <w:rFonts w:ascii="Work Sans" w:hAnsi="Work Sans" w:cstheme="majorHAnsi"/>
                <w:sz w:val="18"/>
                <w:szCs w:val="18"/>
              </w:rPr>
              <w:t>.</w:t>
            </w:r>
          </w:p>
          <w:p w:rsidR="00694B88" w:rsidRDefault="00694B88" w:rsidP="00B11FB7">
            <w:pPr>
              <w:pStyle w:val="Prrafodelista"/>
              <w:numPr>
                <w:ilvl w:val="0"/>
                <w:numId w:val="20"/>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 xml:space="preserve">Porcentaje de avance en la concertación e implementación del mecanismo de seguimiento a la ejecución de la hoja de ruta de las subregiones PDET en los territorios y zonas con </w:t>
            </w:r>
            <w:r>
              <w:rPr>
                <w:rFonts w:ascii="Work Sans" w:hAnsi="Work Sans" w:cstheme="majorHAnsi"/>
                <w:sz w:val="18"/>
                <w:szCs w:val="18"/>
              </w:rPr>
              <w:t>presencia de pueblos indígenas.</w:t>
            </w:r>
          </w:p>
          <w:p w:rsidR="00694B88" w:rsidRDefault="00694B88" w:rsidP="00B11FB7">
            <w:pPr>
              <w:pStyle w:val="Prrafodelista"/>
              <w:numPr>
                <w:ilvl w:val="0"/>
                <w:numId w:val="20"/>
              </w:numPr>
              <w:shd w:val="clear" w:color="auto" w:fill="FFFFFF" w:themeFill="background1"/>
              <w:jc w:val="both"/>
              <w:rPr>
                <w:rFonts w:ascii="Work Sans" w:hAnsi="Work Sans" w:cstheme="majorHAnsi"/>
                <w:sz w:val="18"/>
                <w:szCs w:val="18"/>
              </w:rPr>
            </w:pPr>
            <w:r>
              <w:rPr>
                <w:rFonts w:ascii="Work Sans" w:hAnsi="Work Sans" w:cstheme="majorHAnsi"/>
                <w:sz w:val="18"/>
                <w:szCs w:val="18"/>
              </w:rPr>
              <w:t>l</w:t>
            </w:r>
            <w:r w:rsidRPr="00694B88">
              <w:rPr>
                <w:rFonts w:ascii="Work Sans" w:hAnsi="Work Sans" w:cstheme="majorHAnsi"/>
                <w:sz w:val="18"/>
                <w:szCs w:val="18"/>
              </w:rPr>
              <w:t>ineamientos construidos para operativizar el artículo 13 del Decreto 893 de 2017, relacionado con la participación en la ejecución de proyectos de los pueblos indígenas</w:t>
            </w:r>
            <w:r>
              <w:rPr>
                <w:rFonts w:ascii="Work Sans" w:hAnsi="Work Sans" w:cstheme="majorHAnsi"/>
                <w:sz w:val="18"/>
                <w:szCs w:val="18"/>
              </w:rPr>
              <w:t>.</w:t>
            </w:r>
          </w:p>
          <w:p w:rsidR="00694B88" w:rsidRDefault="00694B88" w:rsidP="00B11FB7">
            <w:pPr>
              <w:pStyle w:val="Prrafodelista"/>
              <w:numPr>
                <w:ilvl w:val="0"/>
                <w:numId w:val="20"/>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Porcentaje de implementación del componente estratégico del PATR y del PDET</w:t>
            </w:r>
            <w:r>
              <w:rPr>
                <w:rFonts w:ascii="Work Sans" w:hAnsi="Work Sans" w:cstheme="majorHAnsi"/>
                <w:sz w:val="18"/>
                <w:szCs w:val="18"/>
              </w:rPr>
              <w:t>.</w:t>
            </w:r>
          </w:p>
          <w:p w:rsidR="00694B88" w:rsidRDefault="00694B88" w:rsidP="00B11FB7">
            <w:pPr>
              <w:pStyle w:val="Prrafodelista"/>
              <w:numPr>
                <w:ilvl w:val="0"/>
                <w:numId w:val="20"/>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Porcentaje de familias vinculadas al proceso de sustitución ubicadas en territorios colectivos, tradicionales y/o ancestrales de comunidades NARP con implementación del programa de desarrollo social y productivo</w:t>
            </w:r>
            <w:r>
              <w:rPr>
                <w:rFonts w:ascii="Work Sans" w:hAnsi="Work Sans" w:cstheme="majorHAnsi"/>
                <w:sz w:val="18"/>
                <w:szCs w:val="18"/>
              </w:rPr>
              <w:t>.</w:t>
            </w:r>
          </w:p>
          <w:p w:rsidR="00694B88" w:rsidRDefault="00694B88" w:rsidP="00B11FB7">
            <w:pPr>
              <w:pStyle w:val="Prrafodelista"/>
              <w:numPr>
                <w:ilvl w:val="0"/>
                <w:numId w:val="20"/>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Rutas de participación para el seguimiento a la ejecución de los PATR de los PDET implementadas</w:t>
            </w:r>
            <w:r>
              <w:rPr>
                <w:rFonts w:ascii="Work Sans" w:hAnsi="Work Sans" w:cstheme="majorHAnsi"/>
                <w:sz w:val="18"/>
                <w:szCs w:val="18"/>
              </w:rPr>
              <w:t>.</w:t>
            </w:r>
          </w:p>
          <w:p w:rsidR="00694B88" w:rsidRDefault="00694B88" w:rsidP="00B11FB7">
            <w:pPr>
              <w:pStyle w:val="Prrafodelista"/>
              <w:numPr>
                <w:ilvl w:val="0"/>
                <w:numId w:val="20"/>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Lineamiento para la implementación de modalidades de acuerdos de sustitución voluntaria de cultivos ilícitos construidos con la participación activa de las comunidades Negras, Afrocolom</w:t>
            </w:r>
            <w:r>
              <w:rPr>
                <w:rFonts w:ascii="Work Sans" w:hAnsi="Work Sans" w:cstheme="majorHAnsi"/>
                <w:sz w:val="18"/>
                <w:szCs w:val="18"/>
              </w:rPr>
              <w:t>bianas, Raizales y Palenqueras.</w:t>
            </w:r>
          </w:p>
          <w:p w:rsidR="00694B88" w:rsidRPr="00FA33D6" w:rsidRDefault="00694B88" w:rsidP="00694B88">
            <w:pPr>
              <w:pStyle w:val="Prrafodelista"/>
              <w:shd w:val="clear" w:color="auto" w:fill="FFFFFF" w:themeFill="background1"/>
              <w:jc w:val="both"/>
              <w:rPr>
                <w:rFonts w:ascii="Work Sans" w:hAnsi="Work Sans" w:cstheme="majorHAnsi"/>
                <w:sz w:val="16"/>
                <w:szCs w:val="18"/>
              </w:rPr>
            </w:pPr>
          </w:p>
          <w:p w:rsidR="00516739" w:rsidRDefault="00516739" w:rsidP="00516739">
            <w:pPr>
              <w:shd w:val="clear" w:color="auto" w:fill="FFFFFF" w:themeFill="background1"/>
              <w:jc w:val="both"/>
              <w:rPr>
                <w:rFonts w:ascii="Work Sans" w:hAnsi="Work Sans" w:cstheme="majorHAnsi"/>
                <w:sz w:val="18"/>
                <w:szCs w:val="18"/>
              </w:rPr>
            </w:pPr>
            <w:r>
              <w:rPr>
                <w:rFonts w:ascii="Work Sans" w:hAnsi="Work Sans" w:cstheme="majorHAnsi"/>
                <w:sz w:val="18"/>
                <w:szCs w:val="18"/>
              </w:rPr>
              <w:t>APC Colombia: 1</w:t>
            </w:r>
          </w:p>
          <w:p w:rsidR="00694B88" w:rsidRDefault="00694B88" w:rsidP="00516739">
            <w:pPr>
              <w:shd w:val="clear" w:color="auto" w:fill="FFFFFF" w:themeFill="background1"/>
              <w:jc w:val="both"/>
              <w:rPr>
                <w:rFonts w:ascii="Work Sans" w:hAnsi="Work Sans" w:cstheme="majorHAnsi"/>
                <w:sz w:val="18"/>
                <w:szCs w:val="18"/>
              </w:rPr>
            </w:pPr>
          </w:p>
          <w:p w:rsidR="00346084" w:rsidRDefault="00694B88" w:rsidP="00B11FB7">
            <w:pPr>
              <w:pStyle w:val="Prrafodelista"/>
              <w:numPr>
                <w:ilvl w:val="0"/>
                <w:numId w:val="21"/>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Porcentaje de oportunidades e iniciativas de cooperación internacional identificadas que beneficien a la población NARP en todos los departamentos, con apoyo técnico de APC-Colombia</w:t>
            </w:r>
            <w:r>
              <w:rPr>
                <w:rFonts w:ascii="Work Sans" w:hAnsi="Work Sans" w:cstheme="majorHAnsi"/>
                <w:sz w:val="18"/>
                <w:szCs w:val="18"/>
              </w:rPr>
              <w:t>.</w:t>
            </w:r>
          </w:p>
          <w:p w:rsidR="00FA33D6" w:rsidRPr="00057371" w:rsidRDefault="00FA33D6" w:rsidP="00FA33D6">
            <w:pPr>
              <w:pStyle w:val="Prrafodelista"/>
              <w:shd w:val="clear" w:color="auto" w:fill="FFFFFF" w:themeFill="background1"/>
              <w:jc w:val="both"/>
              <w:rPr>
                <w:rFonts w:ascii="Work Sans" w:hAnsi="Work Sans" w:cstheme="majorHAnsi"/>
                <w:sz w:val="18"/>
                <w:szCs w:val="18"/>
              </w:rPr>
            </w:pPr>
          </w:p>
        </w:tc>
      </w:tr>
      <w:tr w:rsidR="0073588C" w:rsidRPr="00E1345C" w:rsidTr="00057371">
        <w:tc>
          <w:tcPr>
            <w:tcW w:w="1272" w:type="dxa"/>
            <w:vAlign w:val="center"/>
          </w:tcPr>
          <w:p w:rsidR="0073588C" w:rsidRDefault="00CD01DA" w:rsidP="00644021">
            <w:pPr>
              <w:shd w:val="clear" w:color="auto" w:fill="FFFFFF" w:themeFill="background1"/>
              <w:jc w:val="center"/>
              <w:rPr>
                <w:rFonts w:ascii="Work Sans" w:hAnsi="Work Sans" w:cstheme="majorHAnsi"/>
                <w:sz w:val="18"/>
                <w:szCs w:val="18"/>
              </w:rPr>
            </w:pPr>
            <w:r>
              <w:rPr>
                <w:rFonts w:ascii="Work Sans" w:hAnsi="Work Sans" w:cstheme="majorHAnsi"/>
                <w:sz w:val="18"/>
                <w:szCs w:val="18"/>
              </w:rPr>
              <w:lastRenderedPageBreak/>
              <w:t>MPA-898</w:t>
            </w:r>
          </w:p>
        </w:tc>
        <w:tc>
          <w:tcPr>
            <w:tcW w:w="1202" w:type="dxa"/>
            <w:vAlign w:val="center"/>
          </w:tcPr>
          <w:p w:rsidR="0073588C" w:rsidRDefault="00CD01DA" w:rsidP="00644021">
            <w:pPr>
              <w:shd w:val="clear" w:color="auto" w:fill="FFFFFF" w:themeFill="background1"/>
              <w:jc w:val="center"/>
              <w:rPr>
                <w:rFonts w:ascii="Work Sans" w:hAnsi="Work Sans" w:cstheme="majorHAnsi"/>
                <w:sz w:val="18"/>
                <w:szCs w:val="18"/>
              </w:rPr>
            </w:pPr>
            <w:r>
              <w:rPr>
                <w:rFonts w:ascii="Work Sans" w:hAnsi="Work Sans" w:cstheme="majorHAnsi"/>
                <w:sz w:val="18"/>
                <w:szCs w:val="18"/>
              </w:rPr>
              <w:t>07/2020</w:t>
            </w:r>
          </w:p>
        </w:tc>
        <w:tc>
          <w:tcPr>
            <w:tcW w:w="7733" w:type="dxa"/>
          </w:tcPr>
          <w:p w:rsidR="0073588C" w:rsidRDefault="0073588C" w:rsidP="0073588C">
            <w:pPr>
              <w:shd w:val="clear" w:color="auto" w:fill="FFFFFF" w:themeFill="background1"/>
              <w:jc w:val="both"/>
              <w:rPr>
                <w:rFonts w:ascii="Work Sans" w:hAnsi="Work Sans" w:cstheme="majorHAnsi"/>
                <w:sz w:val="18"/>
                <w:szCs w:val="18"/>
              </w:rPr>
            </w:pPr>
            <w:r>
              <w:rPr>
                <w:rFonts w:ascii="Work Sans" w:hAnsi="Work Sans" w:cstheme="majorHAnsi"/>
                <w:sz w:val="18"/>
                <w:szCs w:val="18"/>
              </w:rPr>
              <w:t>DAPRE: 31</w:t>
            </w:r>
          </w:p>
          <w:p w:rsidR="0073588C" w:rsidRDefault="0073588C" w:rsidP="0073588C">
            <w:pPr>
              <w:shd w:val="clear" w:color="auto" w:fill="FFFFFF" w:themeFill="background1"/>
              <w:jc w:val="both"/>
              <w:rPr>
                <w:rFonts w:ascii="Work Sans" w:hAnsi="Work Sans" w:cstheme="majorHAnsi"/>
                <w:sz w:val="18"/>
                <w:szCs w:val="18"/>
              </w:rPr>
            </w:pP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Asistencias técnicas a entidades territoriales realizadas.</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Departamentos de la región Amazónica asistidos técnicamente con la participación de la juventud y de las organizaciones indígenas</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694B88">
              <w:rPr>
                <w:rFonts w:ascii="Work Sans" w:hAnsi="Work Sans" w:cstheme="majorHAnsi"/>
                <w:sz w:val="18"/>
                <w:szCs w:val="18"/>
              </w:rPr>
              <w:t>Porcentaje de lineamientos de asistencia técnica adecuados para los departamentos amazónicos que garanticen la participación de la juventud indígena en el marco de la ley</w:t>
            </w:r>
            <w:r>
              <w:rPr>
                <w:rFonts w:ascii="Work Sans" w:hAnsi="Work Sans" w:cstheme="majorHAnsi"/>
                <w:sz w:val="18"/>
                <w:szCs w:val="18"/>
              </w:rPr>
              <w:t xml:space="preserve"> 1622 del 2013 y 1885 de 2018</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Estrategia Sacúdete implementada en Depart</w:t>
            </w:r>
            <w:r>
              <w:rPr>
                <w:rFonts w:ascii="Work Sans" w:hAnsi="Work Sans" w:cstheme="majorHAnsi"/>
                <w:sz w:val="18"/>
                <w:szCs w:val="18"/>
              </w:rPr>
              <w:t>amentos de la región Amazónica.</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Porcentaje de avance en la socialización del documento de caracterización de las vulneraciones de los derechos de los jóvenes de pueblos indígenas en el marco de la CNMI</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Porcentaje de construcción del capítulo indígena concertado en la Política Pública de Juventud</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Municipios de diferentes departamentos con población NARP con est</w:t>
            </w:r>
            <w:r>
              <w:rPr>
                <w:rFonts w:ascii="Work Sans" w:hAnsi="Work Sans" w:cstheme="majorHAnsi"/>
                <w:sz w:val="18"/>
                <w:szCs w:val="18"/>
              </w:rPr>
              <w:t>rategia SACÚDETE implementada.</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Porcentaje de avance en el diseño de las Rutas de prevención, atención de todos los tipos de violencia y restablecimiento de los derechos individuales y colectivos de mujer, familia y generación concertadas con la CNMI y CDDHHPI</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Porcentaje de municipios o áreas no municipalizadas con acompañamiento para la implementación de las rutas de prevención, atención de todos los tipos de violencia y restablecimiento de los derechos individuales y colectivos de mujer, familia y generación con</w:t>
            </w:r>
            <w:r>
              <w:rPr>
                <w:rFonts w:ascii="Work Sans" w:hAnsi="Work Sans" w:cstheme="majorHAnsi"/>
                <w:sz w:val="18"/>
                <w:szCs w:val="18"/>
              </w:rPr>
              <w:t>certadas con la CNMI y CDDHHPI.</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Informe de monitoreo y seguimiento al diseño e implementación de las rutas de prevención, atención de todos los tipos de violencia y restablecimiento de los derechos individuales y colectivos de mujer, familia y generación</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Porcentaje de observatorios de los pueblos indígenas f</w:t>
            </w:r>
            <w:r>
              <w:rPr>
                <w:rFonts w:ascii="Work Sans" w:hAnsi="Work Sans" w:cstheme="majorHAnsi"/>
                <w:sz w:val="18"/>
                <w:szCs w:val="18"/>
              </w:rPr>
              <w:t>ortalecidos en materia de DDHH.</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Programa de formación no formal en DDHH y DIH para comunidades NARP elaborado</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Porcentaje de comunidades NARP participantes en la formulación del P</w:t>
            </w:r>
            <w:r>
              <w:rPr>
                <w:rFonts w:ascii="Work Sans" w:hAnsi="Work Sans" w:cstheme="majorHAnsi"/>
                <w:sz w:val="18"/>
                <w:szCs w:val="18"/>
              </w:rPr>
              <w:t>lan Nacional de Acción en DDHH.</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Asistencias técnicas brindadas al Observatorio contra la Discriminación Racial a través del Sistema Nacional de Información de DDHH</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73588C">
              <w:rPr>
                <w:rFonts w:ascii="Work Sans" w:hAnsi="Work Sans" w:cstheme="majorHAnsi"/>
                <w:sz w:val="18"/>
                <w:szCs w:val="18"/>
              </w:rPr>
              <w:t>Política Pública para la Equidad de la Mujer formulada</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 de avance en la socialización del documento de caracterización de las vulneraciones de los derechos de las mujeres de pueblos indígenas en el marco de la CNMI</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 de implementación de la estrategia para el desarrollo de campañas de prevención y atención de todas las formas de violencia contra las mujeres indígenas concertada</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 de observatorios indígenas fortalecidos que brinden información sobre violencias basadas en género que afectan a las mujeres indígenas en el marco de las funciones de la CPEM</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 de variables e indicadores incluidos en el SIVIGE concertados con la CNMI</w:t>
            </w:r>
            <w:r>
              <w:rPr>
                <w:rFonts w:ascii="Work Sans" w:hAnsi="Work Sans" w:cstheme="majorHAnsi"/>
                <w:sz w:val="18"/>
                <w:szCs w:val="18"/>
              </w:rPr>
              <w:t>.</w:t>
            </w:r>
          </w:p>
          <w:p w:rsidR="00057371"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 de entidades del gobierno nacional, territorial y organizaciones sociales que recibieron asistencia técnica para la inclusión del enfoque diferencial étnico en los programas y proyectos en el marco de la CNMI</w:t>
            </w:r>
            <w:r>
              <w:rPr>
                <w:rFonts w:ascii="Work Sans" w:hAnsi="Work Sans" w:cstheme="majorHAnsi"/>
                <w:sz w:val="18"/>
                <w:szCs w:val="18"/>
              </w:rPr>
              <w:t>.</w:t>
            </w:r>
          </w:p>
          <w:p w:rsidR="0073588C" w:rsidRPr="00057371"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057371">
              <w:rPr>
                <w:rFonts w:ascii="Work Sans" w:hAnsi="Work Sans" w:cstheme="majorHAnsi"/>
                <w:sz w:val="18"/>
                <w:szCs w:val="18"/>
              </w:rPr>
              <w:t>% de orientaciones en la inclusión de acciones dirigidas a las mujeres pertenecientes a las comunidades negras, afrocolombianas, raizales y palenqueras en los planes sectoriales.</w:t>
            </w:r>
          </w:p>
        </w:tc>
      </w:tr>
      <w:tr w:rsidR="0073588C" w:rsidRPr="00E1345C" w:rsidTr="00057371">
        <w:tc>
          <w:tcPr>
            <w:tcW w:w="1272" w:type="dxa"/>
            <w:vAlign w:val="center"/>
          </w:tcPr>
          <w:p w:rsidR="0073588C" w:rsidRDefault="0073588C" w:rsidP="00644021">
            <w:pPr>
              <w:shd w:val="clear" w:color="auto" w:fill="FFFFFF" w:themeFill="background1"/>
              <w:jc w:val="center"/>
              <w:rPr>
                <w:rFonts w:ascii="Work Sans" w:hAnsi="Work Sans" w:cstheme="majorHAnsi"/>
                <w:sz w:val="18"/>
                <w:szCs w:val="18"/>
              </w:rPr>
            </w:pPr>
            <w:r>
              <w:rPr>
                <w:rFonts w:ascii="Work Sans" w:hAnsi="Work Sans" w:cstheme="majorHAnsi"/>
                <w:sz w:val="18"/>
                <w:szCs w:val="18"/>
              </w:rPr>
              <w:lastRenderedPageBreak/>
              <w:t>MPA-</w:t>
            </w:r>
            <w:r w:rsidR="00CD01DA">
              <w:rPr>
                <w:rFonts w:ascii="Work Sans" w:hAnsi="Work Sans" w:cstheme="majorHAnsi"/>
                <w:sz w:val="18"/>
                <w:szCs w:val="18"/>
              </w:rPr>
              <w:t>898</w:t>
            </w:r>
          </w:p>
        </w:tc>
        <w:tc>
          <w:tcPr>
            <w:tcW w:w="1202" w:type="dxa"/>
            <w:vAlign w:val="center"/>
          </w:tcPr>
          <w:p w:rsidR="0073588C" w:rsidRDefault="00CD01DA" w:rsidP="00644021">
            <w:pPr>
              <w:shd w:val="clear" w:color="auto" w:fill="FFFFFF" w:themeFill="background1"/>
              <w:jc w:val="center"/>
              <w:rPr>
                <w:rFonts w:ascii="Work Sans" w:hAnsi="Work Sans" w:cstheme="majorHAnsi"/>
                <w:sz w:val="18"/>
                <w:szCs w:val="18"/>
              </w:rPr>
            </w:pPr>
            <w:r>
              <w:rPr>
                <w:rFonts w:ascii="Work Sans" w:hAnsi="Work Sans" w:cstheme="majorHAnsi"/>
                <w:sz w:val="18"/>
                <w:szCs w:val="18"/>
              </w:rPr>
              <w:t>07/2020</w:t>
            </w:r>
          </w:p>
        </w:tc>
        <w:tc>
          <w:tcPr>
            <w:tcW w:w="7733" w:type="dxa"/>
          </w:tcPr>
          <w:p w:rsidR="00E4464F" w:rsidRDefault="00E4464F" w:rsidP="00E4464F">
            <w:pPr>
              <w:pStyle w:val="Prrafodelista"/>
              <w:shd w:val="clear" w:color="auto" w:fill="FFFFFF" w:themeFill="background1"/>
              <w:jc w:val="both"/>
              <w:rPr>
                <w:rFonts w:ascii="Work Sans" w:hAnsi="Work Sans" w:cstheme="majorHAnsi"/>
                <w:sz w:val="18"/>
                <w:szCs w:val="18"/>
              </w:rPr>
            </w:pP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 de implementación de las metas e indicadores definidos para las mujeres negras, afrocolombianas, raizales y p</w:t>
            </w:r>
            <w:r>
              <w:rPr>
                <w:rFonts w:ascii="Work Sans" w:hAnsi="Work Sans" w:cstheme="majorHAnsi"/>
                <w:sz w:val="18"/>
                <w:szCs w:val="18"/>
              </w:rPr>
              <w:t>alenqueras en el marco del PND.</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CA11D2">
              <w:rPr>
                <w:rFonts w:ascii="Work Sans" w:hAnsi="Work Sans" w:cstheme="majorHAnsi"/>
                <w:sz w:val="18"/>
                <w:szCs w:val="18"/>
              </w:rPr>
              <w:t>Porcentaje de territorios indígenas concertados con la MPC afectados por MAP/MUSE desminados</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346084">
              <w:rPr>
                <w:rFonts w:ascii="Work Sans" w:hAnsi="Work Sans" w:cstheme="majorHAnsi"/>
                <w:sz w:val="18"/>
                <w:szCs w:val="18"/>
              </w:rPr>
              <w:t>Territorios indígenas afectados por MAP/MUSE con actividades en AICMA</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346084">
              <w:rPr>
                <w:rFonts w:ascii="Work Sans" w:hAnsi="Work Sans" w:cstheme="majorHAnsi"/>
                <w:sz w:val="18"/>
                <w:szCs w:val="18"/>
              </w:rPr>
              <w:t>Territorios de Comunidades NARP afectados por MAP/MUSE con intervenciones AICMA</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346084">
              <w:rPr>
                <w:rFonts w:ascii="Work Sans" w:hAnsi="Work Sans" w:cstheme="majorHAnsi"/>
                <w:sz w:val="18"/>
                <w:szCs w:val="18"/>
              </w:rPr>
              <w:t>Porcentaje de territorios colectivos, tradicionales y/o ancestrales con condiciones de seguridad, concertados</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346084">
              <w:rPr>
                <w:rFonts w:ascii="Work Sans" w:hAnsi="Work Sans" w:cstheme="majorHAnsi"/>
                <w:sz w:val="18"/>
                <w:szCs w:val="18"/>
              </w:rPr>
              <w:t>Construcción de la ruta metodológica para el diagnóstico de la población indígena con discapacidad concertada con la MPC, CNMI, la Subcomisión de Salud y el CND</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346084">
              <w:rPr>
                <w:rFonts w:ascii="Work Sans" w:hAnsi="Work Sans" w:cstheme="majorHAnsi"/>
                <w:sz w:val="18"/>
                <w:szCs w:val="18"/>
              </w:rPr>
              <w:t>Porcentaje de sesiones de articulación entre la CNMI y la alta instancia étnica (IEANPE) para la revisión de los informes de seguimiento a los indicadores y metas para las mujeres indígenas en el PMI</w:t>
            </w:r>
            <w:r>
              <w:rPr>
                <w:rFonts w:ascii="Work Sans" w:hAnsi="Work Sans" w:cstheme="majorHAnsi"/>
                <w:sz w:val="18"/>
                <w:szCs w:val="18"/>
              </w:rPr>
              <w:t>.</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346084">
              <w:rPr>
                <w:rFonts w:ascii="Work Sans" w:hAnsi="Work Sans" w:cstheme="majorHAnsi"/>
                <w:sz w:val="18"/>
                <w:szCs w:val="18"/>
              </w:rPr>
              <w:t xml:space="preserve">Sesiones de articulación entre la CDDHHPI y la alta instancia étnica (IEANPE) para la revisión de los informes de seguimiento a los indicadores y metas asociados al Capítulo étnico del Acuerdo final, los cuales deberán </w:t>
            </w:r>
            <w:r>
              <w:rPr>
                <w:rFonts w:ascii="Work Sans" w:hAnsi="Work Sans" w:cstheme="majorHAnsi"/>
                <w:sz w:val="18"/>
                <w:szCs w:val="18"/>
              </w:rPr>
              <w:t>ser socializados ante la CSIVI.</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346084">
              <w:rPr>
                <w:rFonts w:ascii="Work Sans" w:hAnsi="Work Sans" w:cstheme="majorHAnsi"/>
                <w:sz w:val="18"/>
                <w:szCs w:val="18"/>
              </w:rPr>
              <w:t xml:space="preserve">Reportes de información sobre el estado de avance entregados a </w:t>
            </w:r>
            <w:r>
              <w:rPr>
                <w:rFonts w:ascii="Work Sans" w:hAnsi="Work Sans" w:cstheme="majorHAnsi"/>
                <w:sz w:val="18"/>
                <w:szCs w:val="18"/>
              </w:rPr>
              <w:t>la MPC, contenidos en el SIIPO.</w:t>
            </w:r>
          </w:p>
          <w:p w:rsidR="0073588C" w:rsidRDefault="0073588C" w:rsidP="00B11FB7">
            <w:pPr>
              <w:pStyle w:val="Prrafodelista"/>
              <w:numPr>
                <w:ilvl w:val="0"/>
                <w:numId w:val="22"/>
              </w:numPr>
              <w:shd w:val="clear" w:color="auto" w:fill="FFFFFF" w:themeFill="background1"/>
              <w:jc w:val="both"/>
              <w:rPr>
                <w:rFonts w:ascii="Work Sans" w:hAnsi="Work Sans" w:cstheme="majorHAnsi"/>
                <w:sz w:val="18"/>
                <w:szCs w:val="18"/>
              </w:rPr>
            </w:pPr>
            <w:r w:rsidRPr="00346084">
              <w:rPr>
                <w:rFonts w:ascii="Work Sans" w:hAnsi="Work Sans" w:cstheme="majorHAnsi"/>
                <w:sz w:val="18"/>
                <w:szCs w:val="18"/>
              </w:rPr>
              <w:t>Reportes de información con observaciones de la MPC contestados por parte de las entidades que implementan el capítulo étnico</w:t>
            </w:r>
            <w:r>
              <w:rPr>
                <w:rFonts w:ascii="Work Sans" w:hAnsi="Work Sans" w:cstheme="majorHAnsi"/>
                <w:sz w:val="18"/>
                <w:szCs w:val="18"/>
              </w:rPr>
              <w:t>.</w:t>
            </w:r>
          </w:p>
          <w:p w:rsidR="00E063C8" w:rsidRDefault="00E063C8" w:rsidP="00057371">
            <w:pPr>
              <w:shd w:val="clear" w:color="auto" w:fill="FFFFFF" w:themeFill="background1"/>
              <w:jc w:val="both"/>
              <w:rPr>
                <w:rFonts w:ascii="Work Sans" w:hAnsi="Work Sans" w:cstheme="majorHAnsi"/>
                <w:sz w:val="18"/>
                <w:szCs w:val="18"/>
              </w:rPr>
            </w:pPr>
          </w:p>
          <w:p w:rsidR="00057371" w:rsidRDefault="00057371" w:rsidP="00057371">
            <w:pPr>
              <w:shd w:val="clear" w:color="auto" w:fill="FFFFFF" w:themeFill="background1"/>
              <w:jc w:val="both"/>
              <w:rPr>
                <w:rFonts w:ascii="Work Sans" w:hAnsi="Work Sans" w:cstheme="majorHAnsi"/>
                <w:sz w:val="18"/>
                <w:szCs w:val="18"/>
              </w:rPr>
            </w:pPr>
            <w:r>
              <w:rPr>
                <w:rFonts w:ascii="Work Sans" w:hAnsi="Work Sans" w:cstheme="majorHAnsi"/>
                <w:sz w:val="18"/>
                <w:szCs w:val="18"/>
              </w:rPr>
              <w:t xml:space="preserve">Ajuste en las metas de los siguientes indicadores: </w:t>
            </w:r>
          </w:p>
          <w:p w:rsidR="00057371" w:rsidRDefault="00057371" w:rsidP="00057371">
            <w:pPr>
              <w:shd w:val="clear" w:color="auto" w:fill="FFFFFF" w:themeFill="background1"/>
              <w:jc w:val="both"/>
              <w:rPr>
                <w:rFonts w:ascii="Work Sans" w:hAnsi="Work Sans" w:cstheme="majorHAnsi"/>
                <w:sz w:val="18"/>
                <w:szCs w:val="18"/>
              </w:rPr>
            </w:pPr>
          </w:p>
          <w:p w:rsidR="00057371" w:rsidRDefault="00717552" w:rsidP="00717552">
            <w:pPr>
              <w:pStyle w:val="Prrafodelista"/>
              <w:numPr>
                <w:ilvl w:val="0"/>
                <w:numId w:val="14"/>
              </w:numPr>
              <w:shd w:val="clear" w:color="auto" w:fill="FFFFFF" w:themeFill="background1"/>
              <w:jc w:val="both"/>
              <w:rPr>
                <w:rFonts w:ascii="Work Sans" w:hAnsi="Work Sans" w:cstheme="majorHAnsi"/>
                <w:sz w:val="18"/>
                <w:szCs w:val="18"/>
              </w:rPr>
            </w:pPr>
            <w:r w:rsidRPr="00717552">
              <w:rPr>
                <w:rFonts w:ascii="Work Sans" w:hAnsi="Work Sans" w:cstheme="majorHAnsi"/>
                <w:sz w:val="18"/>
                <w:szCs w:val="18"/>
              </w:rPr>
              <w:t>Satisfacción del cliente externo</w:t>
            </w:r>
            <w:r>
              <w:rPr>
                <w:rFonts w:ascii="Work Sans" w:hAnsi="Work Sans" w:cstheme="majorHAnsi"/>
                <w:sz w:val="18"/>
                <w:szCs w:val="18"/>
              </w:rPr>
              <w:t xml:space="preserve"> – ART</w:t>
            </w:r>
          </w:p>
          <w:p w:rsidR="00717552" w:rsidRDefault="00717552" w:rsidP="00717552">
            <w:pPr>
              <w:pStyle w:val="Prrafodelista"/>
              <w:shd w:val="clear" w:color="auto" w:fill="FFFFFF" w:themeFill="background1"/>
              <w:jc w:val="both"/>
              <w:rPr>
                <w:rFonts w:ascii="Work Sans" w:hAnsi="Work Sans" w:cstheme="majorHAnsi"/>
                <w:sz w:val="18"/>
                <w:szCs w:val="18"/>
              </w:rPr>
            </w:pPr>
            <w:r>
              <w:rPr>
                <w:rFonts w:ascii="Work Sans" w:hAnsi="Work Sans" w:cstheme="majorHAnsi"/>
                <w:sz w:val="18"/>
                <w:szCs w:val="18"/>
              </w:rPr>
              <w:t>L</w:t>
            </w:r>
            <w:r w:rsidRPr="00717552">
              <w:rPr>
                <w:rFonts w:ascii="Work Sans" w:hAnsi="Work Sans" w:cstheme="majorHAnsi"/>
                <w:sz w:val="18"/>
                <w:szCs w:val="18"/>
              </w:rPr>
              <w:t xml:space="preserve">a medición </w:t>
            </w:r>
            <w:r>
              <w:rPr>
                <w:rFonts w:ascii="Work Sans" w:hAnsi="Work Sans" w:cstheme="majorHAnsi"/>
                <w:sz w:val="18"/>
                <w:szCs w:val="18"/>
              </w:rPr>
              <w:t xml:space="preserve">se realizará </w:t>
            </w:r>
            <w:r w:rsidRPr="00717552">
              <w:rPr>
                <w:rFonts w:ascii="Work Sans" w:hAnsi="Work Sans" w:cstheme="majorHAnsi"/>
                <w:sz w:val="18"/>
                <w:szCs w:val="18"/>
              </w:rPr>
              <w:t>a partir de la vigencia 2021.</w:t>
            </w:r>
            <w:r>
              <w:rPr>
                <w:rFonts w:ascii="Work Sans" w:hAnsi="Work Sans" w:cstheme="majorHAnsi"/>
                <w:sz w:val="18"/>
                <w:szCs w:val="18"/>
              </w:rPr>
              <w:t xml:space="preserve"> Por lo tanto, para la vigencia 2020 no aplica.</w:t>
            </w:r>
          </w:p>
          <w:p w:rsidR="00E4464F" w:rsidRDefault="00E4464F" w:rsidP="00717552">
            <w:pPr>
              <w:pStyle w:val="Prrafodelista"/>
              <w:shd w:val="clear" w:color="auto" w:fill="FFFFFF" w:themeFill="background1"/>
              <w:jc w:val="both"/>
              <w:rPr>
                <w:rFonts w:ascii="Work Sans" w:hAnsi="Work Sans" w:cstheme="majorHAnsi"/>
                <w:sz w:val="18"/>
                <w:szCs w:val="18"/>
              </w:rPr>
            </w:pPr>
          </w:p>
          <w:p w:rsidR="00717552" w:rsidRDefault="00717552" w:rsidP="00717552">
            <w:pPr>
              <w:pStyle w:val="Prrafodelista"/>
              <w:numPr>
                <w:ilvl w:val="0"/>
                <w:numId w:val="24"/>
              </w:numPr>
              <w:shd w:val="clear" w:color="auto" w:fill="FFFFFF" w:themeFill="background1"/>
              <w:ind w:left="683"/>
              <w:jc w:val="both"/>
              <w:rPr>
                <w:rFonts w:ascii="Work Sans" w:hAnsi="Work Sans" w:cstheme="majorHAnsi"/>
                <w:sz w:val="18"/>
                <w:szCs w:val="18"/>
              </w:rPr>
            </w:pPr>
            <w:r w:rsidRPr="00717552">
              <w:rPr>
                <w:rFonts w:ascii="Work Sans" w:hAnsi="Work Sans" w:cstheme="majorHAnsi"/>
                <w:sz w:val="18"/>
                <w:szCs w:val="18"/>
              </w:rPr>
              <w:t>Satisfacción del cliente externo</w:t>
            </w:r>
            <w:r>
              <w:rPr>
                <w:rFonts w:ascii="Work Sans" w:hAnsi="Work Sans" w:cstheme="majorHAnsi"/>
                <w:sz w:val="18"/>
                <w:szCs w:val="18"/>
              </w:rPr>
              <w:t xml:space="preserve"> – UNGRD</w:t>
            </w:r>
          </w:p>
          <w:p w:rsidR="00717552" w:rsidRDefault="00717552" w:rsidP="00717552">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La meta de 2020 pasa de 87% a 80% y las de las vigencias 2021 y 2022 pasan de 88% a 80%.</w:t>
            </w:r>
          </w:p>
          <w:p w:rsidR="00E4464F" w:rsidRDefault="00E4464F" w:rsidP="00717552">
            <w:pPr>
              <w:pStyle w:val="Prrafodelista"/>
              <w:shd w:val="clear" w:color="auto" w:fill="FFFFFF" w:themeFill="background1"/>
              <w:ind w:left="683"/>
              <w:jc w:val="both"/>
              <w:rPr>
                <w:rFonts w:ascii="Work Sans" w:hAnsi="Work Sans" w:cstheme="majorHAnsi"/>
                <w:sz w:val="18"/>
                <w:szCs w:val="18"/>
              </w:rPr>
            </w:pPr>
          </w:p>
          <w:p w:rsidR="00717552" w:rsidRDefault="00717552" w:rsidP="00717552">
            <w:pPr>
              <w:pStyle w:val="Prrafodelista"/>
              <w:numPr>
                <w:ilvl w:val="0"/>
                <w:numId w:val="24"/>
              </w:num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P</w:t>
            </w:r>
            <w:r w:rsidRPr="00717552">
              <w:rPr>
                <w:rFonts w:ascii="Work Sans" w:hAnsi="Work Sans" w:cstheme="majorHAnsi"/>
                <w:sz w:val="18"/>
                <w:szCs w:val="18"/>
              </w:rPr>
              <w:t>orcentaje de avance de cumplimiento de los requisitos establecidos en la Norma ISO 45001 de 2018 UNGRD</w:t>
            </w:r>
          </w:p>
          <w:p w:rsidR="008015AC" w:rsidRDefault="008015AC" w:rsidP="008015AC">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Pasa de 80% a 70% para la vigencia 2020</w:t>
            </w:r>
          </w:p>
          <w:p w:rsidR="00E4464F" w:rsidRDefault="00E4464F" w:rsidP="008015AC">
            <w:pPr>
              <w:pStyle w:val="Prrafodelista"/>
              <w:shd w:val="clear" w:color="auto" w:fill="FFFFFF" w:themeFill="background1"/>
              <w:ind w:left="683"/>
              <w:jc w:val="both"/>
              <w:rPr>
                <w:rFonts w:ascii="Work Sans" w:hAnsi="Work Sans" w:cstheme="majorHAnsi"/>
                <w:sz w:val="18"/>
                <w:szCs w:val="18"/>
              </w:rPr>
            </w:pPr>
          </w:p>
          <w:p w:rsidR="008015AC" w:rsidRDefault="008015AC" w:rsidP="008015AC">
            <w:pPr>
              <w:pStyle w:val="Prrafodelista"/>
              <w:numPr>
                <w:ilvl w:val="0"/>
                <w:numId w:val="24"/>
              </w:numPr>
              <w:shd w:val="clear" w:color="auto" w:fill="FFFFFF" w:themeFill="background1"/>
              <w:ind w:left="683"/>
              <w:jc w:val="both"/>
              <w:rPr>
                <w:rFonts w:ascii="Work Sans" w:hAnsi="Work Sans" w:cstheme="majorHAnsi"/>
                <w:sz w:val="18"/>
                <w:szCs w:val="18"/>
              </w:rPr>
            </w:pPr>
            <w:r w:rsidRPr="008015AC">
              <w:rPr>
                <w:rFonts w:ascii="Work Sans" w:hAnsi="Work Sans" w:cstheme="majorHAnsi"/>
                <w:sz w:val="18"/>
                <w:szCs w:val="18"/>
              </w:rPr>
              <w:t>Ejecución de recursos entregados en administración y/o patrimonios autónomos UNGRD</w:t>
            </w:r>
          </w:p>
          <w:p w:rsidR="008015AC" w:rsidRDefault="008015AC" w:rsidP="008015AC">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 xml:space="preserve">Pasa </w:t>
            </w:r>
            <w:r w:rsidRPr="008015AC">
              <w:rPr>
                <w:rFonts w:ascii="Work Sans" w:hAnsi="Work Sans" w:cstheme="majorHAnsi"/>
                <w:sz w:val="18"/>
                <w:szCs w:val="18"/>
              </w:rPr>
              <w:t>de 76% a 20,7%</w:t>
            </w:r>
            <w:r>
              <w:rPr>
                <w:rFonts w:ascii="Work Sans" w:hAnsi="Work Sans" w:cstheme="majorHAnsi"/>
                <w:sz w:val="18"/>
                <w:szCs w:val="18"/>
              </w:rPr>
              <w:t xml:space="preserve"> para la vigencia 2020.</w:t>
            </w:r>
          </w:p>
          <w:p w:rsidR="00E4464F" w:rsidRDefault="00E4464F" w:rsidP="008015AC">
            <w:pPr>
              <w:pStyle w:val="Prrafodelista"/>
              <w:shd w:val="clear" w:color="auto" w:fill="FFFFFF" w:themeFill="background1"/>
              <w:ind w:left="683"/>
              <w:jc w:val="both"/>
              <w:rPr>
                <w:rFonts w:ascii="Work Sans" w:hAnsi="Work Sans" w:cstheme="majorHAnsi"/>
                <w:sz w:val="18"/>
                <w:szCs w:val="18"/>
              </w:rPr>
            </w:pPr>
          </w:p>
          <w:p w:rsidR="008015AC" w:rsidRDefault="008015AC" w:rsidP="008015AC">
            <w:pPr>
              <w:pStyle w:val="Prrafodelista"/>
              <w:numPr>
                <w:ilvl w:val="0"/>
                <w:numId w:val="24"/>
              </w:numPr>
              <w:shd w:val="clear" w:color="auto" w:fill="FFFFFF" w:themeFill="background1"/>
              <w:ind w:left="683"/>
              <w:jc w:val="both"/>
              <w:rPr>
                <w:rFonts w:ascii="Work Sans" w:hAnsi="Work Sans" w:cstheme="majorHAnsi"/>
                <w:sz w:val="18"/>
                <w:szCs w:val="18"/>
              </w:rPr>
            </w:pPr>
            <w:r w:rsidRPr="008015AC">
              <w:rPr>
                <w:rFonts w:ascii="Work Sans" w:hAnsi="Work Sans" w:cstheme="majorHAnsi"/>
                <w:sz w:val="18"/>
                <w:szCs w:val="18"/>
              </w:rPr>
              <w:t>Certificación en Norma ISO 27001:2013 ARN</w:t>
            </w:r>
          </w:p>
          <w:p w:rsidR="00BD2FC8" w:rsidRDefault="008015AC" w:rsidP="00BD2FC8">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Se traslada la meta (1) de 2021 a 2022.</w:t>
            </w:r>
          </w:p>
          <w:p w:rsidR="00E4464F" w:rsidRDefault="00E4464F" w:rsidP="00BD2FC8">
            <w:pPr>
              <w:pStyle w:val="Prrafodelista"/>
              <w:shd w:val="clear" w:color="auto" w:fill="FFFFFF" w:themeFill="background1"/>
              <w:ind w:left="683"/>
              <w:jc w:val="both"/>
              <w:rPr>
                <w:rFonts w:ascii="Work Sans" w:hAnsi="Work Sans" w:cstheme="majorHAnsi"/>
                <w:sz w:val="18"/>
                <w:szCs w:val="18"/>
              </w:rPr>
            </w:pPr>
          </w:p>
          <w:p w:rsidR="008015AC" w:rsidRPr="00BD2FC8" w:rsidRDefault="008015AC" w:rsidP="00F72D24">
            <w:pPr>
              <w:pStyle w:val="Prrafodelista"/>
              <w:numPr>
                <w:ilvl w:val="0"/>
                <w:numId w:val="24"/>
              </w:numPr>
              <w:shd w:val="clear" w:color="auto" w:fill="FFFFFF" w:themeFill="background1"/>
              <w:ind w:left="683"/>
              <w:rPr>
                <w:rFonts w:ascii="Work Sans" w:hAnsi="Work Sans" w:cstheme="majorHAnsi"/>
                <w:sz w:val="18"/>
                <w:szCs w:val="18"/>
              </w:rPr>
            </w:pPr>
            <w:r w:rsidRPr="00BD2FC8">
              <w:rPr>
                <w:rFonts w:ascii="Work Sans" w:hAnsi="Work Sans" w:cstheme="majorHAnsi"/>
                <w:sz w:val="18"/>
                <w:szCs w:val="18"/>
              </w:rPr>
              <w:t>Avance en la implementación de la Política de Gobierno Digital ARN</w:t>
            </w:r>
          </w:p>
          <w:p w:rsidR="00BD2FC8" w:rsidRDefault="00AA39E7" w:rsidP="00F72D24">
            <w:pPr>
              <w:pStyle w:val="Prrafodelista"/>
              <w:shd w:val="clear" w:color="auto" w:fill="FFFFFF" w:themeFill="background1"/>
              <w:ind w:left="683"/>
              <w:rPr>
                <w:rFonts w:ascii="Work Sans" w:hAnsi="Work Sans" w:cstheme="majorHAnsi"/>
                <w:sz w:val="18"/>
                <w:szCs w:val="18"/>
              </w:rPr>
            </w:pPr>
            <w:r>
              <w:rPr>
                <w:rFonts w:ascii="Work Sans" w:hAnsi="Work Sans" w:cstheme="majorHAnsi"/>
                <w:sz w:val="18"/>
                <w:szCs w:val="18"/>
              </w:rPr>
              <w:t xml:space="preserve">Se ajustan las metas </w:t>
            </w:r>
            <w:r w:rsidR="00BD2FC8">
              <w:rPr>
                <w:rFonts w:ascii="Work Sans" w:hAnsi="Work Sans" w:cstheme="majorHAnsi"/>
                <w:sz w:val="18"/>
                <w:szCs w:val="18"/>
              </w:rPr>
              <w:t xml:space="preserve">así: </w:t>
            </w:r>
          </w:p>
          <w:p w:rsidR="00BD2FC8" w:rsidRDefault="00BD2FC8" w:rsidP="00F72D24">
            <w:pPr>
              <w:pStyle w:val="Prrafodelista"/>
              <w:shd w:val="clear" w:color="auto" w:fill="FFFFFF" w:themeFill="background1"/>
              <w:ind w:left="683"/>
              <w:rPr>
                <w:rFonts w:ascii="Work Sans" w:hAnsi="Work Sans" w:cstheme="majorHAnsi"/>
                <w:sz w:val="18"/>
                <w:szCs w:val="18"/>
              </w:rPr>
            </w:pPr>
            <w:r>
              <w:rPr>
                <w:rFonts w:ascii="Work Sans" w:hAnsi="Work Sans" w:cstheme="majorHAnsi"/>
                <w:sz w:val="18"/>
                <w:szCs w:val="18"/>
              </w:rPr>
              <w:t>2020: pasa de 33% al 20%</w:t>
            </w:r>
          </w:p>
          <w:p w:rsidR="00BD2FC8" w:rsidRDefault="00BD2FC8" w:rsidP="00F72D24">
            <w:pPr>
              <w:pStyle w:val="Prrafodelista"/>
              <w:shd w:val="clear" w:color="auto" w:fill="FFFFFF" w:themeFill="background1"/>
              <w:ind w:left="683"/>
              <w:rPr>
                <w:rFonts w:ascii="Work Sans" w:hAnsi="Work Sans" w:cstheme="majorHAnsi"/>
                <w:sz w:val="18"/>
                <w:szCs w:val="18"/>
              </w:rPr>
            </w:pPr>
            <w:r>
              <w:rPr>
                <w:rFonts w:ascii="Work Sans" w:hAnsi="Work Sans" w:cstheme="majorHAnsi"/>
                <w:sz w:val="18"/>
                <w:szCs w:val="18"/>
              </w:rPr>
              <w:t>2021: pasa de 66% al 50%</w:t>
            </w:r>
          </w:p>
          <w:p w:rsidR="00BD2FC8" w:rsidRDefault="00BD2FC8" w:rsidP="00F72D24">
            <w:pPr>
              <w:pStyle w:val="Prrafodelista"/>
              <w:shd w:val="clear" w:color="auto" w:fill="FFFFFF" w:themeFill="background1"/>
              <w:ind w:left="683"/>
              <w:rPr>
                <w:rFonts w:ascii="Work Sans" w:hAnsi="Work Sans" w:cstheme="majorHAnsi"/>
                <w:sz w:val="18"/>
                <w:szCs w:val="18"/>
              </w:rPr>
            </w:pPr>
            <w:r>
              <w:rPr>
                <w:rFonts w:ascii="Work Sans" w:hAnsi="Work Sans" w:cstheme="majorHAnsi"/>
                <w:sz w:val="18"/>
                <w:szCs w:val="18"/>
              </w:rPr>
              <w:t>2022: pasa de 100% al 80%</w:t>
            </w:r>
          </w:p>
          <w:p w:rsidR="00E4464F" w:rsidRDefault="00E4464F" w:rsidP="00BD2FC8">
            <w:pPr>
              <w:pStyle w:val="Prrafodelista"/>
              <w:shd w:val="clear" w:color="auto" w:fill="FFFFFF" w:themeFill="background1"/>
              <w:ind w:left="683"/>
              <w:jc w:val="both"/>
              <w:rPr>
                <w:rFonts w:ascii="Work Sans" w:hAnsi="Work Sans" w:cstheme="majorHAnsi"/>
                <w:sz w:val="18"/>
                <w:szCs w:val="18"/>
              </w:rPr>
            </w:pPr>
          </w:p>
          <w:p w:rsidR="0073588C" w:rsidRDefault="0073588C" w:rsidP="00644021">
            <w:pPr>
              <w:shd w:val="clear" w:color="auto" w:fill="FFFFFF" w:themeFill="background1"/>
              <w:jc w:val="both"/>
              <w:rPr>
                <w:rFonts w:ascii="Work Sans" w:hAnsi="Work Sans" w:cstheme="majorHAnsi"/>
                <w:sz w:val="18"/>
                <w:szCs w:val="18"/>
              </w:rPr>
            </w:pPr>
          </w:p>
        </w:tc>
      </w:tr>
      <w:tr w:rsidR="00E4464F" w:rsidRPr="00E1345C" w:rsidTr="00057371">
        <w:tc>
          <w:tcPr>
            <w:tcW w:w="1272" w:type="dxa"/>
            <w:vAlign w:val="center"/>
          </w:tcPr>
          <w:p w:rsidR="00E4464F" w:rsidRDefault="00BB2FEA" w:rsidP="00644021">
            <w:pPr>
              <w:shd w:val="clear" w:color="auto" w:fill="FFFFFF" w:themeFill="background1"/>
              <w:jc w:val="center"/>
              <w:rPr>
                <w:rFonts w:ascii="Work Sans" w:hAnsi="Work Sans" w:cstheme="majorHAnsi"/>
                <w:sz w:val="18"/>
                <w:szCs w:val="18"/>
              </w:rPr>
            </w:pPr>
            <w:r>
              <w:rPr>
                <w:rFonts w:ascii="Work Sans" w:hAnsi="Work Sans" w:cstheme="majorHAnsi"/>
                <w:sz w:val="18"/>
                <w:szCs w:val="18"/>
              </w:rPr>
              <w:lastRenderedPageBreak/>
              <w:t>MPA-</w:t>
            </w:r>
            <w:r w:rsidR="00CD01DA">
              <w:rPr>
                <w:rFonts w:ascii="Work Sans" w:hAnsi="Work Sans" w:cstheme="majorHAnsi"/>
                <w:sz w:val="18"/>
                <w:szCs w:val="18"/>
              </w:rPr>
              <w:t>898</w:t>
            </w:r>
          </w:p>
        </w:tc>
        <w:tc>
          <w:tcPr>
            <w:tcW w:w="1202" w:type="dxa"/>
            <w:vAlign w:val="center"/>
          </w:tcPr>
          <w:p w:rsidR="00E4464F" w:rsidRDefault="00BB2FEA" w:rsidP="00644021">
            <w:pPr>
              <w:shd w:val="clear" w:color="auto" w:fill="FFFFFF" w:themeFill="background1"/>
              <w:jc w:val="center"/>
              <w:rPr>
                <w:rFonts w:ascii="Work Sans" w:hAnsi="Work Sans" w:cstheme="majorHAnsi"/>
                <w:sz w:val="18"/>
                <w:szCs w:val="18"/>
              </w:rPr>
            </w:pPr>
            <w:r>
              <w:rPr>
                <w:rFonts w:ascii="Work Sans" w:hAnsi="Work Sans" w:cstheme="majorHAnsi"/>
                <w:sz w:val="18"/>
                <w:szCs w:val="18"/>
              </w:rPr>
              <w:t>07/2020</w:t>
            </w:r>
          </w:p>
        </w:tc>
        <w:tc>
          <w:tcPr>
            <w:tcW w:w="7733" w:type="dxa"/>
          </w:tcPr>
          <w:p w:rsidR="00E4464F" w:rsidRDefault="00E4464F" w:rsidP="00E4464F">
            <w:pPr>
              <w:pStyle w:val="Prrafodelista"/>
              <w:numPr>
                <w:ilvl w:val="0"/>
                <w:numId w:val="24"/>
              </w:numPr>
              <w:shd w:val="clear" w:color="auto" w:fill="FFFFFF" w:themeFill="background1"/>
              <w:ind w:left="683"/>
              <w:jc w:val="both"/>
              <w:rPr>
                <w:rFonts w:ascii="Work Sans" w:hAnsi="Work Sans" w:cstheme="majorHAnsi"/>
                <w:sz w:val="18"/>
                <w:szCs w:val="18"/>
              </w:rPr>
            </w:pPr>
            <w:r w:rsidRPr="0045558E">
              <w:rPr>
                <w:rFonts w:ascii="Work Sans" w:hAnsi="Work Sans" w:cstheme="majorHAnsi"/>
                <w:sz w:val="18"/>
                <w:szCs w:val="18"/>
              </w:rPr>
              <w:t>Porcentaje de avance de cumplimiento de los requisitos establecidos en la Norma ISO 45001 de 2018 ARN</w:t>
            </w:r>
            <w:r>
              <w:rPr>
                <w:rFonts w:ascii="Work Sans" w:hAnsi="Work Sans" w:cstheme="majorHAnsi"/>
                <w:sz w:val="18"/>
                <w:szCs w:val="18"/>
              </w:rPr>
              <w:t>.</w:t>
            </w:r>
          </w:p>
          <w:p w:rsidR="00E4464F" w:rsidRDefault="00E4464F" w:rsidP="00E446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Se ajustan las metas de las vigencias 2020 y 2021 así:</w:t>
            </w:r>
          </w:p>
          <w:p w:rsidR="00E4464F" w:rsidRDefault="00E4464F" w:rsidP="00E446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2020: pasa de 80% a 70%</w:t>
            </w:r>
          </w:p>
          <w:p w:rsidR="00E4464F" w:rsidRDefault="00E4464F" w:rsidP="00E446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2021: pasa del 100% a 90%</w:t>
            </w:r>
          </w:p>
          <w:p w:rsidR="00970368" w:rsidRDefault="00970368" w:rsidP="00970368">
            <w:pPr>
              <w:shd w:val="clear" w:color="auto" w:fill="FFFFFF" w:themeFill="background1"/>
              <w:jc w:val="both"/>
              <w:rPr>
                <w:rFonts w:ascii="Work Sans" w:hAnsi="Work Sans" w:cstheme="majorHAnsi"/>
                <w:sz w:val="18"/>
                <w:szCs w:val="18"/>
              </w:rPr>
            </w:pPr>
          </w:p>
          <w:p w:rsidR="00970368" w:rsidRDefault="00970368" w:rsidP="00970368">
            <w:pPr>
              <w:shd w:val="clear" w:color="auto" w:fill="FFFFFF" w:themeFill="background1"/>
              <w:jc w:val="both"/>
              <w:rPr>
                <w:rFonts w:ascii="Work Sans" w:hAnsi="Work Sans" w:cstheme="majorHAnsi"/>
                <w:sz w:val="18"/>
                <w:szCs w:val="18"/>
              </w:rPr>
            </w:pPr>
            <w:r>
              <w:rPr>
                <w:rFonts w:ascii="Work Sans" w:hAnsi="Work Sans" w:cstheme="majorHAnsi"/>
                <w:sz w:val="18"/>
                <w:szCs w:val="18"/>
              </w:rPr>
              <w:t>Se aprueba la inclusión de los indicadores:</w:t>
            </w:r>
          </w:p>
          <w:p w:rsidR="0075764E" w:rsidRDefault="0075764E" w:rsidP="00970368">
            <w:pPr>
              <w:shd w:val="clear" w:color="auto" w:fill="FFFFFF" w:themeFill="background1"/>
              <w:jc w:val="both"/>
              <w:rPr>
                <w:rFonts w:ascii="Work Sans" w:hAnsi="Work Sans" w:cstheme="majorHAnsi"/>
                <w:sz w:val="18"/>
                <w:szCs w:val="18"/>
              </w:rPr>
            </w:pPr>
          </w:p>
          <w:p w:rsidR="00970368" w:rsidRPr="00970368" w:rsidRDefault="00970368" w:rsidP="0075764E">
            <w:pPr>
              <w:pStyle w:val="Prrafodelista"/>
              <w:numPr>
                <w:ilvl w:val="0"/>
                <w:numId w:val="24"/>
              </w:numPr>
              <w:shd w:val="clear" w:color="auto" w:fill="FFFFFF" w:themeFill="background1"/>
              <w:ind w:left="683"/>
              <w:jc w:val="both"/>
              <w:rPr>
                <w:rFonts w:ascii="Work Sans" w:hAnsi="Work Sans" w:cstheme="majorHAnsi"/>
                <w:sz w:val="18"/>
                <w:szCs w:val="18"/>
              </w:rPr>
            </w:pPr>
            <w:r w:rsidRPr="00970368">
              <w:rPr>
                <w:rFonts w:ascii="Work Sans" w:hAnsi="Work Sans" w:cstheme="majorHAnsi"/>
                <w:sz w:val="18"/>
                <w:szCs w:val="18"/>
              </w:rPr>
              <w:t>Avance en la ejecución presupuestal DSCI</w:t>
            </w:r>
          </w:p>
          <w:p w:rsidR="00970368" w:rsidRPr="00970368" w:rsidRDefault="00970368" w:rsidP="0075764E">
            <w:pPr>
              <w:pStyle w:val="Prrafodelista"/>
              <w:numPr>
                <w:ilvl w:val="0"/>
                <w:numId w:val="24"/>
              </w:numPr>
              <w:shd w:val="clear" w:color="auto" w:fill="FFFFFF" w:themeFill="background1"/>
              <w:ind w:left="683"/>
              <w:jc w:val="both"/>
              <w:rPr>
                <w:rFonts w:ascii="Work Sans" w:hAnsi="Work Sans" w:cstheme="majorHAnsi"/>
                <w:sz w:val="18"/>
                <w:szCs w:val="18"/>
              </w:rPr>
            </w:pPr>
            <w:r w:rsidRPr="00970368">
              <w:rPr>
                <w:rFonts w:ascii="Work Sans" w:hAnsi="Work Sans" w:cstheme="majorHAnsi"/>
                <w:sz w:val="18"/>
                <w:szCs w:val="18"/>
              </w:rPr>
              <w:t>Avance en la ejecución del PAC –DSCI</w:t>
            </w:r>
          </w:p>
          <w:p w:rsidR="00E4464F" w:rsidRDefault="00E4464F" w:rsidP="006D27EA">
            <w:pPr>
              <w:shd w:val="clear" w:color="auto" w:fill="FFFFFF" w:themeFill="background1"/>
              <w:jc w:val="both"/>
              <w:rPr>
                <w:rFonts w:ascii="Work Sans" w:hAnsi="Work Sans" w:cstheme="majorHAnsi"/>
                <w:sz w:val="18"/>
                <w:szCs w:val="18"/>
              </w:rPr>
            </w:pPr>
          </w:p>
          <w:p w:rsidR="006D27EA" w:rsidRDefault="006D27EA" w:rsidP="006D27EA">
            <w:pPr>
              <w:shd w:val="clear" w:color="auto" w:fill="FFFFFF" w:themeFill="background1"/>
              <w:jc w:val="both"/>
              <w:rPr>
                <w:rFonts w:ascii="Work Sans" w:hAnsi="Work Sans" w:cstheme="majorHAnsi"/>
                <w:sz w:val="18"/>
                <w:szCs w:val="18"/>
              </w:rPr>
            </w:pPr>
            <w:r>
              <w:rPr>
                <w:rFonts w:ascii="Work Sans" w:hAnsi="Work Sans" w:cstheme="majorHAnsi"/>
                <w:sz w:val="18"/>
                <w:szCs w:val="18"/>
              </w:rPr>
              <w:t xml:space="preserve">Acorde con el Comité Sectorial de Gestión y Desempeño realizado el 30 de junio, se </w:t>
            </w:r>
            <w:r w:rsidR="00970368">
              <w:rPr>
                <w:rFonts w:ascii="Work Sans" w:hAnsi="Work Sans" w:cstheme="majorHAnsi"/>
                <w:sz w:val="18"/>
                <w:szCs w:val="18"/>
              </w:rPr>
              <w:t>realizan los siguientes ajustes</w:t>
            </w:r>
            <w:r>
              <w:rPr>
                <w:rFonts w:ascii="Work Sans" w:hAnsi="Work Sans" w:cstheme="majorHAnsi"/>
                <w:sz w:val="18"/>
                <w:szCs w:val="18"/>
              </w:rPr>
              <w:t>:</w:t>
            </w:r>
          </w:p>
          <w:p w:rsidR="006D27EA" w:rsidRPr="006D27EA" w:rsidRDefault="006D27EA" w:rsidP="006D27EA">
            <w:pPr>
              <w:shd w:val="clear" w:color="auto" w:fill="FFFFFF" w:themeFill="background1"/>
              <w:jc w:val="both"/>
              <w:rPr>
                <w:rFonts w:ascii="Work Sans" w:hAnsi="Work Sans" w:cstheme="majorHAnsi"/>
                <w:sz w:val="18"/>
                <w:szCs w:val="18"/>
              </w:rPr>
            </w:pPr>
          </w:p>
          <w:p w:rsidR="00E4464F" w:rsidRDefault="00E4464F" w:rsidP="00E4464F">
            <w:pPr>
              <w:pStyle w:val="Prrafodelista"/>
              <w:numPr>
                <w:ilvl w:val="0"/>
                <w:numId w:val="24"/>
              </w:numPr>
              <w:shd w:val="clear" w:color="auto" w:fill="FFFFFF" w:themeFill="background1"/>
              <w:ind w:left="683"/>
              <w:jc w:val="both"/>
              <w:rPr>
                <w:rFonts w:ascii="Work Sans" w:hAnsi="Work Sans" w:cstheme="majorHAnsi"/>
                <w:sz w:val="18"/>
                <w:szCs w:val="18"/>
              </w:rPr>
            </w:pPr>
            <w:r w:rsidRPr="00E4464F">
              <w:rPr>
                <w:rFonts w:ascii="Work Sans" w:hAnsi="Work Sans" w:cstheme="majorHAnsi"/>
                <w:sz w:val="18"/>
                <w:szCs w:val="18"/>
              </w:rPr>
              <w:t>Obras de Infraestructura Comunitaria en municipios PDET, Ejecutadas</w:t>
            </w:r>
          </w:p>
          <w:p w:rsidR="00E4464F" w:rsidRDefault="00E4464F" w:rsidP="00E446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Se ajustan las metas de las vigencias 2020 y 2021 así:</w:t>
            </w:r>
          </w:p>
          <w:p w:rsidR="00E4464F" w:rsidRDefault="00E4464F" w:rsidP="00E446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 xml:space="preserve">2020: pasa de </w:t>
            </w:r>
            <w:r w:rsidR="00E063C8">
              <w:rPr>
                <w:rFonts w:ascii="Work Sans" w:hAnsi="Work Sans" w:cstheme="majorHAnsi"/>
                <w:sz w:val="18"/>
                <w:szCs w:val="18"/>
              </w:rPr>
              <w:t>500 a 420</w:t>
            </w:r>
          </w:p>
          <w:p w:rsidR="00E4464F" w:rsidRDefault="00E4464F" w:rsidP="00E446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 xml:space="preserve">2021: </w:t>
            </w:r>
            <w:r w:rsidR="00DB48EE">
              <w:rPr>
                <w:rFonts w:ascii="Work Sans" w:hAnsi="Work Sans" w:cstheme="majorHAnsi"/>
                <w:sz w:val="18"/>
                <w:szCs w:val="18"/>
              </w:rPr>
              <w:t>pasa de</w:t>
            </w:r>
            <w:r>
              <w:rPr>
                <w:rFonts w:ascii="Work Sans" w:hAnsi="Work Sans" w:cstheme="majorHAnsi"/>
                <w:sz w:val="18"/>
                <w:szCs w:val="18"/>
              </w:rPr>
              <w:t xml:space="preserve"> </w:t>
            </w:r>
            <w:r w:rsidR="00E063C8">
              <w:rPr>
                <w:rFonts w:ascii="Work Sans" w:hAnsi="Work Sans" w:cstheme="majorHAnsi"/>
                <w:sz w:val="18"/>
                <w:szCs w:val="18"/>
              </w:rPr>
              <w:t>500 a 580</w:t>
            </w:r>
          </w:p>
          <w:p w:rsidR="00E063C8" w:rsidRDefault="00E063C8" w:rsidP="00E4464F">
            <w:pPr>
              <w:pStyle w:val="Prrafodelista"/>
              <w:shd w:val="clear" w:color="auto" w:fill="FFFFFF" w:themeFill="background1"/>
              <w:ind w:left="683"/>
              <w:jc w:val="both"/>
              <w:rPr>
                <w:rFonts w:ascii="Work Sans" w:hAnsi="Work Sans" w:cstheme="majorHAnsi"/>
                <w:sz w:val="18"/>
                <w:szCs w:val="18"/>
              </w:rPr>
            </w:pPr>
          </w:p>
          <w:p w:rsidR="00E063C8" w:rsidRDefault="00E063C8" w:rsidP="00E063C8">
            <w:pPr>
              <w:pStyle w:val="Prrafodelista"/>
              <w:numPr>
                <w:ilvl w:val="0"/>
                <w:numId w:val="24"/>
              </w:num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Definición de las metas para los indicadores de la Dirección de Sustitución de Cultivos Ilícitos de la ART</w:t>
            </w:r>
            <w:r w:rsidR="00970368">
              <w:rPr>
                <w:rFonts w:ascii="Work Sans" w:hAnsi="Work Sans" w:cstheme="majorHAnsi"/>
                <w:sz w:val="18"/>
                <w:szCs w:val="18"/>
              </w:rPr>
              <w:t xml:space="preserve"> para el período 2020-2022</w:t>
            </w:r>
            <w:r>
              <w:rPr>
                <w:rFonts w:ascii="Work Sans" w:hAnsi="Work Sans" w:cstheme="majorHAnsi"/>
                <w:sz w:val="18"/>
                <w:szCs w:val="18"/>
              </w:rPr>
              <w:t>:</w:t>
            </w:r>
          </w:p>
          <w:p w:rsidR="00E063C8" w:rsidRDefault="00E063C8" w:rsidP="00E063C8">
            <w:pPr>
              <w:pStyle w:val="Prrafodelista"/>
              <w:shd w:val="clear" w:color="auto" w:fill="FFFFFF" w:themeFill="background1"/>
              <w:ind w:left="683"/>
              <w:jc w:val="both"/>
              <w:rPr>
                <w:rFonts w:ascii="Work Sans" w:hAnsi="Work Sans" w:cstheme="majorHAnsi"/>
                <w:sz w:val="18"/>
                <w:szCs w:val="18"/>
              </w:rPr>
            </w:pPr>
            <w:r w:rsidRPr="00E063C8">
              <w:rPr>
                <w:rFonts w:ascii="Work Sans" w:hAnsi="Work Sans" w:cstheme="majorHAnsi"/>
                <w:sz w:val="18"/>
                <w:szCs w:val="18"/>
              </w:rPr>
              <w:t>Avance en la ejecución presupuestal DSCI</w:t>
            </w:r>
          </w:p>
          <w:p w:rsidR="00E063C8" w:rsidRDefault="00E063C8" w:rsidP="00E063C8">
            <w:pPr>
              <w:pStyle w:val="Prrafodelista"/>
              <w:shd w:val="clear" w:color="auto" w:fill="FFFFFF" w:themeFill="background1"/>
              <w:ind w:left="683"/>
              <w:jc w:val="both"/>
              <w:rPr>
                <w:rFonts w:ascii="Work Sans" w:hAnsi="Work Sans" w:cstheme="majorHAnsi"/>
                <w:sz w:val="18"/>
                <w:szCs w:val="18"/>
              </w:rPr>
            </w:pPr>
            <w:r w:rsidRPr="00E063C8">
              <w:rPr>
                <w:rFonts w:ascii="Work Sans" w:hAnsi="Work Sans" w:cstheme="majorHAnsi"/>
                <w:sz w:val="18"/>
                <w:szCs w:val="18"/>
              </w:rPr>
              <w:t xml:space="preserve">Avance en la ejecución del PAC </w:t>
            </w:r>
            <w:r>
              <w:rPr>
                <w:rFonts w:ascii="Work Sans" w:hAnsi="Work Sans" w:cstheme="majorHAnsi"/>
                <w:sz w:val="18"/>
                <w:szCs w:val="18"/>
              </w:rPr>
              <w:t>–</w:t>
            </w:r>
            <w:r w:rsidRPr="00E063C8">
              <w:rPr>
                <w:rFonts w:ascii="Work Sans" w:hAnsi="Work Sans" w:cstheme="majorHAnsi"/>
                <w:sz w:val="18"/>
                <w:szCs w:val="18"/>
              </w:rPr>
              <w:t>DSCI</w:t>
            </w:r>
          </w:p>
          <w:p w:rsidR="00E063C8" w:rsidRDefault="00E063C8" w:rsidP="00E063C8">
            <w:pPr>
              <w:pStyle w:val="Prrafodelista"/>
              <w:shd w:val="clear" w:color="auto" w:fill="FFFFFF" w:themeFill="background1"/>
              <w:ind w:left="683"/>
              <w:jc w:val="both"/>
              <w:rPr>
                <w:rFonts w:ascii="Work Sans" w:hAnsi="Work Sans" w:cstheme="majorHAnsi"/>
                <w:sz w:val="18"/>
                <w:szCs w:val="18"/>
              </w:rPr>
            </w:pPr>
          </w:p>
          <w:p w:rsidR="00E063C8" w:rsidRDefault="00DB48EE" w:rsidP="00DB48EE">
            <w:pPr>
              <w:pStyle w:val="Prrafodelista"/>
              <w:numPr>
                <w:ilvl w:val="0"/>
                <w:numId w:val="24"/>
              </w:numPr>
              <w:shd w:val="clear" w:color="auto" w:fill="FFFFFF" w:themeFill="background1"/>
              <w:ind w:left="683"/>
              <w:jc w:val="both"/>
              <w:rPr>
                <w:rFonts w:ascii="Work Sans" w:hAnsi="Work Sans" w:cstheme="majorHAnsi"/>
                <w:sz w:val="18"/>
                <w:szCs w:val="18"/>
              </w:rPr>
            </w:pPr>
            <w:r w:rsidRPr="00DB48EE">
              <w:rPr>
                <w:rFonts w:ascii="Work Sans" w:hAnsi="Work Sans" w:cstheme="majorHAnsi"/>
                <w:sz w:val="18"/>
                <w:szCs w:val="18"/>
              </w:rPr>
              <w:t>Resultado de la encuesta de medición del clima laboral APC</w:t>
            </w:r>
          </w:p>
          <w:p w:rsidR="00DB48EE" w:rsidRPr="00DB48EE" w:rsidRDefault="00DB48EE" w:rsidP="00DB48EE">
            <w:pPr>
              <w:shd w:val="clear" w:color="auto" w:fill="FFFFFF" w:themeFill="background1"/>
              <w:ind w:left="683"/>
              <w:jc w:val="both"/>
              <w:rPr>
                <w:rFonts w:ascii="Work Sans" w:hAnsi="Work Sans" w:cstheme="majorHAnsi"/>
                <w:sz w:val="18"/>
                <w:szCs w:val="18"/>
              </w:rPr>
            </w:pPr>
            <w:r w:rsidRPr="00DB48EE">
              <w:rPr>
                <w:rFonts w:ascii="Work Sans" w:hAnsi="Work Sans" w:cstheme="majorHAnsi"/>
                <w:sz w:val="18"/>
                <w:szCs w:val="18"/>
              </w:rPr>
              <w:t>Se ajustan las metas de las vigencias 2020 y 2021 así:</w:t>
            </w:r>
          </w:p>
          <w:p w:rsidR="00DB48EE" w:rsidRPr="00DB48EE" w:rsidRDefault="00DB48EE" w:rsidP="00DB48EE">
            <w:pPr>
              <w:shd w:val="clear" w:color="auto" w:fill="FFFFFF" w:themeFill="background1"/>
              <w:ind w:left="683"/>
              <w:jc w:val="both"/>
              <w:rPr>
                <w:rFonts w:ascii="Work Sans" w:hAnsi="Work Sans" w:cstheme="majorHAnsi"/>
                <w:sz w:val="18"/>
                <w:szCs w:val="18"/>
              </w:rPr>
            </w:pPr>
            <w:r w:rsidRPr="00DB48EE">
              <w:rPr>
                <w:rFonts w:ascii="Work Sans" w:hAnsi="Work Sans" w:cstheme="majorHAnsi"/>
                <w:sz w:val="18"/>
                <w:szCs w:val="18"/>
              </w:rPr>
              <w:t xml:space="preserve">2020: pasa de </w:t>
            </w:r>
            <w:r>
              <w:rPr>
                <w:rFonts w:ascii="Work Sans" w:hAnsi="Work Sans" w:cstheme="majorHAnsi"/>
                <w:sz w:val="18"/>
                <w:szCs w:val="18"/>
              </w:rPr>
              <w:t>80% a 73%</w:t>
            </w:r>
          </w:p>
          <w:p w:rsidR="00DB48EE" w:rsidRDefault="00DB48EE" w:rsidP="00DB48EE">
            <w:p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2021: pasa de</w:t>
            </w:r>
            <w:r w:rsidRPr="00DB48EE">
              <w:rPr>
                <w:rFonts w:ascii="Work Sans" w:hAnsi="Work Sans" w:cstheme="majorHAnsi"/>
                <w:sz w:val="18"/>
                <w:szCs w:val="18"/>
              </w:rPr>
              <w:t xml:space="preserve"> </w:t>
            </w:r>
            <w:r>
              <w:rPr>
                <w:rFonts w:ascii="Work Sans" w:hAnsi="Work Sans" w:cstheme="majorHAnsi"/>
                <w:sz w:val="18"/>
                <w:szCs w:val="18"/>
              </w:rPr>
              <w:t>80% a 76%</w:t>
            </w:r>
          </w:p>
          <w:p w:rsidR="00DB48EE" w:rsidRDefault="00DB48EE" w:rsidP="00DB48EE">
            <w:pPr>
              <w:shd w:val="clear" w:color="auto" w:fill="FFFFFF" w:themeFill="background1"/>
              <w:jc w:val="both"/>
              <w:rPr>
                <w:rFonts w:ascii="Work Sans" w:hAnsi="Work Sans" w:cstheme="majorHAnsi"/>
                <w:sz w:val="18"/>
                <w:szCs w:val="18"/>
              </w:rPr>
            </w:pPr>
          </w:p>
          <w:p w:rsidR="00DB48EE" w:rsidRDefault="00192EA1" w:rsidP="00DB48EE">
            <w:pPr>
              <w:pStyle w:val="Prrafodelista"/>
              <w:numPr>
                <w:ilvl w:val="0"/>
                <w:numId w:val="24"/>
              </w:num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Ajuste en las metas de Avance en la Ejecución Presupuestal así:</w:t>
            </w:r>
          </w:p>
          <w:p w:rsidR="00192EA1" w:rsidRDefault="00192EA1" w:rsidP="00192EA1">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Sector: pasa de 97,25% a 96,7%</w:t>
            </w:r>
          </w:p>
          <w:p w:rsidR="00192EA1" w:rsidRDefault="00192EA1" w:rsidP="00192EA1">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Dapre: pasa de 98,11% a 98,12%</w:t>
            </w:r>
          </w:p>
          <w:p w:rsidR="00192EA1" w:rsidRDefault="00192EA1" w:rsidP="00192EA1">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APC: pasa de 97,25% a 97,10%</w:t>
            </w:r>
          </w:p>
          <w:p w:rsidR="00192EA1" w:rsidRDefault="00192EA1" w:rsidP="00192EA1">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ART: pasa de 97,25% a 93,79%</w:t>
            </w:r>
          </w:p>
          <w:p w:rsidR="00192EA1" w:rsidRDefault="00192EA1" w:rsidP="00192EA1">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ARN: pasa de 97,90% a 94,13%</w:t>
            </w:r>
          </w:p>
          <w:p w:rsidR="00192EA1" w:rsidRDefault="00192EA1" w:rsidP="00192EA1">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ANIVB: pasa de 95,0% a 96,42%</w:t>
            </w:r>
          </w:p>
          <w:p w:rsidR="00192EA1" w:rsidRDefault="00192EA1" w:rsidP="00192EA1">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UNGRD:  pasa de 97,25% a 96,82%</w:t>
            </w:r>
          </w:p>
          <w:p w:rsidR="00970368" w:rsidRDefault="00970368" w:rsidP="00192EA1">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DSCI: se incluye la meta 77,20%</w:t>
            </w:r>
          </w:p>
          <w:p w:rsidR="00852AFB" w:rsidRDefault="00852AFB" w:rsidP="006D27EA">
            <w:pPr>
              <w:shd w:val="clear" w:color="auto" w:fill="FFFFFF" w:themeFill="background1"/>
              <w:jc w:val="both"/>
              <w:rPr>
                <w:rFonts w:ascii="Work Sans" w:hAnsi="Work Sans" w:cstheme="majorHAnsi"/>
                <w:sz w:val="18"/>
                <w:szCs w:val="18"/>
              </w:rPr>
            </w:pPr>
          </w:p>
          <w:p w:rsidR="0075764E" w:rsidRDefault="0075764E" w:rsidP="006D27EA">
            <w:pPr>
              <w:shd w:val="clear" w:color="auto" w:fill="FFFFFF" w:themeFill="background1"/>
              <w:jc w:val="both"/>
              <w:rPr>
                <w:rFonts w:ascii="Work Sans" w:hAnsi="Work Sans" w:cstheme="majorHAnsi"/>
                <w:sz w:val="18"/>
                <w:szCs w:val="18"/>
              </w:rPr>
            </w:pPr>
            <w:r>
              <w:rPr>
                <w:rFonts w:ascii="Work Sans" w:hAnsi="Work Sans" w:cstheme="majorHAnsi"/>
                <w:sz w:val="18"/>
                <w:szCs w:val="18"/>
              </w:rPr>
              <w:t>De otro lado, s</w:t>
            </w:r>
            <w:r w:rsidR="00852AFB">
              <w:rPr>
                <w:rFonts w:ascii="Work Sans" w:hAnsi="Work Sans" w:cstheme="majorHAnsi"/>
                <w:sz w:val="18"/>
                <w:szCs w:val="18"/>
              </w:rPr>
              <w:t>e actualiza el numeral 3.1 Marco legal externo con</w:t>
            </w:r>
            <w:r>
              <w:rPr>
                <w:rFonts w:ascii="Work Sans" w:hAnsi="Work Sans" w:cstheme="majorHAnsi"/>
                <w:sz w:val="18"/>
                <w:szCs w:val="18"/>
              </w:rPr>
              <w:t>:</w:t>
            </w:r>
          </w:p>
          <w:p w:rsidR="0075764E" w:rsidRDefault="0075764E" w:rsidP="006D27EA">
            <w:pPr>
              <w:shd w:val="clear" w:color="auto" w:fill="FFFFFF" w:themeFill="background1"/>
              <w:jc w:val="both"/>
              <w:rPr>
                <w:rFonts w:ascii="Work Sans" w:hAnsi="Work Sans" w:cstheme="majorHAnsi"/>
                <w:sz w:val="18"/>
                <w:szCs w:val="18"/>
              </w:rPr>
            </w:pPr>
          </w:p>
          <w:p w:rsidR="006D27EA" w:rsidRDefault="0075764E" w:rsidP="0075764E">
            <w:pPr>
              <w:pStyle w:val="Prrafodelista"/>
              <w:numPr>
                <w:ilvl w:val="0"/>
                <w:numId w:val="24"/>
              </w:numPr>
              <w:shd w:val="clear" w:color="auto" w:fill="FFFFFF" w:themeFill="background1"/>
              <w:ind w:left="400"/>
              <w:jc w:val="both"/>
              <w:rPr>
                <w:rFonts w:ascii="Work Sans" w:hAnsi="Work Sans" w:cstheme="majorHAnsi"/>
                <w:sz w:val="18"/>
                <w:szCs w:val="18"/>
              </w:rPr>
            </w:pPr>
            <w:r>
              <w:rPr>
                <w:rFonts w:ascii="Work Sans" w:hAnsi="Work Sans" w:cstheme="majorHAnsi"/>
                <w:sz w:val="18"/>
                <w:szCs w:val="18"/>
              </w:rPr>
              <w:t>E</w:t>
            </w:r>
            <w:r w:rsidR="00852AFB" w:rsidRPr="0075764E">
              <w:rPr>
                <w:rFonts w:ascii="Work Sans" w:hAnsi="Work Sans" w:cstheme="majorHAnsi"/>
                <w:sz w:val="18"/>
                <w:szCs w:val="18"/>
              </w:rPr>
              <w:t>l Decreto 454 de 2020: “Por medio del cual se modifica el Decreto 1083 de 2015, Decreto Único Reglamentario del Sector Función Pública, con la incorporación de la política de gestión de la información estadística a las políticas de gestión y desempeño institucional”.</w:t>
            </w:r>
          </w:p>
          <w:p w:rsidR="0075764E" w:rsidRDefault="0075764E" w:rsidP="0075764E">
            <w:pPr>
              <w:pStyle w:val="Prrafodelista"/>
              <w:shd w:val="clear" w:color="auto" w:fill="FFFFFF" w:themeFill="background1"/>
              <w:ind w:left="400"/>
              <w:jc w:val="both"/>
              <w:rPr>
                <w:rFonts w:ascii="Work Sans" w:hAnsi="Work Sans" w:cstheme="majorHAnsi"/>
                <w:sz w:val="18"/>
                <w:szCs w:val="18"/>
              </w:rPr>
            </w:pPr>
          </w:p>
          <w:p w:rsidR="0075764E" w:rsidRPr="0075764E" w:rsidRDefault="0075764E" w:rsidP="0075764E">
            <w:pPr>
              <w:pStyle w:val="Prrafodelista"/>
              <w:numPr>
                <w:ilvl w:val="0"/>
                <w:numId w:val="24"/>
              </w:numPr>
              <w:shd w:val="clear" w:color="auto" w:fill="FFFFFF" w:themeFill="background1"/>
              <w:ind w:left="400"/>
              <w:jc w:val="both"/>
              <w:rPr>
                <w:rFonts w:ascii="Work Sans" w:hAnsi="Work Sans" w:cstheme="majorHAnsi"/>
                <w:sz w:val="18"/>
                <w:szCs w:val="18"/>
              </w:rPr>
            </w:pPr>
            <w:r>
              <w:rPr>
                <w:rFonts w:ascii="Work Sans" w:hAnsi="Work Sans" w:cstheme="majorHAnsi"/>
                <w:sz w:val="18"/>
                <w:szCs w:val="18"/>
              </w:rPr>
              <w:t>El Decreto 620 de 2020: “</w:t>
            </w:r>
            <w:r w:rsidRPr="0075764E">
              <w:rPr>
                <w:rFonts w:ascii="Work Sans" w:hAnsi="Work Sans" w:cstheme="majorHAnsi"/>
                <w:sz w:val="18"/>
                <w:szCs w:val="18"/>
              </w:rPr>
              <w:t>Por el cual se subroga el título 17 de la parte 2 del libro 2 del Decreto 1078 de 2015, para reglamentarse parcialmente los artículos 53, 54, 60, 61 y 64 de la Ley 1437 de 2011. los literales e. j y literal a del parágrafo 2 del artículo 45 de la Ley 1753 de 2015, el numeral 3 del artículo 147 de la Ley 1955 de 2019, y el artículo 9 del Decreto 2106 de 2019, estableciendo los lineamientos generales en el uso y operación de los servicios ciudadanos digitales"</w:t>
            </w:r>
            <w:r>
              <w:rPr>
                <w:rFonts w:ascii="Work Sans" w:hAnsi="Work Sans" w:cstheme="majorHAnsi"/>
                <w:sz w:val="18"/>
                <w:szCs w:val="18"/>
              </w:rPr>
              <w:t>.</w:t>
            </w:r>
          </w:p>
          <w:p w:rsidR="00E4464F" w:rsidRPr="00E4464F" w:rsidRDefault="00E4464F" w:rsidP="0075764E">
            <w:pPr>
              <w:shd w:val="clear" w:color="auto" w:fill="FFFFFF" w:themeFill="background1"/>
              <w:jc w:val="both"/>
              <w:rPr>
                <w:rFonts w:ascii="Work Sans" w:hAnsi="Work Sans" w:cstheme="majorHAnsi"/>
                <w:sz w:val="18"/>
                <w:szCs w:val="18"/>
              </w:rPr>
            </w:pPr>
          </w:p>
        </w:tc>
      </w:tr>
      <w:tr w:rsidR="0075764E" w:rsidRPr="00E1345C" w:rsidTr="00057371">
        <w:tc>
          <w:tcPr>
            <w:tcW w:w="1272" w:type="dxa"/>
            <w:vAlign w:val="center"/>
          </w:tcPr>
          <w:p w:rsidR="0075764E" w:rsidRDefault="0075764E" w:rsidP="0075764E">
            <w:pPr>
              <w:shd w:val="clear" w:color="auto" w:fill="FFFFFF" w:themeFill="background1"/>
              <w:jc w:val="center"/>
              <w:rPr>
                <w:rFonts w:ascii="Work Sans" w:hAnsi="Work Sans" w:cstheme="majorHAnsi"/>
                <w:sz w:val="18"/>
                <w:szCs w:val="18"/>
              </w:rPr>
            </w:pPr>
            <w:r>
              <w:rPr>
                <w:rFonts w:ascii="Work Sans" w:hAnsi="Work Sans" w:cstheme="majorHAnsi"/>
                <w:sz w:val="18"/>
                <w:szCs w:val="18"/>
              </w:rPr>
              <w:lastRenderedPageBreak/>
              <w:t>MPA-</w:t>
            </w:r>
            <w:r w:rsidR="00CD01DA">
              <w:rPr>
                <w:rFonts w:ascii="Work Sans" w:hAnsi="Work Sans" w:cstheme="majorHAnsi"/>
                <w:sz w:val="18"/>
                <w:szCs w:val="18"/>
              </w:rPr>
              <w:t>898</w:t>
            </w:r>
          </w:p>
        </w:tc>
        <w:tc>
          <w:tcPr>
            <w:tcW w:w="1202" w:type="dxa"/>
            <w:vAlign w:val="center"/>
          </w:tcPr>
          <w:p w:rsidR="0075764E" w:rsidRDefault="0075764E" w:rsidP="0075764E">
            <w:pPr>
              <w:shd w:val="clear" w:color="auto" w:fill="FFFFFF" w:themeFill="background1"/>
              <w:jc w:val="center"/>
              <w:rPr>
                <w:rFonts w:ascii="Work Sans" w:hAnsi="Work Sans" w:cstheme="majorHAnsi"/>
                <w:sz w:val="18"/>
                <w:szCs w:val="18"/>
              </w:rPr>
            </w:pPr>
            <w:r>
              <w:rPr>
                <w:rFonts w:ascii="Work Sans" w:hAnsi="Work Sans" w:cstheme="majorHAnsi"/>
                <w:sz w:val="18"/>
                <w:szCs w:val="18"/>
              </w:rPr>
              <w:t>07/2020</w:t>
            </w:r>
          </w:p>
        </w:tc>
        <w:tc>
          <w:tcPr>
            <w:tcW w:w="7733" w:type="dxa"/>
          </w:tcPr>
          <w:p w:rsidR="0075764E" w:rsidRDefault="0075764E" w:rsidP="0075764E">
            <w:pPr>
              <w:shd w:val="clear" w:color="auto" w:fill="FFFFFF" w:themeFill="background1"/>
              <w:jc w:val="both"/>
              <w:rPr>
                <w:rFonts w:ascii="Work Sans" w:hAnsi="Work Sans" w:cstheme="majorHAnsi"/>
                <w:sz w:val="18"/>
                <w:szCs w:val="18"/>
              </w:rPr>
            </w:pPr>
          </w:p>
          <w:p w:rsidR="0075764E" w:rsidRDefault="0075764E" w:rsidP="0075764E">
            <w:pPr>
              <w:shd w:val="clear" w:color="auto" w:fill="FFFFFF" w:themeFill="background1"/>
              <w:jc w:val="both"/>
              <w:rPr>
                <w:rFonts w:ascii="Work Sans" w:hAnsi="Work Sans" w:cstheme="majorHAnsi"/>
                <w:sz w:val="18"/>
                <w:szCs w:val="18"/>
              </w:rPr>
            </w:pPr>
            <w:r>
              <w:rPr>
                <w:rFonts w:ascii="Work Sans" w:hAnsi="Work Sans" w:cstheme="majorHAnsi"/>
                <w:sz w:val="18"/>
                <w:szCs w:val="18"/>
              </w:rPr>
              <w:t xml:space="preserve">Se actualiza el numeral 3.2 Marco legal interno con la Resolución interna </w:t>
            </w:r>
            <w:r w:rsidRPr="006D27EA">
              <w:rPr>
                <w:rFonts w:ascii="Work Sans" w:hAnsi="Work Sans" w:cstheme="majorHAnsi"/>
                <w:sz w:val="18"/>
                <w:szCs w:val="18"/>
              </w:rPr>
              <w:t xml:space="preserve">0242 del 27 de abril de 2020 </w:t>
            </w:r>
            <w:r>
              <w:rPr>
                <w:rFonts w:ascii="Work Sans" w:hAnsi="Work Sans" w:cstheme="majorHAnsi"/>
                <w:sz w:val="18"/>
                <w:szCs w:val="18"/>
              </w:rPr>
              <w:t>–</w:t>
            </w:r>
            <w:r w:rsidRPr="006D27EA">
              <w:rPr>
                <w:rFonts w:ascii="Work Sans" w:hAnsi="Work Sans" w:cstheme="majorHAnsi"/>
                <w:sz w:val="18"/>
                <w:szCs w:val="18"/>
              </w:rPr>
              <w:t xml:space="preserve"> </w:t>
            </w:r>
            <w:r>
              <w:rPr>
                <w:rFonts w:ascii="Work Sans" w:hAnsi="Work Sans" w:cstheme="majorHAnsi"/>
                <w:sz w:val="18"/>
                <w:szCs w:val="18"/>
              </w:rPr>
              <w:t>“</w:t>
            </w:r>
            <w:r w:rsidRPr="006D27EA">
              <w:rPr>
                <w:rFonts w:ascii="Work Sans" w:hAnsi="Work Sans" w:cstheme="majorHAnsi"/>
                <w:sz w:val="18"/>
                <w:szCs w:val="18"/>
              </w:rPr>
              <w:t>Por la cual se modifica la Resolución 0093 de 2019 por la cual se delegan unas funciones, se conforman unos comités y se dictan otras disposiciones</w:t>
            </w:r>
            <w:r>
              <w:rPr>
                <w:rFonts w:ascii="Work Sans" w:hAnsi="Work Sans" w:cstheme="majorHAnsi"/>
                <w:sz w:val="18"/>
                <w:szCs w:val="18"/>
              </w:rPr>
              <w:t>”</w:t>
            </w:r>
            <w:r w:rsidRPr="006D27EA">
              <w:rPr>
                <w:rFonts w:ascii="Work Sans" w:hAnsi="Work Sans" w:cstheme="majorHAnsi"/>
                <w:sz w:val="18"/>
                <w:szCs w:val="18"/>
              </w:rPr>
              <w:t>. El artículo 1 conforma el Comité Sectorial de Gestión y Desempeño del Sector de</w:t>
            </w:r>
            <w:r>
              <w:rPr>
                <w:rFonts w:ascii="Work Sans" w:hAnsi="Work Sans" w:cstheme="majorHAnsi"/>
                <w:sz w:val="18"/>
                <w:szCs w:val="18"/>
              </w:rPr>
              <w:t xml:space="preserve"> la Presidencia de la República, incluyendo a la Agencia de Renovación del Territorio.</w:t>
            </w:r>
          </w:p>
          <w:p w:rsidR="0075764E" w:rsidRPr="0075764E" w:rsidRDefault="0075764E" w:rsidP="0075764E">
            <w:pPr>
              <w:shd w:val="clear" w:color="auto" w:fill="FFFFFF" w:themeFill="background1"/>
              <w:jc w:val="both"/>
              <w:rPr>
                <w:rFonts w:ascii="Work Sans" w:hAnsi="Work Sans" w:cstheme="majorHAnsi"/>
                <w:sz w:val="18"/>
                <w:szCs w:val="18"/>
              </w:rPr>
            </w:pPr>
          </w:p>
        </w:tc>
      </w:tr>
      <w:tr w:rsidR="006565D8" w:rsidRPr="00E1345C" w:rsidTr="00057371">
        <w:tc>
          <w:tcPr>
            <w:tcW w:w="1272" w:type="dxa"/>
            <w:vAlign w:val="center"/>
          </w:tcPr>
          <w:p w:rsidR="006565D8" w:rsidRDefault="006565D8" w:rsidP="0075764E">
            <w:pPr>
              <w:shd w:val="clear" w:color="auto" w:fill="FFFFFF" w:themeFill="background1"/>
              <w:jc w:val="center"/>
              <w:rPr>
                <w:rFonts w:ascii="Work Sans" w:hAnsi="Work Sans" w:cstheme="majorHAnsi"/>
                <w:sz w:val="18"/>
                <w:szCs w:val="18"/>
              </w:rPr>
            </w:pPr>
            <w:r>
              <w:rPr>
                <w:rFonts w:ascii="Work Sans" w:hAnsi="Work Sans" w:cstheme="majorHAnsi"/>
                <w:sz w:val="18"/>
                <w:szCs w:val="18"/>
              </w:rPr>
              <w:t>MPA-</w:t>
            </w:r>
            <w:r w:rsidR="00FA33D6">
              <w:rPr>
                <w:rFonts w:ascii="Work Sans" w:hAnsi="Work Sans" w:cstheme="majorHAnsi"/>
                <w:sz w:val="18"/>
                <w:szCs w:val="18"/>
              </w:rPr>
              <w:t>961</w:t>
            </w:r>
          </w:p>
        </w:tc>
        <w:tc>
          <w:tcPr>
            <w:tcW w:w="1202" w:type="dxa"/>
            <w:vAlign w:val="center"/>
          </w:tcPr>
          <w:p w:rsidR="006565D8" w:rsidRDefault="006565D8" w:rsidP="0075764E">
            <w:pPr>
              <w:shd w:val="clear" w:color="auto" w:fill="FFFFFF" w:themeFill="background1"/>
              <w:jc w:val="center"/>
              <w:rPr>
                <w:rFonts w:ascii="Work Sans" w:hAnsi="Work Sans" w:cstheme="majorHAnsi"/>
                <w:sz w:val="18"/>
                <w:szCs w:val="18"/>
              </w:rPr>
            </w:pPr>
            <w:r>
              <w:rPr>
                <w:rFonts w:ascii="Work Sans" w:hAnsi="Work Sans" w:cstheme="majorHAnsi"/>
                <w:sz w:val="18"/>
                <w:szCs w:val="18"/>
              </w:rPr>
              <w:t>12/2020</w:t>
            </w:r>
          </w:p>
        </w:tc>
        <w:tc>
          <w:tcPr>
            <w:tcW w:w="7733" w:type="dxa"/>
          </w:tcPr>
          <w:p w:rsidR="002A3DD1" w:rsidRPr="002A3DD1" w:rsidRDefault="002A3DD1" w:rsidP="0075764E">
            <w:pPr>
              <w:shd w:val="clear" w:color="auto" w:fill="FFFFFF" w:themeFill="background1"/>
              <w:jc w:val="both"/>
              <w:rPr>
                <w:rFonts w:ascii="Work Sans" w:hAnsi="Work Sans" w:cstheme="majorHAnsi"/>
                <w:sz w:val="16"/>
                <w:szCs w:val="16"/>
              </w:rPr>
            </w:pPr>
          </w:p>
          <w:p w:rsidR="00FA33D6" w:rsidRDefault="00FA33D6" w:rsidP="0075764E">
            <w:pPr>
              <w:shd w:val="clear" w:color="auto" w:fill="FFFFFF" w:themeFill="background1"/>
              <w:jc w:val="both"/>
              <w:rPr>
                <w:rFonts w:ascii="Work Sans" w:hAnsi="Work Sans" w:cstheme="majorHAnsi"/>
                <w:sz w:val="18"/>
                <w:szCs w:val="18"/>
              </w:rPr>
            </w:pPr>
            <w:r>
              <w:rPr>
                <w:rFonts w:ascii="Work Sans" w:hAnsi="Work Sans" w:cstheme="majorHAnsi"/>
                <w:sz w:val="18"/>
                <w:szCs w:val="18"/>
              </w:rPr>
              <w:t xml:space="preserve">Se actualiza el diagnóstico de capacidades y entornos </w:t>
            </w:r>
            <w:r w:rsidRPr="00FA33D6">
              <w:rPr>
                <w:rFonts w:ascii="Work Sans" w:hAnsi="Work Sans" w:cstheme="majorHAnsi"/>
                <w:sz w:val="18"/>
                <w:szCs w:val="18"/>
              </w:rPr>
              <w:t>en el marco de la emergencia económica, social y ecológica actual</w:t>
            </w:r>
            <w:r>
              <w:rPr>
                <w:rFonts w:ascii="Work Sans" w:hAnsi="Work Sans" w:cstheme="majorHAnsi"/>
                <w:sz w:val="18"/>
                <w:szCs w:val="18"/>
              </w:rPr>
              <w:t>.</w:t>
            </w:r>
          </w:p>
          <w:p w:rsidR="00FA33D6" w:rsidRDefault="00FA33D6" w:rsidP="0075764E">
            <w:pPr>
              <w:shd w:val="clear" w:color="auto" w:fill="FFFFFF" w:themeFill="background1"/>
              <w:jc w:val="both"/>
              <w:rPr>
                <w:rFonts w:ascii="Work Sans" w:hAnsi="Work Sans" w:cstheme="majorHAnsi"/>
                <w:sz w:val="18"/>
                <w:szCs w:val="18"/>
              </w:rPr>
            </w:pPr>
          </w:p>
          <w:p w:rsidR="006565D8" w:rsidRDefault="00FA33D6" w:rsidP="0075764E">
            <w:pPr>
              <w:shd w:val="clear" w:color="auto" w:fill="FFFFFF" w:themeFill="background1"/>
              <w:jc w:val="both"/>
              <w:rPr>
                <w:rFonts w:ascii="Work Sans" w:hAnsi="Work Sans" w:cstheme="majorHAnsi"/>
                <w:sz w:val="18"/>
                <w:szCs w:val="18"/>
              </w:rPr>
            </w:pPr>
            <w:r>
              <w:rPr>
                <w:rFonts w:ascii="Work Sans" w:hAnsi="Work Sans" w:cstheme="majorHAnsi"/>
                <w:sz w:val="18"/>
                <w:szCs w:val="18"/>
              </w:rPr>
              <w:t>Se ajusta</w:t>
            </w:r>
            <w:r w:rsidRPr="00FA33D6">
              <w:rPr>
                <w:rFonts w:ascii="Work Sans" w:hAnsi="Work Sans" w:cstheme="majorHAnsi"/>
                <w:sz w:val="18"/>
                <w:szCs w:val="18"/>
              </w:rPr>
              <w:t xml:space="preserve"> el objetivo estratégico No. 4 en razón de la expedición del Decreto 1223 de 2020 “Por el cual se modifica la estructura de la Agencia de Renovación del Territorio”, acorde con el nuevo Modelo de Operación por Procesos, el ingreso de la Dirección de Sustitución de Cultivos Ilícitos dentro de la estructura de la ART y el paso hacia una nueva fase de implementación y posicionamiento de los </w:t>
            </w:r>
            <w:r>
              <w:rPr>
                <w:rFonts w:ascii="Work Sans" w:hAnsi="Work Sans" w:cstheme="majorHAnsi"/>
                <w:sz w:val="18"/>
                <w:szCs w:val="18"/>
              </w:rPr>
              <w:t xml:space="preserve">Programas de Desarrollo con Enfoque Territorial - </w:t>
            </w:r>
            <w:r w:rsidRPr="00FA33D6">
              <w:rPr>
                <w:rFonts w:ascii="Work Sans" w:hAnsi="Work Sans" w:cstheme="majorHAnsi"/>
                <w:sz w:val="18"/>
                <w:szCs w:val="18"/>
              </w:rPr>
              <w:t>PDET.</w:t>
            </w:r>
          </w:p>
          <w:p w:rsidR="000E11D9" w:rsidRDefault="000E11D9" w:rsidP="0075764E">
            <w:pPr>
              <w:shd w:val="clear" w:color="auto" w:fill="FFFFFF" w:themeFill="background1"/>
              <w:jc w:val="both"/>
              <w:rPr>
                <w:rFonts w:ascii="Work Sans" w:hAnsi="Work Sans" w:cstheme="majorHAnsi"/>
                <w:sz w:val="18"/>
                <w:szCs w:val="18"/>
              </w:rPr>
            </w:pPr>
          </w:p>
          <w:p w:rsidR="000E11D9" w:rsidRDefault="000E11D9" w:rsidP="0075764E">
            <w:pPr>
              <w:shd w:val="clear" w:color="auto" w:fill="FFFFFF" w:themeFill="background1"/>
              <w:jc w:val="both"/>
              <w:rPr>
                <w:rFonts w:ascii="Work Sans" w:hAnsi="Work Sans" w:cstheme="majorHAnsi"/>
                <w:sz w:val="18"/>
                <w:szCs w:val="18"/>
              </w:rPr>
            </w:pPr>
            <w:r>
              <w:rPr>
                <w:rFonts w:ascii="Work Sans" w:hAnsi="Work Sans" w:cstheme="majorHAnsi"/>
                <w:sz w:val="18"/>
                <w:szCs w:val="18"/>
              </w:rPr>
              <w:t xml:space="preserve">Se ajusta </w:t>
            </w:r>
            <w:r w:rsidR="003A4960">
              <w:rPr>
                <w:rFonts w:ascii="Work Sans" w:hAnsi="Work Sans" w:cstheme="majorHAnsi"/>
                <w:sz w:val="18"/>
                <w:szCs w:val="18"/>
              </w:rPr>
              <w:t>el objetivo estratégico No. 7</w:t>
            </w:r>
            <w:r>
              <w:rPr>
                <w:rFonts w:ascii="Work Sans" w:hAnsi="Work Sans" w:cstheme="majorHAnsi"/>
                <w:sz w:val="18"/>
                <w:szCs w:val="18"/>
              </w:rPr>
              <w:t xml:space="preserve"> ampliando el alcance a procesos estratégicos y excluyendo la referencia a calidad y seguridad de la información </w:t>
            </w:r>
            <w:r w:rsidR="00A81DA9">
              <w:rPr>
                <w:rFonts w:ascii="Work Sans" w:hAnsi="Work Sans" w:cstheme="majorHAnsi"/>
                <w:sz w:val="18"/>
                <w:szCs w:val="18"/>
              </w:rPr>
              <w:t>toda vez</w:t>
            </w:r>
            <w:r>
              <w:rPr>
                <w:rFonts w:ascii="Work Sans" w:hAnsi="Work Sans" w:cstheme="majorHAnsi"/>
                <w:sz w:val="18"/>
                <w:szCs w:val="18"/>
              </w:rPr>
              <w:t xml:space="preserve"> que se deben </w:t>
            </w:r>
            <w:r w:rsidR="00A81DA9">
              <w:rPr>
                <w:rFonts w:ascii="Work Sans" w:hAnsi="Work Sans" w:cstheme="majorHAnsi"/>
                <w:sz w:val="18"/>
                <w:szCs w:val="18"/>
              </w:rPr>
              <w:t>considerar</w:t>
            </w:r>
            <w:r>
              <w:rPr>
                <w:rFonts w:ascii="Work Sans" w:hAnsi="Work Sans" w:cstheme="majorHAnsi"/>
                <w:sz w:val="18"/>
                <w:szCs w:val="18"/>
              </w:rPr>
              <w:t xml:space="preserve"> otros sistemas de gestión.</w:t>
            </w:r>
          </w:p>
          <w:p w:rsidR="00FA33D6" w:rsidRDefault="00FA33D6" w:rsidP="0075764E">
            <w:pPr>
              <w:shd w:val="clear" w:color="auto" w:fill="FFFFFF" w:themeFill="background1"/>
              <w:jc w:val="both"/>
              <w:rPr>
                <w:rFonts w:ascii="Work Sans" w:hAnsi="Work Sans" w:cstheme="majorHAnsi"/>
                <w:sz w:val="18"/>
                <w:szCs w:val="18"/>
              </w:rPr>
            </w:pPr>
          </w:p>
          <w:p w:rsidR="00FA33D6" w:rsidRDefault="00292264" w:rsidP="0075764E">
            <w:pPr>
              <w:shd w:val="clear" w:color="auto" w:fill="FFFFFF" w:themeFill="background1"/>
              <w:jc w:val="both"/>
              <w:rPr>
                <w:rFonts w:ascii="Work Sans" w:hAnsi="Work Sans" w:cstheme="majorHAnsi"/>
                <w:sz w:val="18"/>
                <w:szCs w:val="18"/>
              </w:rPr>
            </w:pPr>
            <w:r>
              <w:rPr>
                <w:rFonts w:ascii="Work Sans" w:hAnsi="Work Sans" w:cstheme="majorHAnsi"/>
                <w:sz w:val="18"/>
                <w:szCs w:val="18"/>
              </w:rPr>
              <w:t>Se ajustan</w:t>
            </w:r>
            <w:r w:rsidR="005138D9">
              <w:rPr>
                <w:rFonts w:ascii="Work Sans" w:hAnsi="Work Sans" w:cstheme="majorHAnsi"/>
                <w:sz w:val="18"/>
                <w:szCs w:val="18"/>
              </w:rPr>
              <w:t xml:space="preserve"> las metas de los siguientes indicadores del Plan Nacional de D</w:t>
            </w:r>
            <w:r w:rsidR="00346C4F">
              <w:rPr>
                <w:rFonts w:ascii="Work Sans" w:hAnsi="Work Sans" w:cstheme="majorHAnsi"/>
                <w:sz w:val="18"/>
                <w:szCs w:val="18"/>
              </w:rPr>
              <w:t xml:space="preserve">esarrollo, previa </w:t>
            </w:r>
            <w:r w:rsidR="005138D9">
              <w:rPr>
                <w:rFonts w:ascii="Work Sans" w:hAnsi="Work Sans" w:cstheme="majorHAnsi"/>
                <w:sz w:val="18"/>
                <w:szCs w:val="18"/>
              </w:rPr>
              <w:t>aprobación del Departamento Nacional de Planeación</w:t>
            </w:r>
            <w:r>
              <w:rPr>
                <w:rFonts w:ascii="Work Sans" w:hAnsi="Work Sans" w:cstheme="majorHAnsi"/>
                <w:sz w:val="18"/>
                <w:szCs w:val="18"/>
              </w:rPr>
              <w:t xml:space="preserve"> y en coherencia con la información registrada</w:t>
            </w:r>
            <w:r w:rsidR="00346C4F">
              <w:rPr>
                <w:rFonts w:ascii="Work Sans" w:hAnsi="Work Sans" w:cstheme="majorHAnsi"/>
                <w:sz w:val="18"/>
                <w:szCs w:val="18"/>
              </w:rPr>
              <w:t xml:space="preserve"> en Sinergia</w:t>
            </w:r>
            <w:r w:rsidR="005138D9">
              <w:rPr>
                <w:rFonts w:ascii="Work Sans" w:hAnsi="Work Sans" w:cstheme="majorHAnsi"/>
                <w:sz w:val="18"/>
                <w:szCs w:val="18"/>
              </w:rPr>
              <w:t>:</w:t>
            </w:r>
          </w:p>
          <w:p w:rsidR="004B1854" w:rsidRPr="002A3DD1" w:rsidRDefault="004B1854" w:rsidP="0075764E">
            <w:pPr>
              <w:shd w:val="clear" w:color="auto" w:fill="FFFFFF" w:themeFill="background1"/>
              <w:jc w:val="both"/>
              <w:rPr>
                <w:rFonts w:ascii="Work Sans" w:hAnsi="Work Sans" w:cstheme="majorHAnsi"/>
                <w:sz w:val="16"/>
                <w:szCs w:val="18"/>
              </w:rPr>
            </w:pPr>
          </w:p>
          <w:p w:rsidR="002A3DD1" w:rsidRDefault="002A3DD1" w:rsidP="0075764E">
            <w:pPr>
              <w:shd w:val="clear" w:color="auto" w:fill="FFFFFF" w:themeFill="background1"/>
              <w:jc w:val="both"/>
              <w:rPr>
                <w:rFonts w:ascii="Work Sans" w:hAnsi="Work Sans" w:cstheme="majorHAnsi"/>
                <w:sz w:val="18"/>
                <w:szCs w:val="18"/>
              </w:rPr>
            </w:pPr>
            <w:r>
              <w:rPr>
                <w:rFonts w:ascii="Work Sans" w:hAnsi="Work Sans" w:cstheme="majorHAnsi"/>
                <w:sz w:val="18"/>
                <w:szCs w:val="18"/>
              </w:rPr>
              <w:t xml:space="preserve">DAPRE: </w:t>
            </w:r>
          </w:p>
          <w:p w:rsidR="002A3DD1" w:rsidRPr="002A3DD1" w:rsidRDefault="002A3DD1" w:rsidP="0075764E">
            <w:pPr>
              <w:shd w:val="clear" w:color="auto" w:fill="FFFFFF" w:themeFill="background1"/>
              <w:jc w:val="both"/>
              <w:rPr>
                <w:rFonts w:ascii="Work Sans" w:hAnsi="Work Sans" w:cstheme="majorHAnsi"/>
                <w:sz w:val="16"/>
                <w:szCs w:val="18"/>
              </w:rPr>
            </w:pPr>
          </w:p>
          <w:p w:rsidR="004B1854" w:rsidRDefault="004B1854" w:rsidP="004B1854">
            <w:pPr>
              <w:pStyle w:val="Prrafodelista"/>
              <w:numPr>
                <w:ilvl w:val="0"/>
                <w:numId w:val="24"/>
              </w:numPr>
              <w:shd w:val="clear" w:color="auto" w:fill="FFFFFF" w:themeFill="background1"/>
              <w:ind w:left="678"/>
              <w:jc w:val="both"/>
              <w:rPr>
                <w:rFonts w:ascii="Work Sans" w:hAnsi="Work Sans" w:cstheme="majorHAnsi"/>
                <w:sz w:val="18"/>
                <w:szCs w:val="18"/>
              </w:rPr>
            </w:pPr>
            <w:r w:rsidRPr="004B1854">
              <w:rPr>
                <w:rFonts w:ascii="Work Sans" w:hAnsi="Work Sans" w:cstheme="majorHAnsi"/>
                <w:sz w:val="18"/>
                <w:szCs w:val="18"/>
              </w:rPr>
              <w:t>Porcentaje de oportunidades e iniciativas de cooperación internacional identificadas que beneficien a la población NARP en todos los departamentos, con apoyo técnico de APC-Colombia</w:t>
            </w:r>
          </w:p>
          <w:p w:rsidR="0003110C" w:rsidRDefault="0003110C" w:rsidP="004B1854">
            <w:pPr>
              <w:pStyle w:val="Prrafodelista"/>
              <w:shd w:val="clear" w:color="auto" w:fill="FFFFFF" w:themeFill="background1"/>
              <w:ind w:left="678"/>
              <w:jc w:val="both"/>
              <w:rPr>
                <w:rFonts w:ascii="Work Sans" w:hAnsi="Work Sans" w:cstheme="majorHAnsi"/>
                <w:sz w:val="18"/>
                <w:szCs w:val="18"/>
              </w:rPr>
            </w:pPr>
          </w:p>
          <w:p w:rsidR="004B1854" w:rsidRDefault="004B1854" w:rsidP="004B1854">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2021: pasa de 85% a 100%.</w:t>
            </w:r>
          </w:p>
          <w:p w:rsidR="004B1854" w:rsidRDefault="004B1854" w:rsidP="004B1854">
            <w:pPr>
              <w:pStyle w:val="Prrafodelista"/>
              <w:shd w:val="clear" w:color="auto" w:fill="FFFFFF" w:themeFill="background1"/>
              <w:ind w:left="678"/>
              <w:jc w:val="both"/>
              <w:rPr>
                <w:rFonts w:ascii="Work Sans" w:hAnsi="Work Sans" w:cstheme="majorHAnsi"/>
                <w:sz w:val="18"/>
                <w:szCs w:val="18"/>
              </w:rPr>
            </w:pPr>
          </w:p>
          <w:p w:rsidR="004B1854" w:rsidRDefault="004B1854" w:rsidP="004B1854">
            <w:pPr>
              <w:pStyle w:val="Prrafodelista"/>
              <w:numPr>
                <w:ilvl w:val="0"/>
                <w:numId w:val="24"/>
              </w:numPr>
              <w:shd w:val="clear" w:color="auto" w:fill="FFFFFF" w:themeFill="background1"/>
              <w:ind w:left="678"/>
              <w:jc w:val="both"/>
              <w:rPr>
                <w:rFonts w:ascii="Work Sans" w:hAnsi="Work Sans" w:cstheme="majorHAnsi"/>
                <w:sz w:val="18"/>
                <w:szCs w:val="18"/>
              </w:rPr>
            </w:pPr>
            <w:r w:rsidRPr="004B1854">
              <w:rPr>
                <w:rFonts w:ascii="Work Sans" w:hAnsi="Work Sans" w:cstheme="majorHAnsi"/>
                <w:sz w:val="18"/>
                <w:szCs w:val="18"/>
              </w:rPr>
              <w:t>Porcentaje de familias con proceso de sustitución finalizado</w:t>
            </w:r>
            <w:r w:rsidR="00D929DB">
              <w:rPr>
                <w:rFonts w:ascii="Work Sans" w:hAnsi="Work Sans" w:cstheme="majorHAnsi"/>
                <w:sz w:val="18"/>
                <w:szCs w:val="18"/>
              </w:rPr>
              <w:t xml:space="preserve"> (PND).</w:t>
            </w:r>
          </w:p>
          <w:p w:rsidR="0003110C" w:rsidRDefault="0003110C" w:rsidP="004B1854">
            <w:pPr>
              <w:pStyle w:val="Prrafodelista"/>
              <w:shd w:val="clear" w:color="auto" w:fill="FFFFFF" w:themeFill="background1"/>
              <w:ind w:left="678"/>
              <w:jc w:val="both"/>
              <w:rPr>
                <w:rFonts w:ascii="Work Sans" w:hAnsi="Work Sans" w:cstheme="majorHAnsi"/>
                <w:sz w:val="18"/>
                <w:szCs w:val="18"/>
              </w:rPr>
            </w:pPr>
          </w:p>
          <w:p w:rsidR="004B1854" w:rsidRDefault="004B1854" w:rsidP="004B1854">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2020: pasa de 51,5% a 5,5%</w:t>
            </w:r>
          </w:p>
          <w:p w:rsidR="004B1854" w:rsidRDefault="004B1854" w:rsidP="004B1854">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2021: pasa de 24% a 47%</w:t>
            </w:r>
          </w:p>
          <w:p w:rsidR="004B1854" w:rsidRDefault="004B1854" w:rsidP="004B1854">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2022: pasa de 24% a 47%</w:t>
            </w:r>
          </w:p>
          <w:p w:rsidR="00471B58" w:rsidRDefault="00471B58" w:rsidP="004B1854">
            <w:pPr>
              <w:pStyle w:val="Prrafodelista"/>
              <w:shd w:val="clear" w:color="auto" w:fill="FFFFFF" w:themeFill="background1"/>
              <w:ind w:left="678"/>
              <w:jc w:val="both"/>
              <w:rPr>
                <w:rFonts w:ascii="Work Sans" w:hAnsi="Work Sans" w:cstheme="majorHAnsi"/>
                <w:sz w:val="18"/>
                <w:szCs w:val="18"/>
              </w:rPr>
            </w:pPr>
          </w:p>
          <w:p w:rsidR="00471B58" w:rsidRDefault="00471B58" w:rsidP="00471B58">
            <w:pPr>
              <w:pStyle w:val="Prrafodelista"/>
              <w:numPr>
                <w:ilvl w:val="0"/>
                <w:numId w:val="24"/>
              </w:numPr>
              <w:shd w:val="clear" w:color="auto" w:fill="FFFFFF" w:themeFill="background1"/>
              <w:ind w:left="678"/>
              <w:jc w:val="both"/>
              <w:rPr>
                <w:rFonts w:ascii="Work Sans" w:hAnsi="Work Sans" w:cstheme="majorHAnsi"/>
                <w:sz w:val="18"/>
                <w:szCs w:val="18"/>
              </w:rPr>
            </w:pPr>
            <w:r w:rsidRPr="00471B58">
              <w:rPr>
                <w:rFonts w:ascii="Work Sans" w:hAnsi="Work Sans" w:cstheme="majorHAnsi"/>
                <w:sz w:val="18"/>
                <w:szCs w:val="18"/>
              </w:rPr>
              <w:t>Porcentaje de iniciativas de los Planes de Desarrollo con Enfoque Territorial, con viabilidad jurídica y técnica, implementadas</w:t>
            </w:r>
            <w:r w:rsidR="00D929DB">
              <w:rPr>
                <w:rFonts w:ascii="Work Sans" w:hAnsi="Work Sans" w:cstheme="majorHAnsi"/>
                <w:sz w:val="18"/>
                <w:szCs w:val="18"/>
              </w:rPr>
              <w:t>.</w:t>
            </w:r>
          </w:p>
          <w:p w:rsidR="00471B58" w:rsidRDefault="00471B58" w:rsidP="00471B58">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2020: pasa de 20% a 17%</w:t>
            </w:r>
          </w:p>
          <w:p w:rsidR="00471B58" w:rsidRDefault="00471B58" w:rsidP="00471B58">
            <w:pPr>
              <w:pStyle w:val="Prrafodelista"/>
              <w:shd w:val="clear" w:color="auto" w:fill="FFFFFF" w:themeFill="background1"/>
              <w:ind w:left="678"/>
              <w:jc w:val="both"/>
              <w:rPr>
                <w:rFonts w:ascii="Work Sans" w:hAnsi="Work Sans" w:cstheme="majorHAnsi"/>
                <w:sz w:val="18"/>
                <w:szCs w:val="18"/>
              </w:rPr>
            </w:pPr>
          </w:p>
          <w:p w:rsidR="00471B58" w:rsidRDefault="00471B58" w:rsidP="00471B58">
            <w:pPr>
              <w:pStyle w:val="Prrafodelista"/>
              <w:numPr>
                <w:ilvl w:val="0"/>
                <w:numId w:val="24"/>
              </w:numPr>
              <w:shd w:val="clear" w:color="auto" w:fill="FFFFFF" w:themeFill="background1"/>
              <w:ind w:left="678"/>
              <w:jc w:val="both"/>
              <w:rPr>
                <w:rFonts w:ascii="Work Sans" w:hAnsi="Work Sans" w:cstheme="majorHAnsi"/>
                <w:sz w:val="18"/>
                <w:szCs w:val="18"/>
              </w:rPr>
            </w:pPr>
            <w:r w:rsidRPr="00471B58">
              <w:rPr>
                <w:rFonts w:ascii="Work Sans" w:hAnsi="Work Sans" w:cstheme="majorHAnsi"/>
                <w:sz w:val="18"/>
                <w:szCs w:val="18"/>
              </w:rPr>
              <w:t>Jóvenes beneficiados de la estrategia SACÚDETE (PND)</w:t>
            </w:r>
          </w:p>
          <w:p w:rsidR="0003110C" w:rsidRDefault="0003110C" w:rsidP="00471B58">
            <w:pPr>
              <w:shd w:val="clear" w:color="auto" w:fill="FFFFFF" w:themeFill="background1"/>
              <w:ind w:left="678"/>
              <w:jc w:val="both"/>
              <w:rPr>
                <w:rFonts w:ascii="Work Sans" w:hAnsi="Work Sans" w:cstheme="majorHAnsi"/>
                <w:sz w:val="18"/>
                <w:szCs w:val="18"/>
              </w:rPr>
            </w:pPr>
          </w:p>
          <w:p w:rsidR="00471B58" w:rsidRDefault="00471B58" w:rsidP="00471B58">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 xml:space="preserve">2020: pasa de </w:t>
            </w:r>
            <w:r w:rsidRPr="00471B58">
              <w:rPr>
                <w:rFonts w:ascii="Work Sans" w:hAnsi="Work Sans" w:cstheme="majorHAnsi"/>
                <w:sz w:val="18"/>
                <w:szCs w:val="18"/>
              </w:rPr>
              <w:t>140</w:t>
            </w:r>
            <w:r>
              <w:rPr>
                <w:rFonts w:ascii="Work Sans" w:hAnsi="Work Sans" w:cstheme="majorHAnsi"/>
                <w:sz w:val="18"/>
                <w:szCs w:val="18"/>
              </w:rPr>
              <w:t>.</w:t>
            </w:r>
            <w:r w:rsidRPr="00471B58">
              <w:rPr>
                <w:rFonts w:ascii="Work Sans" w:hAnsi="Work Sans" w:cstheme="majorHAnsi"/>
                <w:sz w:val="18"/>
                <w:szCs w:val="18"/>
              </w:rPr>
              <w:t>786</w:t>
            </w:r>
            <w:r>
              <w:rPr>
                <w:rFonts w:ascii="Work Sans" w:hAnsi="Work Sans" w:cstheme="majorHAnsi"/>
                <w:sz w:val="18"/>
                <w:szCs w:val="18"/>
              </w:rPr>
              <w:t xml:space="preserve"> a 90.000</w:t>
            </w:r>
          </w:p>
          <w:p w:rsidR="00471B58" w:rsidRDefault="00471B58" w:rsidP="00471B58">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2021: pasa de 140.786 a 155.000</w:t>
            </w:r>
          </w:p>
          <w:p w:rsidR="00471B58" w:rsidRDefault="00471B58" w:rsidP="00471B58">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2022: pasa de 114.428 a 151.000</w:t>
            </w:r>
          </w:p>
          <w:p w:rsidR="00471B58" w:rsidRDefault="00471B58" w:rsidP="00471B58">
            <w:pPr>
              <w:shd w:val="clear" w:color="auto" w:fill="FFFFFF" w:themeFill="background1"/>
              <w:jc w:val="both"/>
              <w:rPr>
                <w:rFonts w:ascii="Work Sans" w:hAnsi="Work Sans" w:cstheme="majorHAnsi"/>
                <w:sz w:val="18"/>
                <w:szCs w:val="18"/>
              </w:rPr>
            </w:pPr>
          </w:p>
          <w:p w:rsidR="00471B58" w:rsidRDefault="00471B58" w:rsidP="00471B58">
            <w:pPr>
              <w:pStyle w:val="Prrafodelista"/>
              <w:numPr>
                <w:ilvl w:val="0"/>
                <w:numId w:val="24"/>
              </w:numPr>
              <w:shd w:val="clear" w:color="auto" w:fill="FFFFFF" w:themeFill="background1"/>
              <w:ind w:left="678"/>
              <w:jc w:val="both"/>
              <w:rPr>
                <w:rFonts w:ascii="Work Sans" w:hAnsi="Work Sans" w:cstheme="majorHAnsi"/>
                <w:sz w:val="18"/>
                <w:szCs w:val="18"/>
              </w:rPr>
            </w:pPr>
            <w:r w:rsidRPr="00471B58">
              <w:rPr>
                <w:rFonts w:ascii="Work Sans" w:hAnsi="Work Sans" w:cstheme="majorHAnsi"/>
                <w:sz w:val="18"/>
                <w:szCs w:val="18"/>
              </w:rPr>
              <w:t>Observatorios activados en la Red Nacional de Observatorios de Derechos Humanos y DIH (PND)</w:t>
            </w:r>
          </w:p>
          <w:p w:rsidR="00471B58" w:rsidRDefault="00471B58" w:rsidP="00471B58">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2020: pasa de 3 a 2</w:t>
            </w:r>
          </w:p>
          <w:p w:rsidR="005138D9" w:rsidRDefault="001532B4" w:rsidP="002A3DD1">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2022</w:t>
            </w:r>
            <w:r w:rsidR="00471B58">
              <w:rPr>
                <w:rFonts w:ascii="Work Sans" w:hAnsi="Work Sans" w:cstheme="majorHAnsi"/>
                <w:sz w:val="18"/>
                <w:szCs w:val="18"/>
              </w:rPr>
              <w:t>: pasa de 3 a 4</w:t>
            </w:r>
          </w:p>
        </w:tc>
      </w:tr>
      <w:tr w:rsidR="00346C4F" w:rsidRPr="00E1345C" w:rsidTr="00057371">
        <w:tc>
          <w:tcPr>
            <w:tcW w:w="1272" w:type="dxa"/>
            <w:vAlign w:val="center"/>
          </w:tcPr>
          <w:p w:rsidR="00346C4F" w:rsidRDefault="00346C4F" w:rsidP="00346C4F">
            <w:pPr>
              <w:shd w:val="clear" w:color="auto" w:fill="FFFFFF" w:themeFill="background1"/>
              <w:jc w:val="center"/>
              <w:rPr>
                <w:rFonts w:ascii="Work Sans" w:hAnsi="Work Sans" w:cstheme="majorHAnsi"/>
                <w:sz w:val="18"/>
                <w:szCs w:val="18"/>
              </w:rPr>
            </w:pPr>
            <w:r>
              <w:rPr>
                <w:rFonts w:ascii="Work Sans" w:hAnsi="Work Sans" w:cstheme="majorHAnsi"/>
                <w:sz w:val="18"/>
                <w:szCs w:val="18"/>
              </w:rPr>
              <w:lastRenderedPageBreak/>
              <w:t>MPA-961</w:t>
            </w:r>
          </w:p>
        </w:tc>
        <w:tc>
          <w:tcPr>
            <w:tcW w:w="1202" w:type="dxa"/>
            <w:vAlign w:val="center"/>
          </w:tcPr>
          <w:p w:rsidR="00346C4F" w:rsidRDefault="00346C4F" w:rsidP="00346C4F">
            <w:pPr>
              <w:shd w:val="clear" w:color="auto" w:fill="FFFFFF" w:themeFill="background1"/>
              <w:jc w:val="center"/>
              <w:rPr>
                <w:rFonts w:ascii="Work Sans" w:hAnsi="Work Sans" w:cstheme="majorHAnsi"/>
                <w:sz w:val="18"/>
                <w:szCs w:val="18"/>
              </w:rPr>
            </w:pPr>
            <w:r>
              <w:rPr>
                <w:rFonts w:ascii="Work Sans" w:hAnsi="Work Sans" w:cstheme="majorHAnsi"/>
                <w:sz w:val="18"/>
                <w:szCs w:val="18"/>
              </w:rPr>
              <w:t>12/2020</w:t>
            </w:r>
          </w:p>
        </w:tc>
        <w:tc>
          <w:tcPr>
            <w:tcW w:w="7733" w:type="dxa"/>
          </w:tcPr>
          <w:p w:rsidR="00A81DA9" w:rsidRDefault="00A81DA9" w:rsidP="00A81DA9">
            <w:pPr>
              <w:pStyle w:val="Prrafodelista"/>
              <w:shd w:val="clear" w:color="auto" w:fill="FFFFFF" w:themeFill="background1"/>
              <w:ind w:left="678"/>
              <w:jc w:val="both"/>
              <w:rPr>
                <w:rFonts w:ascii="Work Sans" w:hAnsi="Work Sans" w:cstheme="majorHAnsi"/>
                <w:sz w:val="18"/>
                <w:szCs w:val="18"/>
              </w:rPr>
            </w:pPr>
          </w:p>
          <w:p w:rsidR="000E11D9" w:rsidRDefault="000E11D9" w:rsidP="000E11D9">
            <w:pPr>
              <w:pStyle w:val="Prrafodelista"/>
              <w:numPr>
                <w:ilvl w:val="0"/>
                <w:numId w:val="24"/>
              </w:numPr>
              <w:shd w:val="clear" w:color="auto" w:fill="FFFFFF" w:themeFill="background1"/>
              <w:ind w:left="678"/>
              <w:jc w:val="both"/>
              <w:rPr>
                <w:rFonts w:ascii="Work Sans" w:hAnsi="Work Sans" w:cstheme="majorHAnsi"/>
                <w:sz w:val="18"/>
                <w:szCs w:val="18"/>
              </w:rPr>
            </w:pPr>
            <w:r w:rsidRPr="00346C4F">
              <w:rPr>
                <w:rFonts w:ascii="Work Sans" w:hAnsi="Work Sans" w:cstheme="majorHAnsi"/>
                <w:sz w:val="18"/>
                <w:szCs w:val="18"/>
              </w:rPr>
              <w:t>Asistencias técnicas a entidades territoriales realizadas</w:t>
            </w:r>
            <w:r>
              <w:rPr>
                <w:rFonts w:ascii="Work Sans" w:hAnsi="Work Sans" w:cstheme="majorHAnsi"/>
                <w:sz w:val="18"/>
                <w:szCs w:val="18"/>
              </w:rPr>
              <w:t xml:space="preserve"> </w:t>
            </w:r>
            <w:r w:rsidRPr="00346C4F">
              <w:rPr>
                <w:rFonts w:ascii="Work Sans" w:hAnsi="Work Sans" w:cstheme="majorHAnsi"/>
                <w:sz w:val="18"/>
                <w:szCs w:val="18"/>
              </w:rPr>
              <w:t>(PND-Étnico)</w:t>
            </w:r>
          </w:p>
          <w:p w:rsidR="000E11D9" w:rsidRDefault="000E11D9" w:rsidP="000E11D9">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2020: pasa de 4 a 0</w:t>
            </w:r>
          </w:p>
          <w:p w:rsidR="000E11D9" w:rsidRDefault="000E11D9" w:rsidP="000E11D9">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2021: pasa de 4 a 6</w:t>
            </w:r>
          </w:p>
          <w:p w:rsidR="0003110C" w:rsidRDefault="000E11D9" w:rsidP="000E11D9">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2022: pasa de 1 a 3</w:t>
            </w:r>
          </w:p>
          <w:p w:rsidR="000E11D9" w:rsidRDefault="000E11D9" w:rsidP="000E11D9">
            <w:pPr>
              <w:shd w:val="clear" w:color="auto" w:fill="FFFFFF" w:themeFill="background1"/>
              <w:ind w:left="678"/>
              <w:jc w:val="both"/>
              <w:rPr>
                <w:rFonts w:ascii="Work Sans" w:hAnsi="Work Sans" w:cstheme="majorHAnsi"/>
                <w:sz w:val="18"/>
                <w:szCs w:val="18"/>
              </w:rPr>
            </w:pPr>
          </w:p>
          <w:p w:rsidR="0003110C" w:rsidRDefault="0003110C" w:rsidP="0003110C">
            <w:pPr>
              <w:pStyle w:val="Prrafodelista"/>
              <w:numPr>
                <w:ilvl w:val="0"/>
                <w:numId w:val="24"/>
              </w:numPr>
              <w:shd w:val="clear" w:color="auto" w:fill="FFFFFF" w:themeFill="background1"/>
              <w:ind w:left="680"/>
              <w:jc w:val="both"/>
              <w:rPr>
                <w:rFonts w:ascii="Work Sans" w:hAnsi="Work Sans" w:cstheme="majorHAnsi"/>
                <w:sz w:val="18"/>
                <w:szCs w:val="18"/>
              </w:rPr>
            </w:pPr>
            <w:r>
              <w:rPr>
                <w:rFonts w:ascii="Work Sans" w:hAnsi="Work Sans" w:cstheme="majorHAnsi"/>
                <w:sz w:val="18"/>
                <w:szCs w:val="18"/>
              </w:rPr>
              <w:t xml:space="preserve">Medidas de reparación ordenadas por órganos internacionales de derechos humanos atendidas </w:t>
            </w:r>
          </w:p>
          <w:p w:rsidR="0003110C" w:rsidRDefault="0003110C" w:rsidP="0003110C">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2020: pasa de 5 a 3</w:t>
            </w:r>
          </w:p>
          <w:p w:rsidR="0003110C" w:rsidRDefault="0003110C" w:rsidP="0003110C">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2021: pasa de 5 a 6</w:t>
            </w:r>
          </w:p>
          <w:p w:rsidR="0003110C" w:rsidRDefault="0003110C" w:rsidP="0003110C">
            <w:pPr>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2022: pasa de 5 a 6</w:t>
            </w:r>
          </w:p>
          <w:p w:rsidR="002A3DD1" w:rsidRDefault="002A3DD1" w:rsidP="002A3DD1">
            <w:pPr>
              <w:shd w:val="clear" w:color="auto" w:fill="FFFFFF" w:themeFill="background1"/>
              <w:jc w:val="both"/>
              <w:rPr>
                <w:rFonts w:ascii="Work Sans" w:hAnsi="Work Sans" w:cstheme="majorHAnsi"/>
                <w:sz w:val="18"/>
                <w:szCs w:val="18"/>
              </w:rPr>
            </w:pPr>
          </w:p>
          <w:p w:rsidR="002A3DD1" w:rsidRDefault="002A3DD1" w:rsidP="002A3DD1">
            <w:pPr>
              <w:shd w:val="clear" w:color="auto" w:fill="FFFFFF" w:themeFill="background1"/>
              <w:jc w:val="both"/>
              <w:rPr>
                <w:rFonts w:ascii="Work Sans" w:hAnsi="Work Sans" w:cstheme="majorHAnsi"/>
                <w:sz w:val="18"/>
                <w:szCs w:val="18"/>
              </w:rPr>
            </w:pPr>
            <w:r>
              <w:rPr>
                <w:rFonts w:ascii="Work Sans" w:hAnsi="Work Sans" w:cstheme="majorHAnsi"/>
                <w:sz w:val="18"/>
                <w:szCs w:val="18"/>
              </w:rPr>
              <w:t>Se incluye el indicador “</w:t>
            </w:r>
            <w:r w:rsidRPr="001532B4">
              <w:rPr>
                <w:rFonts w:ascii="Work Sans" w:hAnsi="Work Sans" w:cstheme="majorHAnsi"/>
                <w:sz w:val="18"/>
                <w:szCs w:val="18"/>
              </w:rPr>
              <w:t>Porcentaje de avance en el desarrollo de un mecanismo implementado para la gestión de atenciones no cumplidas para la primera infancia negra, afro, raizal y palenquera; de acuerdo con el plan de trabajo construido con el ENCP a través de la comisión correspondiente, en los espacios técnicos definidos para su desarrollo. PND-ET</w:t>
            </w:r>
            <w:r>
              <w:rPr>
                <w:rFonts w:ascii="Work Sans" w:hAnsi="Work Sans" w:cstheme="majorHAnsi"/>
                <w:sz w:val="18"/>
                <w:szCs w:val="18"/>
              </w:rPr>
              <w:t>”, i</w:t>
            </w:r>
            <w:r w:rsidRPr="00D929DB">
              <w:rPr>
                <w:rFonts w:ascii="Work Sans" w:hAnsi="Work Sans" w:cstheme="majorHAnsi"/>
                <w:sz w:val="18"/>
                <w:szCs w:val="18"/>
              </w:rPr>
              <w:t>ndicador concertado en las mesas técnicas con grupo</w:t>
            </w:r>
            <w:r>
              <w:rPr>
                <w:rFonts w:ascii="Work Sans" w:hAnsi="Work Sans" w:cstheme="majorHAnsi"/>
                <w:sz w:val="18"/>
                <w:szCs w:val="18"/>
              </w:rPr>
              <w:t>s étnicos, lideradas por el DNP y bajo la responsabilidad del Dapre.</w:t>
            </w:r>
          </w:p>
          <w:p w:rsidR="002A3DD1" w:rsidRDefault="002A3DD1" w:rsidP="002A3DD1">
            <w:pPr>
              <w:shd w:val="clear" w:color="auto" w:fill="FFFFFF" w:themeFill="background1"/>
              <w:jc w:val="both"/>
              <w:rPr>
                <w:rFonts w:ascii="Work Sans" w:hAnsi="Work Sans" w:cstheme="majorHAnsi"/>
                <w:sz w:val="18"/>
                <w:szCs w:val="18"/>
              </w:rPr>
            </w:pPr>
          </w:p>
          <w:p w:rsidR="0003110C" w:rsidRDefault="002A3DD1" w:rsidP="002A3DD1">
            <w:pPr>
              <w:shd w:val="clear" w:color="auto" w:fill="FFFFFF" w:themeFill="background1"/>
              <w:jc w:val="both"/>
              <w:rPr>
                <w:rFonts w:ascii="Work Sans" w:hAnsi="Work Sans" w:cstheme="majorHAnsi"/>
                <w:sz w:val="18"/>
                <w:szCs w:val="18"/>
              </w:rPr>
            </w:pPr>
            <w:r>
              <w:rPr>
                <w:rFonts w:ascii="Work Sans" w:hAnsi="Work Sans" w:cstheme="majorHAnsi"/>
                <w:sz w:val="18"/>
                <w:szCs w:val="18"/>
              </w:rPr>
              <w:t>ART:</w:t>
            </w:r>
          </w:p>
          <w:p w:rsidR="002A3DD1" w:rsidRPr="002A3DD1" w:rsidRDefault="002A3DD1" w:rsidP="002A3DD1">
            <w:pPr>
              <w:shd w:val="clear" w:color="auto" w:fill="FFFFFF" w:themeFill="background1"/>
              <w:jc w:val="both"/>
              <w:rPr>
                <w:rFonts w:ascii="Work Sans" w:hAnsi="Work Sans" w:cstheme="majorHAnsi"/>
                <w:sz w:val="18"/>
                <w:szCs w:val="18"/>
              </w:rPr>
            </w:pPr>
          </w:p>
          <w:p w:rsidR="00865747" w:rsidRDefault="00865747" w:rsidP="00865747">
            <w:pPr>
              <w:shd w:val="clear" w:color="auto" w:fill="FFFFFF" w:themeFill="background1"/>
              <w:jc w:val="both"/>
              <w:rPr>
                <w:rFonts w:ascii="Work Sans" w:hAnsi="Work Sans" w:cstheme="majorHAnsi"/>
                <w:sz w:val="18"/>
                <w:szCs w:val="18"/>
              </w:rPr>
            </w:pPr>
            <w:r>
              <w:rPr>
                <w:rFonts w:ascii="Work Sans" w:hAnsi="Work Sans" w:cstheme="majorHAnsi"/>
                <w:sz w:val="18"/>
                <w:szCs w:val="18"/>
              </w:rPr>
              <w:t>Se incluye en indicador “</w:t>
            </w:r>
            <w:r w:rsidRPr="00865747">
              <w:rPr>
                <w:rFonts w:ascii="Work Sans" w:hAnsi="Work Sans" w:cstheme="majorHAnsi"/>
                <w:sz w:val="18"/>
                <w:szCs w:val="18"/>
              </w:rPr>
              <w:t>Subregiones con hoja de ruta de intervención para la estabilización en operación</w:t>
            </w:r>
            <w:r>
              <w:rPr>
                <w:rFonts w:ascii="Work Sans" w:hAnsi="Work Sans" w:cstheme="majorHAnsi"/>
                <w:sz w:val="18"/>
                <w:szCs w:val="18"/>
              </w:rPr>
              <w:t>” registrado en Sinergia y bajo de la responsabilidad de la Agencia de Renovación del Territorio.</w:t>
            </w:r>
          </w:p>
          <w:p w:rsidR="001532B4" w:rsidRDefault="001532B4" w:rsidP="00865747">
            <w:pPr>
              <w:shd w:val="clear" w:color="auto" w:fill="FFFFFF" w:themeFill="background1"/>
              <w:jc w:val="both"/>
              <w:rPr>
                <w:rFonts w:ascii="Work Sans" w:hAnsi="Work Sans" w:cstheme="majorHAnsi"/>
                <w:sz w:val="18"/>
                <w:szCs w:val="18"/>
              </w:rPr>
            </w:pPr>
          </w:p>
          <w:p w:rsidR="00865747" w:rsidRDefault="002A3DD1" w:rsidP="00865747">
            <w:pPr>
              <w:shd w:val="clear" w:color="auto" w:fill="FFFFFF" w:themeFill="background1"/>
              <w:jc w:val="both"/>
              <w:rPr>
                <w:rFonts w:ascii="Work Sans" w:hAnsi="Work Sans" w:cstheme="majorHAnsi"/>
                <w:sz w:val="18"/>
                <w:szCs w:val="18"/>
              </w:rPr>
            </w:pPr>
            <w:r>
              <w:rPr>
                <w:rFonts w:ascii="Work Sans" w:hAnsi="Work Sans" w:cstheme="majorHAnsi"/>
                <w:sz w:val="18"/>
                <w:szCs w:val="18"/>
              </w:rPr>
              <w:t xml:space="preserve">ARN: </w:t>
            </w:r>
          </w:p>
          <w:p w:rsidR="002A3DD1" w:rsidRDefault="002A3DD1" w:rsidP="00865747">
            <w:pPr>
              <w:shd w:val="clear" w:color="auto" w:fill="FFFFFF" w:themeFill="background1"/>
              <w:jc w:val="both"/>
              <w:rPr>
                <w:rFonts w:ascii="Work Sans" w:hAnsi="Work Sans" w:cstheme="majorHAnsi"/>
                <w:sz w:val="18"/>
                <w:szCs w:val="18"/>
              </w:rPr>
            </w:pPr>
          </w:p>
          <w:p w:rsidR="002A3DD1" w:rsidRDefault="002A3DD1" w:rsidP="002A3DD1">
            <w:pPr>
              <w:pStyle w:val="Prrafodelista"/>
              <w:numPr>
                <w:ilvl w:val="0"/>
                <w:numId w:val="24"/>
              </w:numPr>
              <w:shd w:val="clear" w:color="auto" w:fill="FFFFFF" w:themeFill="background1"/>
              <w:ind w:left="684"/>
              <w:jc w:val="both"/>
              <w:rPr>
                <w:rFonts w:ascii="Work Sans" w:hAnsi="Work Sans" w:cstheme="majorHAnsi"/>
                <w:sz w:val="18"/>
                <w:szCs w:val="18"/>
              </w:rPr>
            </w:pPr>
            <w:r w:rsidRPr="002A3DD1">
              <w:rPr>
                <w:rFonts w:ascii="Work Sans" w:hAnsi="Work Sans" w:cstheme="majorHAnsi"/>
                <w:sz w:val="18"/>
                <w:szCs w:val="18"/>
              </w:rPr>
              <w:t>Personas que culminan el proceso de reintegración</w:t>
            </w:r>
            <w:r w:rsidR="00F5025D">
              <w:rPr>
                <w:rFonts w:ascii="Work Sans" w:hAnsi="Work Sans" w:cstheme="majorHAnsi"/>
                <w:sz w:val="18"/>
                <w:szCs w:val="18"/>
              </w:rPr>
              <w:t>.</w:t>
            </w:r>
          </w:p>
          <w:p w:rsidR="002A3DD1" w:rsidRDefault="002A3DD1" w:rsidP="002A3DD1">
            <w:pPr>
              <w:pStyle w:val="Prrafodelista"/>
              <w:shd w:val="clear" w:color="auto" w:fill="FFFFFF" w:themeFill="background1"/>
              <w:ind w:left="684"/>
              <w:jc w:val="both"/>
              <w:rPr>
                <w:rFonts w:ascii="Work Sans" w:hAnsi="Work Sans" w:cstheme="majorHAnsi"/>
                <w:sz w:val="18"/>
                <w:szCs w:val="18"/>
              </w:rPr>
            </w:pPr>
            <w:r>
              <w:rPr>
                <w:rFonts w:ascii="Work Sans" w:hAnsi="Work Sans" w:cstheme="majorHAnsi"/>
                <w:sz w:val="18"/>
                <w:szCs w:val="18"/>
              </w:rPr>
              <w:t>2021:  pasa de 26.333 a 26.632</w:t>
            </w:r>
          </w:p>
          <w:p w:rsidR="002A3DD1" w:rsidRDefault="002A3DD1" w:rsidP="002A3DD1">
            <w:pPr>
              <w:pStyle w:val="Prrafodelista"/>
              <w:shd w:val="clear" w:color="auto" w:fill="FFFFFF" w:themeFill="background1"/>
              <w:ind w:left="684"/>
              <w:jc w:val="both"/>
              <w:rPr>
                <w:rFonts w:ascii="Work Sans" w:hAnsi="Work Sans" w:cstheme="majorHAnsi"/>
                <w:sz w:val="18"/>
                <w:szCs w:val="18"/>
              </w:rPr>
            </w:pPr>
            <w:r>
              <w:rPr>
                <w:rFonts w:ascii="Work Sans" w:hAnsi="Work Sans" w:cstheme="majorHAnsi"/>
                <w:sz w:val="18"/>
                <w:szCs w:val="18"/>
              </w:rPr>
              <w:t>2022: pasa de 26.783 a 27.082</w:t>
            </w:r>
          </w:p>
          <w:p w:rsidR="002A3DD1" w:rsidRPr="002A3DD1" w:rsidRDefault="002A3DD1" w:rsidP="002A3DD1">
            <w:pPr>
              <w:pStyle w:val="Prrafodelista"/>
              <w:shd w:val="clear" w:color="auto" w:fill="FFFFFF" w:themeFill="background1"/>
              <w:ind w:left="684"/>
              <w:jc w:val="both"/>
              <w:rPr>
                <w:rFonts w:ascii="Work Sans" w:hAnsi="Work Sans" w:cstheme="majorHAnsi"/>
                <w:sz w:val="18"/>
                <w:szCs w:val="18"/>
              </w:rPr>
            </w:pPr>
          </w:p>
          <w:p w:rsidR="00346C4F" w:rsidRPr="005138D9" w:rsidRDefault="00346C4F" w:rsidP="00346C4F">
            <w:pPr>
              <w:shd w:val="clear" w:color="auto" w:fill="FFFFFF" w:themeFill="background1"/>
              <w:jc w:val="both"/>
              <w:rPr>
                <w:rFonts w:ascii="Work Sans" w:hAnsi="Work Sans" w:cstheme="majorHAnsi"/>
                <w:sz w:val="18"/>
                <w:szCs w:val="18"/>
              </w:rPr>
            </w:pPr>
            <w:r w:rsidRPr="005138D9">
              <w:rPr>
                <w:rFonts w:ascii="Work Sans" w:hAnsi="Work Sans" w:cstheme="majorHAnsi"/>
                <w:sz w:val="18"/>
                <w:szCs w:val="18"/>
              </w:rPr>
              <w:t xml:space="preserve">Acorde con el Comité Sectorial de Gestión y Desempeño realizado el </w:t>
            </w:r>
            <w:r>
              <w:rPr>
                <w:rFonts w:ascii="Work Sans" w:hAnsi="Work Sans" w:cstheme="majorHAnsi"/>
                <w:sz w:val="18"/>
                <w:szCs w:val="18"/>
              </w:rPr>
              <w:t>11 de noviembre</w:t>
            </w:r>
            <w:r w:rsidR="001532B4">
              <w:rPr>
                <w:rFonts w:ascii="Work Sans" w:hAnsi="Work Sans" w:cstheme="majorHAnsi"/>
                <w:sz w:val="18"/>
                <w:szCs w:val="18"/>
              </w:rPr>
              <w:t xml:space="preserve"> de 2020</w:t>
            </w:r>
            <w:r w:rsidRPr="005138D9">
              <w:rPr>
                <w:rFonts w:ascii="Work Sans" w:hAnsi="Work Sans" w:cstheme="majorHAnsi"/>
                <w:sz w:val="18"/>
                <w:szCs w:val="18"/>
              </w:rPr>
              <w:t>, se realizan los siguientes ajustes:</w:t>
            </w:r>
          </w:p>
          <w:p w:rsidR="00346C4F" w:rsidRDefault="00346C4F" w:rsidP="00346C4F">
            <w:pPr>
              <w:shd w:val="clear" w:color="auto" w:fill="FFFFFF" w:themeFill="background1"/>
              <w:jc w:val="both"/>
              <w:rPr>
                <w:rFonts w:ascii="Work Sans" w:hAnsi="Work Sans" w:cstheme="majorHAnsi"/>
                <w:sz w:val="18"/>
                <w:szCs w:val="18"/>
              </w:rPr>
            </w:pPr>
          </w:p>
          <w:p w:rsidR="00346C4F" w:rsidRDefault="00FD47E4" w:rsidP="00346C4F">
            <w:pPr>
              <w:pStyle w:val="Prrafodelista"/>
              <w:numPr>
                <w:ilvl w:val="0"/>
                <w:numId w:val="24"/>
              </w:num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Indicador</w:t>
            </w:r>
            <w:r w:rsidR="00346C4F">
              <w:rPr>
                <w:rFonts w:ascii="Work Sans" w:hAnsi="Work Sans" w:cstheme="majorHAnsi"/>
                <w:sz w:val="18"/>
                <w:szCs w:val="18"/>
              </w:rPr>
              <w:t xml:space="preserve"> Avance en la Ejecución Presupuestal:</w:t>
            </w:r>
          </w:p>
          <w:p w:rsidR="00346C4F" w:rsidRDefault="00346C4F" w:rsidP="00346C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Sector: pasa de 96,7% a 98,6%</w:t>
            </w:r>
          </w:p>
          <w:p w:rsidR="00346C4F" w:rsidRDefault="00346C4F" w:rsidP="00346C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Dapre: pasa de 98,12% a 97%</w:t>
            </w:r>
          </w:p>
          <w:p w:rsidR="00346C4F" w:rsidRDefault="00346C4F" w:rsidP="00346C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APC: pasa de 97,10% a 94,3%</w:t>
            </w:r>
          </w:p>
          <w:p w:rsidR="00346C4F" w:rsidRDefault="00346C4F" w:rsidP="00346C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ART: pasa de 93,79% a 93,14%</w:t>
            </w:r>
          </w:p>
          <w:p w:rsidR="00346C4F" w:rsidRDefault="00CF57BC" w:rsidP="00346C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ARN: pasa de 94,13% a 91,87</w:t>
            </w:r>
            <w:bookmarkStart w:id="1" w:name="_GoBack"/>
            <w:bookmarkEnd w:id="1"/>
            <w:r w:rsidR="00346C4F">
              <w:rPr>
                <w:rFonts w:ascii="Work Sans" w:hAnsi="Work Sans" w:cstheme="majorHAnsi"/>
                <w:sz w:val="18"/>
                <w:szCs w:val="18"/>
              </w:rPr>
              <w:t>%</w:t>
            </w:r>
          </w:p>
          <w:p w:rsidR="00346C4F" w:rsidRDefault="00346C4F" w:rsidP="00346C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ANIVB: pasa de 96,42% a 96,4%</w:t>
            </w:r>
          </w:p>
          <w:p w:rsidR="00346C4F" w:rsidRDefault="00346C4F" w:rsidP="00346C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UNGRD:  pasa de 96,82% a 99,96%</w:t>
            </w:r>
          </w:p>
          <w:p w:rsidR="00346C4F" w:rsidRDefault="00346C4F" w:rsidP="00346C4F">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DSCI: pasa de 77,20% a 69,5%</w:t>
            </w:r>
          </w:p>
          <w:p w:rsidR="001532B4" w:rsidRDefault="001532B4" w:rsidP="001532B4">
            <w:pPr>
              <w:shd w:val="clear" w:color="auto" w:fill="FFFFFF" w:themeFill="background1"/>
              <w:jc w:val="both"/>
              <w:rPr>
                <w:rFonts w:ascii="Work Sans" w:hAnsi="Work Sans" w:cstheme="majorHAnsi"/>
                <w:sz w:val="18"/>
                <w:szCs w:val="18"/>
              </w:rPr>
            </w:pPr>
          </w:p>
          <w:p w:rsidR="001532B4" w:rsidRDefault="001532B4" w:rsidP="001532B4">
            <w:pPr>
              <w:shd w:val="clear" w:color="auto" w:fill="FFFFFF" w:themeFill="background1"/>
              <w:jc w:val="both"/>
              <w:rPr>
                <w:rFonts w:ascii="Work Sans" w:hAnsi="Work Sans" w:cstheme="majorHAnsi"/>
                <w:sz w:val="18"/>
                <w:szCs w:val="18"/>
              </w:rPr>
            </w:pPr>
            <w:r>
              <w:rPr>
                <w:rFonts w:ascii="Work Sans" w:hAnsi="Work Sans" w:cstheme="majorHAnsi"/>
                <w:sz w:val="18"/>
                <w:szCs w:val="18"/>
              </w:rPr>
              <w:t>Acorde con la revisión de las entidades, se ajustan las metas de los siguientes indicadores:</w:t>
            </w:r>
          </w:p>
          <w:p w:rsidR="001532B4" w:rsidRDefault="001532B4" w:rsidP="001532B4">
            <w:pPr>
              <w:shd w:val="clear" w:color="auto" w:fill="FFFFFF" w:themeFill="background1"/>
              <w:jc w:val="both"/>
              <w:rPr>
                <w:rFonts w:ascii="Work Sans" w:hAnsi="Work Sans" w:cstheme="majorHAnsi"/>
                <w:sz w:val="18"/>
                <w:szCs w:val="18"/>
              </w:rPr>
            </w:pPr>
          </w:p>
          <w:p w:rsidR="009A1B2A" w:rsidRDefault="009A1B2A" w:rsidP="009A1B2A">
            <w:pPr>
              <w:pStyle w:val="Prrafodelista"/>
              <w:numPr>
                <w:ilvl w:val="0"/>
                <w:numId w:val="24"/>
              </w:numPr>
              <w:shd w:val="clear" w:color="auto" w:fill="FFFFFF" w:themeFill="background1"/>
              <w:ind w:left="683" w:hanging="425"/>
              <w:jc w:val="both"/>
              <w:rPr>
                <w:rFonts w:ascii="Work Sans" w:hAnsi="Work Sans" w:cstheme="majorHAnsi"/>
                <w:sz w:val="18"/>
                <w:szCs w:val="18"/>
              </w:rPr>
            </w:pPr>
            <w:r>
              <w:rPr>
                <w:rFonts w:ascii="Work Sans" w:hAnsi="Work Sans" w:cstheme="majorHAnsi"/>
                <w:sz w:val="18"/>
                <w:szCs w:val="18"/>
              </w:rPr>
              <w:t xml:space="preserve">Obras de infraestructura </w:t>
            </w:r>
            <w:r w:rsidRPr="009A1B2A">
              <w:rPr>
                <w:rFonts w:ascii="Work Sans" w:hAnsi="Work Sans" w:cstheme="majorHAnsi"/>
                <w:sz w:val="18"/>
                <w:szCs w:val="18"/>
              </w:rPr>
              <w:t>en municipios PDET, Ejecutadas</w:t>
            </w:r>
          </w:p>
          <w:p w:rsidR="009A1B2A" w:rsidRDefault="009A1B2A" w:rsidP="009A1B2A">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2021: pasa de 580 a 400</w:t>
            </w:r>
          </w:p>
          <w:p w:rsidR="009A1B2A" w:rsidRDefault="009A1B2A" w:rsidP="009A1B2A">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2022: pasa de 500 a 400</w:t>
            </w:r>
          </w:p>
          <w:p w:rsidR="009A1B2A" w:rsidRDefault="009A1B2A" w:rsidP="009A1B2A">
            <w:pPr>
              <w:pStyle w:val="Prrafodelista"/>
              <w:shd w:val="clear" w:color="auto" w:fill="FFFFFF" w:themeFill="background1"/>
              <w:ind w:left="683"/>
              <w:jc w:val="both"/>
              <w:rPr>
                <w:rFonts w:ascii="Work Sans" w:hAnsi="Work Sans" w:cstheme="majorHAnsi"/>
                <w:sz w:val="18"/>
                <w:szCs w:val="18"/>
              </w:rPr>
            </w:pPr>
          </w:p>
          <w:p w:rsidR="009F79CE" w:rsidRDefault="009F79CE" w:rsidP="001532B4">
            <w:pPr>
              <w:pStyle w:val="Prrafodelista"/>
              <w:numPr>
                <w:ilvl w:val="0"/>
                <w:numId w:val="24"/>
              </w:numPr>
              <w:shd w:val="clear" w:color="auto" w:fill="FFFFFF" w:themeFill="background1"/>
              <w:ind w:left="678" w:hanging="425"/>
              <w:jc w:val="both"/>
              <w:rPr>
                <w:rFonts w:ascii="Work Sans" w:hAnsi="Work Sans" w:cstheme="majorHAnsi"/>
                <w:sz w:val="18"/>
                <w:szCs w:val="18"/>
              </w:rPr>
            </w:pPr>
            <w:r>
              <w:rPr>
                <w:rFonts w:ascii="Work Sans" w:hAnsi="Work Sans" w:cstheme="majorHAnsi"/>
                <w:sz w:val="18"/>
                <w:szCs w:val="18"/>
              </w:rPr>
              <w:t>Número de proyectos inmobiliarios ejecutados</w:t>
            </w:r>
            <w:r w:rsidR="009A1B2A">
              <w:rPr>
                <w:rFonts w:ascii="Work Sans" w:hAnsi="Work Sans" w:cstheme="majorHAnsi"/>
                <w:sz w:val="18"/>
                <w:szCs w:val="18"/>
              </w:rPr>
              <w:t xml:space="preserve"> - ANIVB</w:t>
            </w:r>
          </w:p>
          <w:p w:rsidR="009F79CE" w:rsidRDefault="009F79CE" w:rsidP="009F79CE">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2021: pasa de 16 a 25</w:t>
            </w:r>
          </w:p>
          <w:p w:rsidR="000E11D9" w:rsidRPr="000E11D9" w:rsidRDefault="009F79CE" w:rsidP="0077054E">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2022: pasa de 25 a 28</w:t>
            </w:r>
          </w:p>
        </w:tc>
      </w:tr>
      <w:tr w:rsidR="00D929DB" w:rsidRPr="00E1345C" w:rsidTr="00057371">
        <w:tc>
          <w:tcPr>
            <w:tcW w:w="1272" w:type="dxa"/>
            <w:vAlign w:val="center"/>
          </w:tcPr>
          <w:p w:rsidR="00D929DB" w:rsidRDefault="00D929DB" w:rsidP="00D929DB">
            <w:pPr>
              <w:shd w:val="clear" w:color="auto" w:fill="FFFFFF" w:themeFill="background1"/>
              <w:jc w:val="center"/>
              <w:rPr>
                <w:rFonts w:ascii="Work Sans" w:hAnsi="Work Sans" w:cstheme="majorHAnsi"/>
                <w:sz w:val="18"/>
                <w:szCs w:val="18"/>
              </w:rPr>
            </w:pPr>
            <w:r>
              <w:rPr>
                <w:rFonts w:ascii="Work Sans" w:hAnsi="Work Sans" w:cstheme="majorHAnsi"/>
                <w:sz w:val="18"/>
                <w:szCs w:val="18"/>
              </w:rPr>
              <w:lastRenderedPageBreak/>
              <w:t>MPA-961</w:t>
            </w:r>
          </w:p>
        </w:tc>
        <w:tc>
          <w:tcPr>
            <w:tcW w:w="1202" w:type="dxa"/>
            <w:vAlign w:val="center"/>
          </w:tcPr>
          <w:p w:rsidR="00D929DB" w:rsidRDefault="00D929DB" w:rsidP="00D929DB">
            <w:pPr>
              <w:shd w:val="clear" w:color="auto" w:fill="FFFFFF" w:themeFill="background1"/>
              <w:jc w:val="center"/>
              <w:rPr>
                <w:rFonts w:ascii="Work Sans" w:hAnsi="Work Sans" w:cstheme="majorHAnsi"/>
                <w:sz w:val="18"/>
                <w:szCs w:val="18"/>
              </w:rPr>
            </w:pPr>
            <w:r>
              <w:rPr>
                <w:rFonts w:ascii="Work Sans" w:hAnsi="Work Sans" w:cstheme="majorHAnsi"/>
                <w:sz w:val="18"/>
                <w:szCs w:val="18"/>
              </w:rPr>
              <w:t>12/2020</w:t>
            </w:r>
          </w:p>
        </w:tc>
        <w:tc>
          <w:tcPr>
            <w:tcW w:w="7733" w:type="dxa"/>
          </w:tcPr>
          <w:p w:rsidR="000E11D9" w:rsidRPr="000E11D9" w:rsidRDefault="000E11D9" w:rsidP="000E11D9">
            <w:pPr>
              <w:shd w:val="clear" w:color="auto" w:fill="FFFFFF" w:themeFill="background1"/>
              <w:jc w:val="both"/>
              <w:rPr>
                <w:rFonts w:ascii="Work Sans" w:hAnsi="Work Sans" w:cstheme="majorHAnsi"/>
                <w:sz w:val="18"/>
                <w:szCs w:val="18"/>
              </w:rPr>
            </w:pPr>
          </w:p>
          <w:p w:rsidR="002A3DD1" w:rsidRDefault="002A3DD1" w:rsidP="002A3DD1">
            <w:pPr>
              <w:pStyle w:val="Prrafodelista"/>
              <w:numPr>
                <w:ilvl w:val="0"/>
                <w:numId w:val="24"/>
              </w:numPr>
              <w:shd w:val="clear" w:color="auto" w:fill="FFFFFF" w:themeFill="background1"/>
              <w:ind w:left="683" w:hanging="425"/>
              <w:jc w:val="both"/>
              <w:rPr>
                <w:rFonts w:ascii="Work Sans" w:hAnsi="Work Sans" w:cstheme="majorHAnsi"/>
                <w:sz w:val="18"/>
                <w:szCs w:val="18"/>
              </w:rPr>
            </w:pPr>
            <w:r w:rsidRPr="009F79CE">
              <w:rPr>
                <w:rFonts w:ascii="Work Sans" w:hAnsi="Work Sans" w:cstheme="majorHAnsi"/>
                <w:sz w:val="18"/>
                <w:szCs w:val="18"/>
              </w:rPr>
              <w:t xml:space="preserve">Ejecución de recursos entregados en administración y/o patrimonios autónomos </w:t>
            </w:r>
            <w:r>
              <w:rPr>
                <w:rFonts w:ascii="Work Sans" w:hAnsi="Work Sans" w:cstheme="majorHAnsi"/>
                <w:sz w:val="18"/>
                <w:szCs w:val="18"/>
              </w:rPr>
              <w:t>–</w:t>
            </w:r>
            <w:r w:rsidRPr="009F79CE">
              <w:rPr>
                <w:rFonts w:ascii="Work Sans" w:hAnsi="Work Sans" w:cstheme="majorHAnsi"/>
                <w:sz w:val="18"/>
                <w:szCs w:val="18"/>
              </w:rPr>
              <w:t xml:space="preserve"> ANIVBV</w:t>
            </w:r>
          </w:p>
          <w:p w:rsidR="002A3DD1" w:rsidRDefault="002A3DD1" w:rsidP="002A3DD1">
            <w:p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2021: pasa de 77% a 78%</w:t>
            </w:r>
          </w:p>
          <w:p w:rsidR="002A3DD1" w:rsidRDefault="002A3DD1" w:rsidP="002A3DD1">
            <w:pPr>
              <w:shd w:val="clear" w:color="auto" w:fill="FFFFFF" w:themeFill="background1"/>
              <w:ind w:left="683"/>
              <w:jc w:val="both"/>
              <w:rPr>
                <w:rFonts w:ascii="Work Sans" w:hAnsi="Work Sans" w:cstheme="majorHAnsi"/>
                <w:sz w:val="18"/>
                <w:szCs w:val="18"/>
              </w:rPr>
            </w:pPr>
          </w:p>
          <w:p w:rsidR="000E11D9" w:rsidRPr="00D929DB" w:rsidRDefault="000E11D9" w:rsidP="000E11D9">
            <w:pPr>
              <w:pStyle w:val="Prrafodelista"/>
              <w:numPr>
                <w:ilvl w:val="0"/>
                <w:numId w:val="24"/>
              </w:numPr>
              <w:shd w:val="clear" w:color="auto" w:fill="FFFFFF" w:themeFill="background1"/>
              <w:ind w:left="678" w:hanging="425"/>
              <w:jc w:val="both"/>
              <w:rPr>
                <w:rFonts w:ascii="Work Sans" w:hAnsi="Work Sans" w:cstheme="majorHAnsi"/>
                <w:sz w:val="18"/>
                <w:szCs w:val="18"/>
              </w:rPr>
            </w:pPr>
            <w:r w:rsidRPr="001532B4">
              <w:rPr>
                <w:rFonts w:ascii="Work Sans" w:hAnsi="Work Sans" w:cstheme="majorHAnsi"/>
                <w:sz w:val="18"/>
                <w:szCs w:val="18"/>
              </w:rPr>
              <w:t>Porcentaje de avance de cumplimiento de los requisitos establecidos en la Norma ISO 45001 de 2018</w:t>
            </w:r>
            <w:r>
              <w:rPr>
                <w:rFonts w:ascii="Work Sans" w:hAnsi="Work Sans" w:cstheme="majorHAnsi"/>
                <w:sz w:val="18"/>
                <w:szCs w:val="18"/>
              </w:rPr>
              <w:t>.</w:t>
            </w:r>
          </w:p>
          <w:p w:rsidR="000E11D9" w:rsidRPr="00737E46" w:rsidRDefault="000E11D9" w:rsidP="000E11D9">
            <w:pPr>
              <w:pStyle w:val="Prrafodelista"/>
              <w:shd w:val="clear" w:color="auto" w:fill="FFFFFF" w:themeFill="background1"/>
              <w:ind w:left="678"/>
              <w:jc w:val="both"/>
              <w:rPr>
                <w:rFonts w:ascii="Work Sans" w:hAnsi="Work Sans" w:cstheme="majorHAnsi"/>
                <w:sz w:val="14"/>
                <w:szCs w:val="16"/>
              </w:rPr>
            </w:pPr>
          </w:p>
          <w:p w:rsidR="000E11D9" w:rsidRDefault="000E11D9" w:rsidP="000E11D9">
            <w:pPr>
              <w:pStyle w:val="Prrafodelista"/>
              <w:shd w:val="clear" w:color="auto" w:fill="FFFFFF" w:themeFill="background1"/>
              <w:ind w:left="678"/>
              <w:jc w:val="both"/>
              <w:rPr>
                <w:rFonts w:ascii="Work Sans" w:hAnsi="Work Sans" w:cstheme="majorHAnsi"/>
                <w:sz w:val="18"/>
                <w:szCs w:val="18"/>
              </w:rPr>
            </w:pPr>
            <w:r w:rsidRPr="001532B4">
              <w:rPr>
                <w:rFonts w:ascii="Work Sans" w:hAnsi="Work Sans" w:cstheme="majorHAnsi"/>
                <w:sz w:val="18"/>
                <w:szCs w:val="18"/>
              </w:rPr>
              <w:t>ARN</w:t>
            </w:r>
          </w:p>
          <w:p w:rsidR="000E11D9" w:rsidRDefault="000E11D9" w:rsidP="000E11D9">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2021: Pasa de 80% a 90%</w:t>
            </w:r>
          </w:p>
          <w:p w:rsidR="000E11D9" w:rsidRPr="00737E46" w:rsidRDefault="000E11D9" w:rsidP="000E11D9">
            <w:pPr>
              <w:pStyle w:val="Prrafodelista"/>
              <w:shd w:val="clear" w:color="auto" w:fill="FFFFFF" w:themeFill="background1"/>
              <w:ind w:left="678"/>
              <w:jc w:val="both"/>
              <w:rPr>
                <w:rFonts w:ascii="Work Sans" w:hAnsi="Work Sans" w:cstheme="majorHAnsi"/>
                <w:sz w:val="14"/>
                <w:szCs w:val="16"/>
              </w:rPr>
            </w:pPr>
          </w:p>
          <w:p w:rsidR="000E11D9" w:rsidRDefault="000E11D9" w:rsidP="000E11D9">
            <w:pPr>
              <w:pStyle w:val="Prrafodelista"/>
              <w:shd w:val="clear" w:color="auto" w:fill="FFFFFF" w:themeFill="background1"/>
              <w:ind w:left="678"/>
              <w:jc w:val="both"/>
              <w:rPr>
                <w:rFonts w:ascii="Work Sans" w:hAnsi="Work Sans" w:cstheme="majorHAnsi"/>
                <w:sz w:val="18"/>
                <w:szCs w:val="18"/>
              </w:rPr>
            </w:pPr>
            <w:r>
              <w:rPr>
                <w:rFonts w:ascii="Work Sans" w:hAnsi="Work Sans" w:cstheme="majorHAnsi"/>
                <w:sz w:val="18"/>
                <w:szCs w:val="18"/>
              </w:rPr>
              <w:t>ANIVB</w:t>
            </w:r>
          </w:p>
          <w:p w:rsidR="000E11D9" w:rsidRDefault="000E11D9" w:rsidP="0077054E">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2021: Pasa de 100% a 85%</w:t>
            </w:r>
          </w:p>
          <w:p w:rsidR="000E11D9" w:rsidRDefault="000E11D9" w:rsidP="000E11D9">
            <w:pPr>
              <w:pStyle w:val="Prrafodelista"/>
              <w:shd w:val="clear" w:color="auto" w:fill="FFFFFF" w:themeFill="background1"/>
              <w:ind w:left="683"/>
              <w:jc w:val="both"/>
              <w:rPr>
                <w:rFonts w:ascii="Work Sans" w:hAnsi="Work Sans" w:cstheme="majorHAnsi"/>
                <w:sz w:val="18"/>
                <w:szCs w:val="18"/>
              </w:rPr>
            </w:pPr>
          </w:p>
          <w:p w:rsidR="00D929DB" w:rsidRDefault="00D929DB" w:rsidP="00D929DB">
            <w:pPr>
              <w:pStyle w:val="Prrafodelista"/>
              <w:numPr>
                <w:ilvl w:val="0"/>
                <w:numId w:val="24"/>
              </w:numPr>
              <w:shd w:val="clear" w:color="auto" w:fill="FFFFFF" w:themeFill="background1"/>
              <w:ind w:left="683"/>
              <w:jc w:val="both"/>
              <w:rPr>
                <w:rFonts w:ascii="Work Sans" w:hAnsi="Work Sans" w:cstheme="majorHAnsi"/>
                <w:sz w:val="18"/>
                <w:szCs w:val="18"/>
              </w:rPr>
            </w:pPr>
            <w:r w:rsidRPr="00737E46">
              <w:rPr>
                <w:rFonts w:ascii="Work Sans" w:hAnsi="Work Sans" w:cstheme="majorHAnsi"/>
                <w:sz w:val="18"/>
                <w:szCs w:val="18"/>
              </w:rPr>
              <w:t>Calificación de encuesta frente a la apropiación del Manual de Integridad y Buen Gobierno ART</w:t>
            </w:r>
          </w:p>
          <w:p w:rsidR="00D929DB" w:rsidRDefault="00D929DB" w:rsidP="00D929DB">
            <w:p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2021: pasa de 70% a 75%</w:t>
            </w:r>
          </w:p>
          <w:p w:rsidR="00D929DB" w:rsidRDefault="00D929DB" w:rsidP="00D929DB">
            <w:p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2022: pasa de 75% a 80%</w:t>
            </w:r>
          </w:p>
          <w:p w:rsidR="00D929DB" w:rsidRDefault="00D929DB" w:rsidP="00D929DB">
            <w:pPr>
              <w:shd w:val="clear" w:color="auto" w:fill="FFFFFF" w:themeFill="background1"/>
              <w:ind w:left="683"/>
              <w:jc w:val="both"/>
              <w:rPr>
                <w:rFonts w:ascii="Work Sans" w:hAnsi="Work Sans" w:cstheme="majorHAnsi"/>
                <w:sz w:val="18"/>
                <w:szCs w:val="18"/>
              </w:rPr>
            </w:pPr>
          </w:p>
          <w:p w:rsidR="000865E9" w:rsidRDefault="00D929DB" w:rsidP="00D929DB">
            <w:pPr>
              <w:pStyle w:val="Prrafodelista"/>
              <w:numPr>
                <w:ilvl w:val="0"/>
                <w:numId w:val="24"/>
              </w:numPr>
              <w:shd w:val="clear" w:color="auto" w:fill="FFFFFF" w:themeFill="background1"/>
              <w:ind w:left="683"/>
              <w:jc w:val="both"/>
              <w:rPr>
                <w:rFonts w:ascii="Work Sans" w:hAnsi="Work Sans" w:cstheme="majorHAnsi"/>
                <w:sz w:val="18"/>
                <w:szCs w:val="18"/>
              </w:rPr>
            </w:pPr>
            <w:r w:rsidRPr="009A1B2A">
              <w:rPr>
                <w:rFonts w:ascii="Work Sans" w:hAnsi="Work Sans" w:cstheme="majorHAnsi"/>
                <w:sz w:val="18"/>
                <w:szCs w:val="18"/>
              </w:rPr>
              <w:t>Resultado de la encuesta de medición del clima laboral</w:t>
            </w:r>
            <w:r w:rsidR="00292264">
              <w:rPr>
                <w:rFonts w:ascii="Work Sans" w:hAnsi="Work Sans" w:cstheme="majorHAnsi"/>
                <w:sz w:val="18"/>
                <w:szCs w:val="18"/>
              </w:rPr>
              <w:t>.</w:t>
            </w:r>
            <w:r w:rsidRPr="009A1B2A">
              <w:rPr>
                <w:rFonts w:ascii="Work Sans" w:hAnsi="Work Sans" w:cstheme="majorHAnsi"/>
                <w:sz w:val="18"/>
                <w:szCs w:val="18"/>
              </w:rPr>
              <w:t xml:space="preserve"> </w:t>
            </w:r>
          </w:p>
          <w:p w:rsidR="00D929DB" w:rsidRDefault="00D929DB" w:rsidP="000865E9">
            <w:pPr>
              <w:pStyle w:val="Prrafodelista"/>
              <w:shd w:val="clear" w:color="auto" w:fill="FFFFFF" w:themeFill="background1"/>
              <w:ind w:left="683"/>
              <w:jc w:val="both"/>
              <w:rPr>
                <w:rFonts w:ascii="Work Sans" w:hAnsi="Work Sans" w:cstheme="majorHAnsi"/>
                <w:sz w:val="18"/>
                <w:szCs w:val="18"/>
              </w:rPr>
            </w:pPr>
            <w:r w:rsidRPr="009A1B2A">
              <w:rPr>
                <w:rFonts w:ascii="Work Sans" w:hAnsi="Work Sans" w:cstheme="majorHAnsi"/>
                <w:sz w:val="18"/>
                <w:szCs w:val="18"/>
              </w:rPr>
              <w:t>ART</w:t>
            </w:r>
          </w:p>
          <w:p w:rsidR="00D929DB" w:rsidRDefault="00D929DB" w:rsidP="00D929DB">
            <w:pPr>
              <w:pStyle w:val="Prrafodelista"/>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2021: pasa de 80% a 85%</w:t>
            </w:r>
          </w:p>
          <w:p w:rsidR="00D929DB" w:rsidRDefault="00D929DB" w:rsidP="00D929DB">
            <w:p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2022: pasa de 85% a 90%</w:t>
            </w:r>
          </w:p>
          <w:p w:rsidR="000865E9" w:rsidRDefault="000865E9" w:rsidP="00D929DB">
            <w:pPr>
              <w:shd w:val="clear" w:color="auto" w:fill="FFFFFF" w:themeFill="background1"/>
              <w:ind w:left="683"/>
              <w:jc w:val="both"/>
              <w:rPr>
                <w:rFonts w:ascii="Work Sans" w:hAnsi="Work Sans" w:cstheme="majorHAnsi"/>
                <w:sz w:val="18"/>
                <w:szCs w:val="18"/>
              </w:rPr>
            </w:pPr>
          </w:p>
          <w:p w:rsidR="000865E9" w:rsidRDefault="000865E9" w:rsidP="000865E9">
            <w:pPr>
              <w:shd w:val="clear" w:color="auto" w:fill="FFFFFF" w:themeFill="background1"/>
              <w:ind w:left="683"/>
              <w:jc w:val="both"/>
              <w:rPr>
                <w:rFonts w:ascii="Work Sans" w:hAnsi="Work Sans" w:cstheme="majorHAnsi"/>
                <w:sz w:val="18"/>
                <w:szCs w:val="18"/>
              </w:rPr>
            </w:pPr>
            <w:r>
              <w:rPr>
                <w:rFonts w:ascii="Work Sans" w:hAnsi="Work Sans" w:cstheme="majorHAnsi"/>
                <w:sz w:val="18"/>
                <w:szCs w:val="18"/>
              </w:rPr>
              <w:t>DAPRE</w:t>
            </w:r>
          </w:p>
          <w:p w:rsidR="00BA1F53" w:rsidRDefault="000865E9" w:rsidP="002E611B">
            <w:pPr>
              <w:shd w:val="clear" w:color="auto" w:fill="FFFFFF" w:themeFill="background1"/>
              <w:ind w:left="684"/>
              <w:jc w:val="both"/>
              <w:rPr>
                <w:rFonts w:ascii="Work Sans" w:hAnsi="Work Sans" w:cstheme="majorHAnsi"/>
                <w:sz w:val="18"/>
                <w:szCs w:val="18"/>
              </w:rPr>
            </w:pPr>
            <w:r>
              <w:rPr>
                <w:rFonts w:ascii="Work Sans" w:hAnsi="Work Sans" w:cstheme="majorHAnsi"/>
                <w:sz w:val="18"/>
                <w:szCs w:val="18"/>
              </w:rPr>
              <w:t>2021: pasa de 80% a NA toda vez que la encuesta se aplica cada dos años</w:t>
            </w:r>
            <w:r w:rsidR="00292264">
              <w:rPr>
                <w:rFonts w:ascii="Work Sans" w:hAnsi="Work Sans" w:cstheme="majorHAnsi"/>
                <w:sz w:val="18"/>
                <w:szCs w:val="18"/>
              </w:rPr>
              <w:t xml:space="preserve"> y se aplicó en 2020</w:t>
            </w:r>
            <w:r>
              <w:rPr>
                <w:rFonts w:ascii="Work Sans" w:hAnsi="Work Sans" w:cstheme="majorHAnsi"/>
                <w:sz w:val="18"/>
                <w:szCs w:val="18"/>
              </w:rPr>
              <w:t>.</w:t>
            </w:r>
          </w:p>
          <w:p w:rsidR="006907EB" w:rsidRDefault="006907EB" w:rsidP="002E611B">
            <w:pPr>
              <w:shd w:val="clear" w:color="auto" w:fill="FFFFFF" w:themeFill="background1"/>
              <w:ind w:left="684"/>
              <w:jc w:val="both"/>
              <w:rPr>
                <w:rFonts w:ascii="Work Sans" w:hAnsi="Work Sans" w:cstheme="majorHAnsi"/>
                <w:sz w:val="18"/>
                <w:szCs w:val="18"/>
              </w:rPr>
            </w:pPr>
          </w:p>
          <w:p w:rsidR="006907EB" w:rsidRPr="006907EB" w:rsidRDefault="006907EB" w:rsidP="006907EB">
            <w:pPr>
              <w:pStyle w:val="Prrafodelista"/>
              <w:numPr>
                <w:ilvl w:val="0"/>
                <w:numId w:val="24"/>
              </w:numPr>
              <w:shd w:val="clear" w:color="auto" w:fill="FFFFFF" w:themeFill="background1"/>
              <w:ind w:left="684"/>
              <w:jc w:val="both"/>
              <w:rPr>
                <w:rFonts w:ascii="Work Sans" w:hAnsi="Work Sans" w:cstheme="majorHAnsi"/>
                <w:sz w:val="18"/>
                <w:szCs w:val="18"/>
              </w:rPr>
            </w:pPr>
            <w:r w:rsidRPr="006907EB">
              <w:rPr>
                <w:rFonts w:ascii="Work Sans" w:hAnsi="Work Sans" w:cstheme="majorHAnsi"/>
                <w:sz w:val="18"/>
                <w:szCs w:val="18"/>
              </w:rPr>
              <w:t>Porcentaje del nivel de satisfacción del cliente frente a la respuesta a peticiones DAPRE</w:t>
            </w:r>
          </w:p>
          <w:p w:rsidR="00BA1F53" w:rsidRDefault="006907EB" w:rsidP="006907EB">
            <w:pPr>
              <w:shd w:val="clear" w:color="auto" w:fill="FFFFFF" w:themeFill="background1"/>
              <w:ind w:left="684"/>
              <w:jc w:val="both"/>
              <w:rPr>
                <w:rFonts w:ascii="Work Sans" w:hAnsi="Work Sans" w:cstheme="majorHAnsi"/>
                <w:sz w:val="18"/>
                <w:szCs w:val="18"/>
              </w:rPr>
            </w:pPr>
            <w:r>
              <w:rPr>
                <w:rFonts w:ascii="Work Sans" w:hAnsi="Work Sans" w:cstheme="majorHAnsi"/>
                <w:sz w:val="18"/>
                <w:szCs w:val="18"/>
              </w:rPr>
              <w:t>2020: pasa de 81% a 80%</w:t>
            </w:r>
          </w:p>
          <w:p w:rsidR="006907EB" w:rsidRDefault="006907EB" w:rsidP="006907EB">
            <w:pPr>
              <w:shd w:val="clear" w:color="auto" w:fill="FFFFFF" w:themeFill="background1"/>
              <w:ind w:left="684"/>
              <w:jc w:val="both"/>
              <w:rPr>
                <w:rFonts w:ascii="Work Sans" w:hAnsi="Work Sans" w:cstheme="majorHAnsi"/>
                <w:sz w:val="18"/>
                <w:szCs w:val="18"/>
              </w:rPr>
            </w:pPr>
            <w:r>
              <w:rPr>
                <w:rFonts w:ascii="Work Sans" w:hAnsi="Work Sans" w:cstheme="majorHAnsi"/>
                <w:sz w:val="18"/>
                <w:szCs w:val="18"/>
              </w:rPr>
              <w:t>2021: pasa de 81% a 80%</w:t>
            </w:r>
          </w:p>
          <w:p w:rsidR="006907EB" w:rsidRDefault="006907EB" w:rsidP="006907EB">
            <w:pPr>
              <w:shd w:val="clear" w:color="auto" w:fill="FFFFFF" w:themeFill="background1"/>
              <w:ind w:left="684"/>
              <w:jc w:val="both"/>
              <w:rPr>
                <w:rFonts w:ascii="Work Sans" w:hAnsi="Work Sans" w:cstheme="majorHAnsi"/>
                <w:sz w:val="18"/>
                <w:szCs w:val="18"/>
              </w:rPr>
            </w:pPr>
          </w:p>
          <w:p w:rsidR="00BA1F53" w:rsidRPr="00BA1F53" w:rsidRDefault="00BA1F53" w:rsidP="00BA1F53">
            <w:pPr>
              <w:shd w:val="clear" w:color="auto" w:fill="FFFFFF" w:themeFill="background1"/>
              <w:jc w:val="both"/>
              <w:rPr>
                <w:rFonts w:ascii="Work Sans" w:hAnsi="Work Sans" w:cstheme="majorHAnsi"/>
                <w:sz w:val="18"/>
                <w:szCs w:val="18"/>
              </w:rPr>
            </w:pPr>
            <w:r w:rsidRPr="00BA1F53">
              <w:rPr>
                <w:rFonts w:ascii="Work Sans" w:hAnsi="Work Sans" w:cstheme="majorHAnsi"/>
                <w:sz w:val="18"/>
                <w:szCs w:val="18"/>
              </w:rPr>
              <w:t>Se modifica el nombre de los siguientes indicadores</w:t>
            </w:r>
            <w:r>
              <w:rPr>
                <w:rFonts w:ascii="Work Sans" w:hAnsi="Work Sans" w:cstheme="majorHAnsi"/>
                <w:sz w:val="18"/>
                <w:szCs w:val="18"/>
              </w:rPr>
              <w:t>, incluyendo la palabra porcentaje</w:t>
            </w:r>
            <w:r w:rsidRPr="00BA1F53">
              <w:rPr>
                <w:rFonts w:ascii="Work Sans" w:hAnsi="Work Sans" w:cstheme="majorHAnsi"/>
                <w:sz w:val="18"/>
                <w:szCs w:val="18"/>
              </w:rPr>
              <w:t>:</w:t>
            </w:r>
          </w:p>
          <w:p w:rsidR="00BA1F53" w:rsidRPr="00BA1F53" w:rsidRDefault="00BA1F53" w:rsidP="00BA1F53">
            <w:pPr>
              <w:shd w:val="clear" w:color="auto" w:fill="FFFFFF" w:themeFill="background1"/>
              <w:jc w:val="both"/>
              <w:rPr>
                <w:rFonts w:ascii="Work Sans" w:hAnsi="Work Sans" w:cstheme="majorHAnsi"/>
                <w:sz w:val="18"/>
                <w:szCs w:val="18"/>
              </w:rPr>
            </w:pPr>
          </w:p>
          <w:p w:rsidR="00BA1F53" w:rsidRDefault="00BA1F53" w:rsidP="00BA1F53">
            <w:pPr>
              <w:pStyle w:val="Prrafodelista"/>
              <w:numPr>
                <w:ilvl w:val="0"/>
                <w:numId w:val="24"/>
              </w:numPr>
              <w:shd w:val="clear" w:color="auto" w:fill="FFFFFF" w:themeFill="background1"/>
              <w:ind w:left="683"/>
              <w:jc w:val="both"/>
              <w:rPr>
                <w:rFonts w:ascii="Work Sans" w:hAnsi="Work Sans" w:cstheme="majorHAnsi"/>
                <w:sz w:val="18"/>
                <w:szCs w:val="18"/>
              </w:rPr>
            </w:pPr>
            <w:r w:rsidRPr="00BA1F53">
              <w:rPr>
                <w:rFonts w:ascii="Work Sans" w:hAnsi="Work Sans" w:cstheme="majorHAnsi"/>
                <w:sz w:val="18"/>
                <w:szCs w:val="18"/>
              </w:rPr>
              <w:t>Porcentaje del nivel de satisfacción del cliente frente a</w:t>
            </w:r>
            <w:r>
              <w:rPr>
                <w:rFonts w:ascii="Work Sans" w:hAnsi="Work Sans" w:cstheme="majorHAnsi"/>
                <w:sz w:val="18"/>
                <w:szCs w:val="18"/>
              </w:rPr>
              <w:t xml:space="preserve"> la respuesta a peticiones</w:t>
            </w:r>
          </w:p>
          <w:p w:rsidR="00BA1F53" w:rsidRDefault="00BA1F53" w:rsidP="00BA1F53">
            <w:pPr>
              <w:pStyle w:val="Prrafodelista"/>
              <w:numPr>
                <w:ilvl w:val="0"/>
                <w:numId w:val="24"/>
              </w:numPr>
              <w:shd w:val="clear" w:color="auto" w:fill="FFFFFF" w:themeFill="background1"/>
              <w:ind w:left="683"/>
              <w:jc w:val="both"/>
              <w:rPr>
                <w:rFonts w:ascii="Work Sans" w:hAnsi="Work Sans" w:cstheme="majorHAnsi"/>
                <w:sz w:val="18"/>
                <w:szCs w:val="18"/>
              </w:rPr>
            </w:pPr>
            <w:r w:rsidRPr="00BA1F53">
              <w:rPr>
                <w:rFonts w:ascii="Work Sans" w:hAnsi="Work Sans" w:cstheme="majorHAnsi"/>
                <w:sz w:val="18"/>
                <w:szCs w:val="18"/>
              </w:rPr>
              <w:t>Porcentaje atención oportuna a las Peticiones, Sugerencias, Quejas, Reclam</w:t>
            </w:r>
            <w:r>
              <w:rPr>
                <w:rFonts w:ascii="Work Sans" w:hAnsi="Work Sans" w:cstheme="majorHAnsi"/>
                <w:sz w:val="18"/>
                <w:szCs w:val="18"/>
              </w:rPr>
              <w:t>os y Denuncias</w:t>
            </w:r>
          </w:p>
          <w:p w:rsidR="000865E9" w:rsidRPr="00BA1F53" w:rsidRDefault="00BA1F53" w:rsidP="00BA1F53">
            <w:pPr>
              <w:pStyle w:val="Prrafodelista"/>
              <w:numPr>
                <w:ilvl w:val="0"/>
                <w:numId w:val="24"/>
              </w:numPr>
              <w:shd w:val="clear" w:color="auto" w:fill="FFFFFF" w:themeFill="background1"/>
              <w:ind w:left="683"/>
              <w:jc w:val="both"/>
              <w:rPr>
                <w:rFonts w:ascii="Work Sans" w:hAnsi="Work Sans" w:cstheme="majorHAnsi"/>
                <w:sz w:val="18"/>
                <w:szCs w:val="18"/>
              </w:rPr>
            </w:pPr>
            <w:r w:rsidRPr="00BA1F53">
              <w:rPr>
                <w:rFonts w:ascii="Work Sans" w:hAnsi="Work Sans" w:cstheme="majorHAnsi"/>
                <w:sz w:val="18"/>
                <w:szCs w:val="18"/>
              </w:rPr>
              <w:t>Porcentaje satisf</w:t>
            </w:r>
            <w:r>
              <w:rPr>
                <w:rFonts w:ascii="Work Sans" w:hAnsi="Work Sans" w:cstheme="majorHAnsi"/>
                <w:sz w:val="18"/>
                <w:szCs w:val="18"/>
              </w:rPr>
              <w:t>acción del cliente externo</w:t>
            </w:r>
          </w:p>
          <w:p w:rsidR="00D929DB" w:rsidRDefault="00D929DB" w:rsidP="006907EB">
            <w:pPr>
              <w:shd w:val="clear" w:color="auto" w:fill="FFFFFF" w:themeFill="background1"/>
              <w:jc w:val="both"/>
              <w:rPr>
                <w:rFonts w:ascii="Work Sans" w:hAnsi="Work Sans" w:cstheme="majorHAnsi"/>
                <w:sz w:val="18"/>
                <w:szCs w:val="18"/>
              </w:rPr>
            </w:pPr>
          </w:p>
          <w:p w:rsidR="00A97CEB" w:rsidRDefault="006907EB" w:rsidP="006907EB">
            <w:pPr>
              <w:shd w:val="clear" w:color="auto" w:fill="FFFFFF" w:themeFill="background1"/>
              <w:jc w:val="both"/>
              <w:rPr>
                <w:rFonts w:ascii="Work Sans" w:hAnsi="Work Sans" w:cstheme="majorHAnsi"/>
                <w:sz w:val="18"/>
                <w:szCs w:val="18"/>
              </w:rPr>
            </w:pPr>
            <w:r w:rsidRPr="006907EB">
              <w:rPr>
                <w:rFonts w:ascii="Work Sans" w:hAnsi="Work Sans" w:cstheme="majorHAnsi"/>
                <w:sz w:val="18"/>
                <w:szCs w:val="18"/>
              </w:rPr>
              <w:t>Se ajusta el pacto al cual está</w:t>
            </w:r>
            <w:r w:rsidR="00A97CEB">
              <w:rPr>
                <w:rFonts w:ascii="Work Sans" w:hAnsi="Work Sans" w:cstheme="majorHAnsi"/>
                <w:sz w:val="18"/>
                <w:szCs w:val="18"/>
              </w:rPr>
              <w:t>n</w:t>
            </w:r>
            <w:r w:rsidRPr="006907EB">
              <w:rPr>
                <w:rFonts w:ascii="Work Sans" w:hAnsi="Work Sans" w:cstheme="majorHAnsi"/>
                <w:sz w:val="18"/>
                <w:szCs w:val="18"/>
              </w:rPr>
              <w:t xml:space="preserve"> alineado</w:t>
            </w:r>
            <w:r w:rsidR="00A97CEB">
              <w:rPr>
                <w:rFonts w:ascii="Work Sans" w:hAnsi="Work Sans" w:cstheme="majorHAnsi"/>
                <w:sz w:val="18"/>
                <w:szCs w:val="18"/>
              </w:rPr>
              <w:t>s los</w:t>
            </w:r>
            <w:r w:rsidRPr="006907EB">
              <w:rPr>
                <w:rFonts w:ascii="Work Sans" w:hAnsi="Work Sans" w:cstheme="majorHAnsi"/>
                <w:sz w:val="18"/>
                <w:szCs w:val="18"/>
              </w:rPr>
              <w:t xml:space="preserve"> </w:t>
            </w:r>
            <w:r w:rsidR="00A97CEB">
              <w:rPr>
                <w:rFonts w:ascii="Work Sans" w:hAnsi="Work Sans" w:cstheme="majorHAnsi"/>
                <w:sz w:val="18"/>
                <w:szCs w:val="18"/>
              </w:rPr>
              <w:t xml:space="preserve">siguientes </w:t>
            </w:r>
            <w:r w:rsidRPr="006907EB">
              <w:rPr>
                <w:rFonts w:ascii="Work Sans" w:hAnsi="Work Sans" w:cstheme="majorHAnsi"/>
                <w:sz w:val="18"/>
                <w:szCs w:val="18"/>
              </w:rPr>
              <w:t>indicador</w:t>
            </w:r>
            <w:r w:rsidR="00A97CEB">
              <w:rPr>
                <w:rFonts w:ascii="Work Sans" w:hAnsi="Work Sans" w:cstheme="majorHAnsi"/>
                <w:sz w:val="18"/>
                <w:szCs w:val="18"/>
              </w:rPr>
              <w:t xml:space="preserve">es que antes estaban asociados al pacto de Legalidad y ahora quedan alineados al </w:t>
            </w:r>
            <w:r w:rsidR="00A97CEB" w:rsidRPr="006907EB">
              <w:rPr>
                <w:rFonts w:ascii="Work Sans" w:hAnsi="Work Sans" w:cstheme="majorHAnsi"/>
                <w:sz w:val="18"/>
                <w:szCs w:val="18"/>
              </w:rPr>
              <w:t>Pacto por una gestión pública efectiva.</w:t>
            </w:r>
          </w:p>
          <w:p w:rsidR="00A97CEB" w:rsidRDefault="00A97CEB" w:rsidP="006907EB">
            <w:pPr>
              <w:shd w:val="clear" w:color="auto" w:fill="FFFFFF" w:themeFill="background1"/>
              <w:jc w:val="both"/>
              <w:rPr>
                <w:rFonts w:ascii="Work Sans" w:hAnsi="Work Sans" w:cstheme="majorHAnsi"/>
                <w:sz w:val="18"/>
                <w:szCs w:val="18"/>
              </w:rPr>
            </w:pPr>
          </w:p>
          <w:p w:rsidR="00A97CEB" w:rsidRDefault="00A97CEB" w:rsidP="00A97CEB">
            <w:pPr>
              <w:pStyle w:val="Prrafodelista"/>
              <w:numPr>
                <w:ilvl w:val="0"/>
                <w:numId w:val="24"/>
              </w:numPr>
              <w:shd w:val="clear" w:color="auto" w:fill="FFFFFF" w:themeFill="background1"/>
              <w:ind w:left="684"/>
              <w:jc w:val="both"/>
              <w:rPr>
                <w:rFonts w:ascii="Work Sans" w:hAnsi="Work Sans" w:cstheme="majorHAnsi"/>
                <w:sz w:val="18"/>
                <w:szCs w:val="18"/>
              </w:rPr>
            </w:pPr>
            <w:r w:rsidRPr="00A97CEB">
              <w:rPr>
                <w:rFonts w:ascii="Work Sans" w:hAnsi="Work Sans" w:cstheme="majorHAnsi"/>
                <w:sz w:val="18"/>
                <w:szCs w:val="18"/>
              </w:rPr>
              <w:t>Eficacia en la atención Judicial y administrativa de proc</w:t>
            </w:r>
            <w:r>
              <w:rPr>
                <w:rFonts w:ascii="Work Sans" w:hAnsi="Work Sans" w:cstheme="majorHAnsi"/>
                <w:sz w:val="18"/>
                <w:szCs w:val="18"/>
              </w:rPr>
              <w:t>esos y acciones judiciales.</w:t>
            </w:r>
          </w:p>
          <w:p w:rsidR="006907EB" w:rsidRPr="00A97CEB" w:rsidRDefault="00A97CEB" w:rsidP="00A97CEB">
            <w:pPr>
              <w:pStyle w:val="Prrafodelista"/>
              <w:numPr>
                <w:ilvl w:val="0"/>
                <w:numId w:val="24"/>
              </w:numPr>
              <w:shd w:val="clear" w:color="auto" w:fill="FFFFFF" w:themeFill="background1"/>
              <w:ind w:left="684"/>
              <w:jc w:val="both"/>
              <w:rPr>
                <w:rFonts w:ascii="Work Sans" w:hAnsi="Work Sans" w:cstheme="majorHAnsi"/>
                <w:sz w:val="18"/>
                <w:szCs w:val="18"/>
              </w:rPr>
            </w:pPr>
            <w:r w:rsidRPr="00A97CEB">
              <w:rPr>
                <w:rFonts w:ascii="Work Sans" w:hAnsi="Work Sans" w:cstheme="majorHAnsi"/>
                <w:sz w:val="18"/>
                <w:szCs w:val="18"/>
              </w:rPr>
              <w:t>Tasa de éxito procesal del Sector Presidencia</w:t>
            </w:r>
            <w:r w:rsidR="00BB6C95">
              <w:rPr>
                <w:rFonts w:ascii="Work Sans" w:hAnsi="Work Sans" w:cstheme="majorHAnsi"/>
                <w:sz w:val="18"/>
                <w:szCs w:val="18"/>
              </w:rPr>
              <w:t>.</w:t>
            </w:r>
            <w:r w:rsidRPr="00A97CEB">
              <w:rPr>
                <w:rFonts w:ascii="Work Sans" w:hAnsi="Work Sans" w:cstheme="majorHAnsi"/>
                <w:sz w:val="18"/>
                <w:szCs w:val="18"/>
              </w:rPr>
              <w:t xml:space="preserve"> </w:t>
            </w:r>
          </w:p>
          <w:p w:rsidR="00A97CEB" w:rsidRDefault="00A97CEB" w:rsidP="006907EB">
            <w:pPr>
              <w:shd w:val="clear" w:color="auto" w:fill="FFFFFF" w:themeFill="background1"/>
              <w:jc w:val="both"/>
              <w:rPr>
                <w:rFonts w:ascii="Work Sans" w:hAnsi="Work Sans" w:cstheme="majorHAnsi"/>
                <w:sz w:val="18"/>
                <w:szCs w:val="18"/>
              </w:rPr>
            </w:pPr>
          </w:p>
          <w:p w:rsidR="00A97CEB" w:rsidRPr="006907EB" w:rsidRDefault="00A97CEB" w:rsidP="006907EB">
            <w:pPr>
              <w:shd w:val="clear" w:color="auto" w:fill="FFFFFF" w:themeFill="background1"/>
              <w:jc w:val="both"/>
              <w:rPr>
                <w:rFonts w:ascii="Work Sans" w:hAnsi="Work Sans" w:cstheme="majorHAnsi"/>
                <w:sz w:val="18"/>
                <w:szCs w:val="18"/>
              </w:rPr>
            </w:pPr>
          </w:p>
        </w:tc>
      </w:tr>
    </w:tbl>
    <w:p w:rsidR="00C2536A" w:rsidRPr="00E1345C" w:rsidRDefault="00C2536A">
      <w:pPr>
        <w:rPr>
          <w:rFonts w:ascii="Work Sans" w:hAnsi="Work Sans" w:cstheme="majorHAnsi"/>
          <w:sz w:val="18"/>
          <w:szCs w:val="18"/>
        </w:rPr>
      </w:pPr>
    </w:p>
    <w:p w:rsidR="00FC505E" w:rsidRPr="00E1345C" w:rsidRDefault="00FC505E">
      <w:pPr>
        <w:rPr>
          <w:rFonts w:ascii="Work Sans" w:hAnsi="Work Sans" w:cstheme="majorHAnsi"/>
          <w:sz w:val="18"/>
          <w:szCs w:val="18"/>
        </w:rPr>
      </w:pPr>
      <w:r w:rsidRPr="00E1345C">
        <w:rPr>
          <w:rFonts w:ascii="Work Sans" w:hAnsi="Work Sans" w:cstheme="majorHAnsi"/>
          <w:sz w:val="18"/>
          <w:szCs w:val="18"/>
        </w:rPr>
        <w:br w:type="page"/>
      </w:r>
    </w:p>
    <w:p w:rsidR="00C2536A" w:rsidRPr="00E1345C" w:rsidRDefault="00C2536A" w:rsidP="00C231D2">
      <w:pPr>
        <w:rPr>
          <w:rFonts w:ascii="Work Sans" w:hAnsi="Work Sans" w:cstheme="majorHAnsi"/>
        </w:rPr>
      </w:pPr>
    </w:p>
    <w:sdt>
      <w:sdtPr>
        <w:rPr>
          <w:rFonts w:ascii="Work Sans" w:hAnsi="Work Sans" w:cstheme="majorHAnsi"/>
          <w:color w:val="20427F"/>
          <w:sz w:val="28"/>
          <w:szCs w:val="28"/>
        </w:rPr>
        <w:id w:val="683561449"/>
        <w:docPartObj>
          <w:docPartGallery w:val="Table of Contents"/>
          <w:docPartUnique/>
        </w:docPartObj>
      </w:sdtPr>
      <w:sdtEndPr>
        <w:rPr>
          <w:color w:val="auto"/>
          <w:sz w:val="22"/>
          <w:szCs w:val="22"/>
          <w:lang w:val="es-ES"/>
        </w:rPr>
      </w:sdtEndPr>
      <w:sdtContent>
        <w:p w:rsidR="009661CD" w:rsidRPr="00E1345C" w:rsidRDefault="009661CD" w:rsidP="009661CD">
          <w:pPr>
            <w:spacing w:after="0"/>
            <w:jc w:val="center"/>
            <w:rPr>
              <w:rFonts w:ascii="Work Sans" w:hAnsi="Work Sans" w:cstheme="majorHAnsi"/>
              <w:color w:val="20427F"/>
              <w:sz w:val="28"/>
              <w:szCs w:val="28"/>
            </w:rPr>
          </w:pPr>
        </w:p>
        <w:p w:rsidR="009661CD" w:rsidRPr="00E1345C" w:rsidRDefault="009661CD" w:rsidP="009661CD">
          <w:pPr>
            <w:pStyle w:val="TtuloTDC"/>
            <w:jc w:val="center"/>
            <w:rPr>
              <w:rFonts w:ascii="Work Sans" w:hAnsi="Work Sans" w:cstheme="majorHAnsi"/>
              <w:color w:val="20427F"/>
              <w:sz w:val="36"/>
              <w:szCs w:val="36"/>
              <w:lang w:val="es-ES"/>
            </w:rPr>
          </w:pPr>
          <w:r w:rsidRPr="00E1345C">
            <w:rPr>
              <w:rFonts w:ascii="Work Sans" w:eastAsiaTheme="minorHAnsi" w:hAnsi="Work Sans" w:cstheme="majorHAnsi"/>
              <w:color w:val="20427F"/>
              <w:sz w:val="36"/>
              <w:szCs w:val="36"/>
              <w:lang w:val="es-ES" w:eastAsia="en-US"/>
            </w:rPr>
            <w:t xml:space="preserve">TABLA DE </w:t>
          </w:r>
          <w:r w:rsidRPr="00E1345C">
            <w:rPr>
              <w:rFonts w:ascii="Work Sans" w:hAnsi="Work Sans" w:cstheme="majorHAnsi"/>
              <w:color w:val="20427F"/>
              <w:sz w:val="36"/>
              <w:szCs w:val="36"/>
              <w:lang w:val="es-ES"/>
            </w:rPr>
            <w:t>CONTENIDO</w:t>
          </w:r>
        </w:p>
        <w:p w:rsidR="009661CD" w:rsidRPr="00E1345C" w:rsidRDefault="009661CD" w:rsidP="009661CD">
          <w:pPr>
            <w:spacing w:line="276" w:lineRule="auto"/>
            <w:jc w:val="both"/>
            <w:rPr>
              <w:rFonts w:ascii="Work Sans" w:hAnsi="Work Sans" w:cstheme="majorHAnsi"/>
              <w:lang w:val="es-ES" w:eastAsia="es-CO"/>
            </w:rPr>
          </w:pPr>
        </w:p>
        <w:p w:rsidR="00B235A2" w:rsidRPr="00E1345C" w:rsidRDefault="009661CD">
          <w:pPr>
            <w:pStyle w:val="TDC1"/>
            <w:tabs>
              <w:tab w:val="left" w:pos="440"/>
              <w:tab w:val="right" w:pos="8828"/>
            </w:tabs>
            <w:rPr>
              <w:rFonts w:ascii="Work Sans" w:eastAsiaTheme="minorEastAsia" w:hAnsi="Work Sans" w:cstheme="majorHAnsi"/>
              <w:b w:val="0"/>
              <w:noProof/>
              <w:color w:val="auto"/>
              <w:sz w:val="22"/>
              <w:lang w:eastAsia="es-CO"/>
            </w:rPr>
          </w:pPr>
          <w:r w:rsidRPr="00E1345C">
            <w:rPr>
              <w:rFonts w:ascii="Work Sans" w:hAnsi="Work Sans" w:cstheme="majorHAnsi"/>
              <w:b w:val="0"/>
              <w:bCs/>
              <w:lang w:val="es-ES"/>
            </w:rPr>
            <w:fldChar w:fldCharType="begin"/>
          </w:r>
          <w:r w:rsidRPr="00E1345C">
            <w:rPr>
              <w:rFonts w:ascii="Work Sans" w:hAnsi="Work Sans" w:cstheme="majorHAnsi"/>
              <w:b w:val="0"/>
              <w:bCs/>
              <w:lang w:val="es-ES"/>
            </w:rPr>
            <w:instrText xml:space="preserve"> TOC \o "1-3" \h \z \u </w:instrText>
          </w:r>
          <w:r w:rsidRPr="00E1345C">
            <w:rPr>
              <w:rFonts w:ascii="Work Sans" w:hAnsi="Work Sans" w:cstheme="majorHAnsi"/>
              <w:b w:val="0"/>
              <w:bCs/>
              <w:lang w:val="es-ES"/>
            </w:rPr>
            <w:fldChar w:fldCharType="separate"/>
          </w:r>
          <w:hyperlink w:anchor="_Toc31210559" w:history="1">
            <w:r w:rsidR="00B235A2" w:rsidRPr="00E1345C">
              <w:rPr>
                <w:rStyle w:val="Hipervnculo"/>
                <w:rFonts w:ascii="Work Sans" w:hAnsi="Work Sans" w:cstheme="majorHAnsi"/>
                <w:noProof/>
                <w:sz w:val="22"/>
              </w:rPr>
              <w:t>1.</w:t>
            </w:r>
            <w:r w:rsidR="00B235A2" w:rsidRPr="00E1345C">
              <w:rPr>
                <w:rFonts w:ascii="Work Sans" w:eastAsiaTheme="minorEastAsia" w:hAnsi="Work Sans" w:cstheme="majorHAnsi"/>
                <w:b w:val="0"/>
                <w:noProof/>
                <w:color w:val="auto"/>
                <w:sz w:val="22"/>
                <w:lang w:eastAsia="es-CO"/>
              </w:rPr>
              <w:tab/>
            </w:r>
            <w:r w:rsidR="00B235A2" w:rsidRPr="00E1345C">
              <w:rPr>
                <w:rStyle w:val="Hipervnculo"/>
                <w:rFonts w:ascii="Work Sans" w:hAnsi="Work Sans" w:cstheme="majorHAnsi"/>
                <w:noProof/>
                <w:sz w:val="22"/>
              </w:rPr>
              <w:t>OBJETIVO</w:t>
            </w:r>
            <w:r w:rsidR="00B235A2" w:rsidRPr="00E1345C">
              <w:rPr>
                <w:rFonts w:ascii="Work Sans" w:hAnsi="Work Sans" w:cstheme="majorHAnsi"/>
                <w:noProof/>
                <w:webHidden/>
                <w:sz w:val="22"/>
              </w:rPr>
              <w:tab/>
            </w:r>
            <w:r w:rsidR="00B235A2" w:rsidRPr="00E1345C">
              <w:rPr>
                <w:rFonts w:ascii="Work Sans" w:hAnsi="Work Sans" w:cstheme="majorHAnsi"/>
                <w:noProof/>
                <w:webHidden/>
                <w:sz w:val="22"/>
              </w:rPr>
              <w:fldChar w:fldCharType="begin"/>
            </w:r>
            <w:r w:rsidR="00B235A2" w:rsidRPr="00E1345C">
              <w:rPr>
                <w:rFonts w:ascii="Work Sans" w:hAnsi="Work Sans" w:cstheme="majorHAnsi"/>
                <w:noProof/>
                <w:webHidden/>
                <w:sz w:val="22"/>
              </w:rPr>
              <w:instrText xml:space="preserve"> PAGEREF _Toc31210559 \h </w:instrText>
            </w:r>
            <w:r w:rsidR="00B235A2" w:rsidRPr="00E1345C">
              <w:rPr>
                <w:rFonts w:ascii="Work Sans" w:hAnsi="Work Sans" w:cstheme="majorHAnsi"/>
                <w:noProof/>
                <w:webHidden/>
                <w:sz w:val="22"/>
              </w:rPr>
            </w:r>
            <w:r w:rsidR="00B235A2" w:rsidRPr="00E1345C">
              <w:rPr>
                <w:rFonts w:ascii="Work Sans" w:hAnsi="Work Sans" w:cstheme="majorHAnsi"/>
                <w:noProof/>
                <w:webHidden/>
                <w:sz w:val="22"/>
              </w:rPr>
              <w:fldChar w:fldCharType="separate"/>
            </w:r>
            <w:r w:rsidR="00077923">
              <w:rPr>
                <w:rFonts w:ascii="Work Sans" w:hAnsi="Work Sans" w:cstheme="majorHAnsi"/>
                <w:noProof/>
                <w:webHidden/>
                <w:sz w:val="22"/>
              </w:rPr>
              <w:t>6</w:t>
            </w:r>
            <w:r w:rsidR="00B235A2" w:rsidRPr="00E1345C">
              <w:rPr>
                <w:rFonts w:ascii="Work Sans" w:hAnsi="Work Sans" w:cstheme="majorHAnsi"/>
                <w:noProof/>
                <w:webHidden/>
                <w:sz w:val="22"/>
              </w:rPr>
              <w:fldChar w:fldCharType="end"/>
            </w:r>
          </w:hyperlink>
        </w:p>
        <w:p w:rsidR="00B235A2" w:rsidRPr="00E1345C" w:rsidRDefault="00CF57BC">
          <w:pPr>
            <w:pStyle w:val="TDC1"/>
            <w:tabs>
              <w:tab w:val="left" w:pos="440"/>
              <w:tab w:val="right" w:pos="8828"/>
            </w:tabs>
            <w:rPr>
              <w:rFonts w:ascii="Work Sans" w:eastAsiaTheme="minorEastAsia" w:hAnsi="Work Sans" w:cstheme="majorHAnsi"/>
              <w:b w:val="0"/>
              <w:noProof/>
              <w:color w:val="auto"/>
              <w:sz w:val="22"/>
              <w:lang w:eastAsia="es-CO"/>
            </w:rPr>
          </w:pPr>
          <w:hyperlink w:anchor="_Toc31210560" w:history="1">
            <w:r w:rsidR="00B235A2" w:rsidRPr="00E1345C">
              <w:rPr>
                <w:rStyle w:val="Hipervnculo"/>
                <w:rFonts w:ascii="Work Sans" w:hAnsi="Work Sans" w:cstheme="majorHAnsi"/>
                <w:noProof/>
                <w:sz w:val="22"/>
              </w:rPr>
              <w:t>2.</w:t>
            </w:r>
            <w:r w:rsidR="00B235A2" w:rsidRPr="00E1345C">
              <w:rPr>
                <w:rFonts w:ascii="Work Sans" w:eastAsiaTheme="minorEastAsia" w:hAnsi="Work Sans" w:cstheme="majorHAnsi"/>
                <w:b w:val="0"/>
                <w:noProof/>
                <w:color w:val="auto"/>
                <w:sz w:val="22"/>
                <w:lang w:eastAsia="es-CO"/>
              </w:rPr>
              <w:tab/>
            </w:r>
            <w:r w:rsidR="00B235A2" w:rsidRPr="00E1345C">
              <w:rPr>
                <w:rStyle w:val="Hipervnculo"/>
                <w:rFonts w:ascii="Work Sans" w:hAnsi="Work Sans" w:cstheme="majorHAnsi"/>
                <w:noProof/>
                <w:sz w:val="22"/>
              </w:rPr>
              <w:t>ALCANCE</w:t>
            </w:r>
            <w:r w:rsidR="00B235A2" w:rsidRPr="00E1345C">
              <w:rPr>
                <w:rFonts w:ascii="Work Sans" w:hAnsi="Work Sans" w:cstheme="majorHAnsi"/>
                <w:noProof/>
                <w:webHidden/>
                <w:sz w:val="22"/>
              </w:rPr>
              <w:tab/>
            </w:r>
            <w:r w:rsidR="00B235A2" w:rsidRPr="00E1345C">
              <w:rPr>
                <w:rFonts w:ascii="Work Sans" w:hAnsi="Work Sans" w:cstheme="majorHAnsi"/>
                <w:noProof/>
                <w:webHidden/>
                <w:sz w:val="22"/>
              </w:rPr>
              <w:fldChar w:fldCharType="begin"/>
            </w:r>
            <w:r w:rsidR="00B235A2" w:rsidRPr="00E1345C">
              <w:rPr>
                <w:rFonts w:ascii="Work Sans" w:hAnsi="Work Sans" w:cstheme="majorHAnsi"/>
                <w:noProof/>
                <w:webHidden/>
                <w:sz w:val="22"/>
              </w:rPr>
              <w:instrText xml:space="preserve"> PAGEREF _Toc31210560 \h </w:instrText>
            </w:r>
            <w:r w:rsidR="00B235A2" w:rsidRPr="00E1345C">
              <w:rPr>
                <w:rFonts w:ascii="Work Sans" w:hAnsi="Work Sans" w:cstheme="majorHAnsi"/>
                <w:noProof/>
                <w:webHidden/>
                <w:sz w:val="22"/>
              </w:rPr>
            </w:r>
            <w:r w:rsidR="00B235A2" w:rsidRPr="00E1345C">
              <w:rPr>
                <w:rFonts w:ascii="Work Sans" w:hAnsi="Work Sans" w:cstheme="majorHAnsi"/>
                <w:noProof/>
                <w:webHidden/>
                <w:sz w:val="22"/>
              </w:rPr>
              <w:fldChar w:fldCharType="separate"/>
            </w:r>
            <w:r w:rsidR="00077923">
              <w:rPr>
                <w:rFonts w:ascii="Work Sans" w:hAnsi="Work Sans" w:cstheme="majorHAnsi"/>
                <w:noProof/>
                <w:webHidden/>
                <w:sz w:val="22"/>
              </w:rPr>
              <w:t>6</w:t>
            </w:r>
            <w:r w:rsidR="00B235A2" w:rsidRPr="00E1345C">
              <w:rPr>
                <w:rFonts w:ascii="Work Sans" w:hAnsi="Work Sans" w:cstheme="majorHAnsi"/>
                <w:noProof/>
                <w:webHidden/>
                <w:sz w:val="22"/>
              </w:rPr>
              <w:fldChar w:fldCharType="end"/>
            </w:r>
          </w:hyperlink>
        </w:p>
        <w:p w:rsidR="00B235A2" w:rsidRPr="00E1345C" w:rsidRDefault="00CF57BC">
          <w:pPr>
            <w:pStyle w:val="TDC1"/>
            <w:tabs>
              <w:tab w:val="left" w:pos="440"/>
              <w:tab w:val="right" w:pos="8828"/>
            </w:tabs>
            <w:rPr>
              <w:rFonts w:ascii="Work Sans" w:eastAsiaTheme="minorEastAsia" w:hAnsi="Work Sans" w:cstheme="majorHAnsi"/>
              <w:b w:val="0"/>
              <w:noProof/>
              <w:color w:val="auto"/>
              <w:sz w:val="22"/>
              <w:lang w:eastAsia="es-CO"/>
            </w:rPr>
          </w:pPr>
          <w:hyperlink w:anchor="_Toc31210561" w:history="1">
            <w:r w:rsidR="00B235A2" w:rsidRPr="00E1345C">
              <w:rPr>
                <w:rStyle w:val="Hipervnculo"/>
                <w:rFonts w:ascii="Work Sans" w:hAnsi="Work Sans" w:cstheme="majorHAnsi"/>
                <w:noProof/>
                <w:sz w:val="22"/>
              </w:rPr>
              <w:t>3.</w:t>
            </w:r>
            <w:r w:rsidR="00B235A2" w:rsidRPr="00E1345C">
              <w:rPr>
                <w:rFonts w:ascii="Work Sans" w:eastAsiaTheme="minorEastAsia" w:hAnsi="Work Sans" w:cstheme="majorHAnsi"/>
                <w:b w:val="0"/>
                <w:noProof/>
                <w:color w:val="auto"/>
                <w:sz w:val="22"/>
                <w:lang w:eastAsia="es-CO"/>
              </w:rPr>
              <w:tab/>
            </w:r>
            <w:r w:rsidR="00B235A2" w:rsidRPr="00E1345C">
              <w:rPr>
                <w:rStyle w:val="Hipervnculo"/>
                <w:rFonts w:ascii="Work Sans" w:hAnsi="Work Sans" w:cstheme="majorHAnsi"/>
                <w:noProof/>
                <w:sz w:val="22"/>
              </w:rPr>
              <w:t>MARCO LEGAL</w:t>
            </w:r>
            <w:r w:rsidR="00B235A2" w:rsidRPr="00E1345C">
              <w:rPr>
                <w:rFonts w:ascii="Work Sans" w:hAnsi="Work Sans" w:cstheme="majorHAnsi"/>
                <w:noProof/>
                <w:webHidden/>
                <w:sz w:val="22"/>
              </w:rPr>
              <w:tab/>
            </w:r>
            <w:r w:rsidR="00B235A2" w:rsidRPr="00E1345C">
              <w:rPr>
                <w:rFonts w:ascii="Work Sans" w:hAnsi="Work Sans" w:cstheme="majorHAnsi"/>
                <w:noProof/>
                <w:webHidden/>
                <w:sz w:val="22"/>
              </w:rPr>
              <w:fldChar w:fldCharType="begin"/>
            </w:r>
            <w:r w:rsidR="00B235A2" w:rsidRPr="00E1345C">
              <w:rPr>
                <w:rFonts w:ascii="Work Sans" w:hAnsi="Work Sans" w:cstheme="majorHAnsi"/>
                <w:noProof/>
                <w:webHidden/>
                <w:sz w:val="22"/>
              </w:rPr>
              <w:instrText xml:space="preserve"> PAGEREF _Toc31210561 \h </w:instrText>
            </w:r>
            <w:r w:rsidR="00B235A2" w:rsidRPr="00E1345C">
              <w:rPr>
                <w:rFonts w:ascii="Work Sans" w:hAnsi="Work Sans" w:cstheme="majorHAnsi"/>
                <w:noProof/>
                <w:webHidden/>
                <w:sz w:val="22"/>
              </w:rPr>
            </w:r>
            <w:r w:rsidR="00B235A2" w:rsidRPr="00E1345C">
              <w:rPr>
                <w:rFonts w:ascii="Work Sans" w:hAnsi="Work Sans" w:cstheme="majorHAnsi"/>
                <w:noProof/>
                <w:webHidden/>
                <w:sz w:val="22"/>
              </w:rPr>
              <w:fldChar w:fldCharType="separate"/>
            </w:r>
            <w:r w:rsidR="00077923">
              <w:rPr>
                <w:rFonts w:ascii="Work Sans" w:hAnsi="Work Sans" w:cstheme="majorHAnsi"/>
                <w:noProof/>
                <w:webHidden/>
                <w:sz w:val="22"/>
              </w:rPr>
              <w:t>6</w:t>
            </w:r>
            <w:r w:rsidR="00B235A2" w:rsidRPr="00E1345C">
              <w:rPr>
                <w:rFonts w:ascii="Work Sans" w:hAnsi="Work Sans" w:cstheme="majorHAnsi"/>
                <w:noProof/>
                <w:webHidden/>
                <w:sz w:val="22"/>
              </w:rPr>
              <w:fldChar w:fldCharType="end"/>
            </w:r>
          </w:hyperlink>
        </w:p>
        <w:p w:rsidR="00B235A2" w:rsidRPr="00E1345C" w:rsidRDefault="00CF57BC">
          <w:pPr>
            <w:pStyle w:val="TDC2"/>
            <w:rPr>
              <w:rFonts w:ascii="Work Sans" w:eastAsiaTheme="minorEastAsia" w:hAnsi="Work Sans" w:cstheme="majorHAnsi"/>
              <w:b w:val="0"/>
              <w:noProof/>
              <w:color w:val="auto"/>
              <w:lang w:eastAsia="es-CO"/>
            </w:rPr>
          </w:pPr>
          <w:hyperlink w:anchor="_Toc31210562" w:history="1">
            <w:r w:rsidR="00B235A2" w:rsidRPr="00E1345C">
              <w:rPr>
                <w:rStyle w:val="Hipervnculo"/>
                <w:rFonts w:ascii="Work Sans" w:hAnsi="Work Sans" w:cstheme="majorHAnsi"/>
                <w:noProof/>
              </w:rPr>
              <w:t>3.1 Marco legal externo</w:t>
            </w:r>
            <w:r w:rsidR="00B235A2" w:rsidRPr="00E1345C">
              <w:rPr>
                <w:rFonts w:ascii="Work Sans" w:hAnsi="Work Sans" w:cstheme="majorHAnsi"/>
                <w:noProof/>
                <w:webHidden/>
              </w:rPr>
              <w:tab/>
            </w:r>
            <w:r w:rsidR="00B235A2" w:rsidRPr="00E1345C">
              <w:rPr>
                <w:rFonts w:ascii="Work Sans" w:hAnsi="Work Sans" w:cstheme="majorHAnsi"/>
                <w:noProof/>
                <w:webHidden/>
              </w:rPr>
              <w:fldChar w:fldCharType="begin"/>
            </w:r>
            <w:r w:rsidR="00B235A2" w:rsidRPr="00E1345C">
              <w:rPr>
                <w:rFonts w:ascii="Work Sans" w:hAnsi="Work Sans" w:cstheme="majorHAnsi"/>
                <w:noProof/>
                <w:webHidden/>
              </w:rPr>
              <w:instrText xml:space="preserve"> PAGEREF _Toc31210562 \h </w:instrText>
            </w:r>
            <w:r w:rsidR="00B235A2" w:rsidRPr="00E1345C">
              <w:rPr>
                <w:rFonts w:ascii="Work Sans" w:hAnsi="Work Sans" w:cstheme="majorHAnsi"/>
                <w:noProof/>
                <w:webHidden/>
              </w:rPr>
            </w:r>
            <w:r w:rsidR="00B235A2" w:rsidRPr="00E1345C">
              <w:rPr>
                <w:rFonts w:ascii="Work Sans" w:hAnsi="Work Sans" w:cstheme="majorHAnsi"/>
                <w:noProof/>
                <w:webHidden/>
              </w:rPr>
              <w:fldChar w:fldCharType="separate"/>
            </w:r>
            <w:r w:rsidR="00077923">
              <w:rPr>
                <w:rFonts w:ascii="Work Sans" w:hAnsi="Work Sans" w:cstheme="majorHAnsi"/>
                <w:noProof/>
                <w:webHidden/>
              </w:rPr>
              <w:t>6</w:t>
            </w:r>
            <w:r w:rsidR="00B235A2" w:rsidRPr="00E1345C">
              <w:rPr>
                <w:rFonts w:ascii="Work Sans" w:hAnsi="Work Sans" w:cstheme="majorHAnsi"/>
                <w:noProof/>
                <w:webHidden/>
              </w:rPr>
              <w:fldChar w:fldCharType="end"/>
            </w:r>
          </w:hyperlink>
        </w:p>
        <w:p w:rsidR="00B235A2" w:rsidRPr="00E1345C" w:rsidRDefault="00CF57BC">
          <w:pPr>
            <w:pStyle w:val="TDC2"/>
            <w:rPr>
              <w:rFonts w:ascii="Work Sans" w:eastAsiaTheme="minorEastAsia" w:hAnsi="Work Sans" w:cstheme="majorHAnsi"/>
              <w:b w:val="0"/>
              <w:noProof/>
              <w:color w:val="auto"/>
              <w:lang w:eastAsia="es-CO"/>
            </w:rPr>
          </w:pPr>
          <w:hyperlink w:anchor="_Toc31210563" w:history="1">
            <w:r w:rsidR="00B235A2" w:rsidRPr="00E1345C">
              <w:rPr>
                <w:rStyle w:val="Hipervnculo"/>
                <w:rFonts w:ascii="Work Sans" w:hAnsi="Work Sans" w:cstheme="majorHAnsi"/>
                <w:noProof/>
              </w:rPr>
              <w:t>3.2 Marco legal interno</w:t>
            </w:r>
            <w:r w:rsidR="00B235A2" w:rsidRPr="00E1345C">
              <w:rPr>
                <w:rFonts w:ascii="Work Sans" w:hAnsi="Work Sans" w:cstheme="majorHAnsi"/>
                <w:noProof/>
                <w:webHidden/>
              </w:rPr>
              <w:tab/>
            </w:r>
            <w:r w:rsidR="00B235A2" w:rsidRPr="00E1345C">
              <w:rPr>
                <w:rFonts w:ascii="Work Sans" w:hAnsi="Work Sans" w:cstheme="majorHAnsi"/>
                <w:noProof/>
                <w:webHidden/>
              </w:rPr>
              <w:fldChar w:fldCharType="begin"/>
            </w:r>
            <w:r w:rsidR="00B235A2" w:rsidRPr="00E1345C">
              <w:rPr>
                <w:rFonts w:ascii="Work Sans" w:hAnsi="Work Sans" w:cstheme="majorHAnsi"/>
                <w:noProof/>
                <w:webHidden/>
              </w:rPr>
              <w:instrText xml:space="preserve"> PAGEREF _Toc31210563 \h </w:instrText>
            </w:r>
            <w:r w:rsidR="00B235A2" w:rsidRPr="00E1345C">
              <w:rPr>
                <w:rFonts w:ascii="Work Sans" w:hAnsi="Work Sans" w:cstheme="majorHAnsi"/>
                <w:noProof/>
                <w:webHidden/>
              </w:rPr>
            </w:r>
            <w:r w:rsidR="00B235A2" w:rsidRPr="00E1345C">
              <w:rPr>
                <w:rFonts w:ascii="Work Sans" w:hAnsi="Work Sans" w:cstheme="majorHAnsi"/>
                <w:noProof/>
                <w:webHidden/>
              </w:rPr>
              <w:fldChar w:fldCharType="separate"/>
            </w:r>
            <w:r w:rsidR="00077923">
              <w:rPr>
                <w:rFonts w:ascii="Work Sans" w:hAnsi="Work Sans" w:cstheme="majorHAnsi"/>
                <w:noProof/>
                <w:webHidden/>
              </w:rPr>
              <w:t>7</w:t>
            </w:r>
            <w:r w:rsidR="00B235A2" w:rsidRPr="00E1345C">
              <w:rPr>
                <w:rFonts w:ascii="Work Sans" w:hAnsi="Work Sans" w:cstheme="majorHAnsi"/>
                <w:noProof/>
                <w:webHidden/>
              </w:rPr>
              <w:fldChar w:fldCharType="end"/>
            </w:r>
          </w:hyperlink>
        </w:p>
        <w:p w:rsidR="00B235A2" w:rsidRPr="00E1345C" w:rsidRDefault="00CF57BC">
          <w:pPr>
            <w:pStyle w:val="TDC1"/>
            <w:tabs>
              <w:tab w:val="left" w:pos="440"/>
              <w:tab w:val="right" w:pos="8828"/>
            </w:tabs>
            <w:rPr>
              <w:rFonts w:ascii="Work Sans" w:eastAsiaTheme="minorEastAsia" w:hAnsi="Work Sans" w:cstheme="majorHAnsi"/>
              <w:b w:val="0"/>
              <w:noProof/>
              <w:color w:val="auto"/>
              <w:sz w:val="22"/>
              <w:lang w:eastAsia="es-CO"/>
            </w:rPr>
          </w:pPr>
          <w:hyperlink w:anchor="_Toc31210564" w:history="1">
            <w:r w:rsidR="00B235A2" w:rsidRPr="00E1345C">
              <w:rPr>
                <w:rStyle w:val="Hipervnculo"/>
                <w:rFonts w:ascii="Work Sans" w:hAnsi="Work Sans" w:cstheme="majorHAnsi"/>
                <w:noProof/>
                <w:sz w:val="22"/>
              </w:rPr>
              <w:t>4.</w:t>
            </w:r>
            <w:r w:rsidR="00B235A2" w:rsidRPr="00E1345C">
              <w:rPr>
                <w:rFonts w:ascii="Work Sans" w:eastAsiaTheme="minorEastAsia" w:hAnsi="Work Sans" w:cstheme="majorHAnsi"/>
                <w:b w:val="0"/>
                <w:noProof/>
                <w:color w:val="auto"/>
                <w:sz w:val="22"/>
                <w:lang w:eastAsia="es-CO"/>
              </w:rPr>
              <w:tab/>
            </w:r>
            <w:r w:rsidR="00B235A2" w:rsidRPr="00E1345C">
              <w:rPr>
                <w:rStyle w:val="Hipervnculo"/>
                <w:rFonts w:ascii="Work Sans" w:hAnsi="Work Sans" w:cstheme="majorHAnsi"/>
                <w:noProof/>
                <w:sz w:val="22"/>
              </w:rPr>
              <w:t>ANTECEDENTES</w:t>
            </w:r>
            <w:r w:rsidR="00B235A2" w:rsidRPr="00E1345C">
              <w:rPr>
                <w:rFonts w:ascii="Work Sans" w:hAnsi="Work Sans" w:cstheme="majorHAnsi"/>
                <w:noProof/>
                <w:webHidden/>
                <w:sz w:val="22"/>
              </w:rPr>
              <w:tab/>
            </w:r>
            <w:r w:rsidR="00B235A2" w:rsidRPr="00E1345C">
              <w:rPr>
                <w:rFonts w:ascii="Work Sans" w:hAnsi="Work Sans" w:cstheme="majorHAnsi"/>
                <w:noProof/>
                <w:webHidden/>
                <w:sz w:val="22"/>
              </w:rPr>
              <w:fldChar w:fldCharType="begin"/>
            </w:r>
            <w:r w:rsidR="00B235A2" w:rsidRPr="00E1345C">
              <w:rPr>
                <w:rFonts w:ascii="Work Sans" w:hAnsi="Work Sans" w:cstheme="majorHAnsi"/>
                <w:noProof/>
                <w:webHidden/>
                <w:sz w:val="22"/>
              </w:rPr>
              <w:instrText xml:space="preserve"> PAGEREF _Toc31210564 \h </w:instrText>
            </w:r>
            <w:r w:rsidR="00B235A2" w:rsidRPr="00E1345C">
              <w:rPr>
                <w:rFonts w:ascii="Work Sans" w:hAnsi="Work Sans" w:cstheme="majorHAnsi"/>
                <w:noProof/>
                <w:webHidden/>
                <w:sz w:val="22"/>
              </w:rPr>
            </w:r>
            <w:r w:rsidR="00B235A2" w:rsidRPr="00E1345C">
              <w:rPr>
                <w:rFonts w:ascii="Work Sans" w:hAnsi="Work Sans" w:cstheme="majorHAnsi"/>
                <w:noProof/>
                <w:webHidden/>
                <w:sz w:val="22"/>
              </w:rPr>
              <w:fldChar w:fldCharType="separate"/>
            </w:r>
            <w:r w:rsidR="00077923">
              <w:rPr>
                <w:rFonts w:ascii="Work Sans" w:hAnsi="Work Sans" w:cstheme="majorHAnsi"/>
                <w:noProof/>
                <w:webHidden/>
                <w:sz w:val="22"/>
              </w:rPr>
              <w:t>7</w:t>
            </w:r>
            <w:r w:rsidR="00B235A2" w:rsidRPr="00E1345C">
              <w:rPr>
                <w:rFonts w:ascii="Work Sans" w:hAnsi="Work Sans" w:cstheme="majorHAnsi"/>
                <w:noProof/>
                <w:webHidden/>
                <w:sz w:val="22"/>
              </w:rPr>
              <w:fldChar w:fldCharType="end"/>
            </w:r>
          </w:hyperlink>
        </w:p>
        <w:p w:rsidR="00B235A2" w:rsidRPr="00E1345C" w:rsidRDefault="00CF57BC">
          <w:pPr>
            <w:pStyle w:val="TDC2"/>
            <w:rPr>
              <w:rFonts w:ascii="Work Sans" w:eastAsiaTheme="minorEastAsia" w:hAnsi="Work Sans" w:cstheme="majorHAnsi"/>
              <w:b w:val="0"/>
              <w:noProof/>
              <w:color w:val="auto"/>
              <w:lang w:eastAsia="es-CO"/>
            </w:rPr>
          </w:pPr>
          <w:hyperlink w:anchor="_Toc31210565" w:history="1">
            <w:r w:rsidR="00B235A2" w:rsidRPr="00E1345C">
              <w:rPr>
                <w:rStyle w:val="Hipervnculo"/>
                <w:rFonts w:ascii="Work Sans" w:hAnsi="Work Sans" w:cstheme="majorHAnsi"/>
                <w:noProof/>
              </w:rPr>
              <w:t>4.1</w:t>
            </w:r>
            <w:r w:rsidR="00B235A2" w:rsidRPr="00E1345C">
              <w:rPr>
                <w:rFonts w:ascii="Work Sans" w:eastAsiaTheme="minorEastAsia" w:hAnsi="Work Sans" w:cstheme="majorHAnsi"/>
                <w:b w:val="0"/>
                <w:noProof/>
                <w:color w:val="auto"/>
                <w:lang w:eastAsia="es-CO"/>
              </w:rPr>
              <w:tab/>
            </w:r>
            <w:r w:rsidR="00B235A2" w:rsidRPr="00E1345C">
              <w:rPr>
                <w:rStyle w:val="Hipervnculo"/>
                <w:rFonts w:ascii="Work Sans" w:hAnsi="Work Sans" w:cstheme="majorHAnsi"/>
                <w:noProof/>
              </w:rPr>
              <w:t>Objetivos de Desarrollo Sostenible</w:t>
            </w:r>
            <w:r w:rsidR="00B235A2" w:rsidRPr="00E1345C">
              <w:rPr>
                <w:rFonts w:ascii="Work Sans" w:hAnsi="Work Sans" w:cstheme="majorHAnsi"/>
                <w:noProof/>
                <w:webHidden/>
              </w:rPr>
              <w:tab/>
            </w:r>
            <w:r w:rsidR="00B235A2" w:rsidRPr="00E1345C">
              <w:rPr>
                <w:rFonts w:ascii="Work Sans" w:hAnsi="Work Sans" w:cstheme="majorHAnsi"/>
                <w:noProof/>
                <w:webHidden/>
              </w:rPr>
              <w:fldChar w:fldCharType="begin"/>
            </w:r>
            <w:r w:rsidR="00B235A2" w:rsidRPr="00E1345C">
              <w:rPr>
                <w:rFonts w:ascii="Work Sans" w:hAnsi="Work Sans" w:cstheme="majorHAnsi"/>
                <w:noProof/>
                <w:webHidden/>
              </w:rPr>
              <w:instrText xml:space="preserve"> PAGEREF _Toc31210565 \h </w:instrText>
            </w:r>
            <w:r w:rsidR="00B235A2" w:rsidRPr="00E1345C">
              <w:rPr>
                <w:rFonts w:ascii="Work Sans" w:hAnsi="Work Sans" w:cstheme="majorHAnsi"/>
                <w:noProof/>
                <w:webHidden/>
              </w:rPr>
            </w:r>
            <w:r w:rsidR="00B235A2" w:rsidRPr="00E1345C">
              <w:rPr>
                <w:rFonts w:ascii="Work Sans" w:hAnsi="Work Sans" w:cstheme="majorHAnsi"/>
                <w:noProof/>
                <w:webHidden/>
              </w:rPr>
              <w:fldChar w:fldCharType="separate"/>
            </w:r>
            <w:r w:rsidR="00077923">
              <w:rPr>
                <w:rFonts w:ascii="Work Sans" w:hAnsi="Work Sans" w:cstheme="majorHAnsi"/>
                <w:noProof/>
                <w:webHidden/>
              </w:rPr>
              <w:t>8</w:t>
            </w:r>
            <w:r w:rsidR="00B235A2" w:rsidRPr="00E1345C">
              <w:rPr>
                <w:rFonts w:ascii="Work Sans" w:hAnsi="Work Sans" w:cstheme="majorHAnsi"/>
                <w:noProof/>
                <w:webHidden/>
              </w:rPr>
              <w:fldChar w:fldCharType="end"/>
            </w:r>
          </w:hyperlink>
        </w:p>
        <w:p w:rsidR="00B235A2" w:rsidRPr="00E1345C" w:rsidRDefault="00CF57BC">
          <w:pPr>
            <w:pStyle w:val="TDC2"/>
            <w:rPr>
              <w:rFonts w:ascii="Work Sans" w:eastAsiaTheme="minorEastAsia" w:hAnsi="Work Sans" w:cstheme="majorHAnsi"/>
              <w:b w:val="0"/>
              <w:noProof/>
              <w:color w:val="auto"/>
              <w:lang w:eastAsia="es-CO"/>
            </w:rPr>
          </w:pPr>
          <w:hyperlink w:anchor="_Toc31210566" w:history="1">
            <w:r w:rsidR="00B235A2" w:rsidRPr="00E1345C">
              <w:rPr>
                <w:rStyle w:val="Hipervnculo"/>
                <w:rFonts w:ascii="Work Sans" w:hAnsi="Work Sans" w:cstheme="majorHAnsi"/>
                <w:noProof/>
              </w:rPr>
              <w:t>4.2</w:t>
            </w:r>
            <w:r w:rsidR="00B235A2" w:rsidRPr="00E1345C">
              <w:rPr>
                <w:rFonts w:ascii="Work Sans" w:eastAsiaTheme="minorEastAsia" w:hAnsi="Work Sans" w:cstheme="majorHAnsi"/>
                <w:b w:val="0"/>
                <w:noProof/>
                <w:color w:val="auto"/>
                <w:lang w:eastAsia="es-CO"/>
              </w:rPr>
              <w:tab/>
            </w:r>
            <w:r w:rsidR="00B235A2" w:rsidRPr="00E1345C">
              <w:rPr>
                <w:rStyle w:val="Hipervnculo"/>
                <w:rFonts w:ascii="Work Sans" w:hAnsi="Work Sans" w:cstheme="majorHAnsi"/>
                <w:noProof/>
              </w:rPr>
              <w:t>Plan Nacional de Desarrollo</w:t>
            </w:r>
            <w:r w:rsidR="00B235A2" w:rsidRPr="00E1345C">
              <w:rPr>
                <w:rFonts w:ascii="Work Sans" w:hAnsi="Work Sans" w:cstheme="majorHAnsi"/>
                <w:noProof/>
                <w:webHidden/>
              </w:rPr>
              <w:tab/>
            </w:r>
            <w:r w:rsidR="00B235A2" w:rsidRPr="00E1345C">
              <w:rPr>
                <w:rFonts w:ascii="Work Sans" w:hAnsi="Work Sans" w:cstheme="majorHAnsi"/>
                <w:noProof/>
                <w:webHidden/>
              </w:rPr>
              <w:fldChar w:fldCharType="begin"/>
            </w:r>
            <w:r w:rsidR="00B235A2" w:rsidRPr="00E1345C">
              <w:rPr>
                <w:rFonts w:ascii="Work Sans" w:hAnsi="Work Sans" w:cstheme="majorHAnsi"/>
                <w:noProof/>
                <w:webHidden/>
              </w:rPr>
              <w:instrText xml:space="preserve"> PAGEREF _Toc31210566 \h </w:instrText>
            </w:r>
            <w:r w:rsidR="00B235A2" w:rsidRPr="00E1345C">
              <w:rPr>
                <w:rFonts w:ascii="Work Sans" w:hAnsi="Work Sans" w:cstheme="majorHAnsi"/>
                <w:noProof/>
                <w:webHidden/>
              </w:rPr>
            </w:r>
            <w:r w:rsidR="00B235A2" w:rsidRPr="00E1345C">
              <w:rPr>
                <w:rFonts w:ascii="Work Sans" w:hAnsi="Work Sans" w:cstheme="majorHAnsi"/>
                <w:noProof/>
                <w:webHidden/>
              </w:rPr>
              <w:fldChar w:fldCharType="separate"/>
            </w:r>
            <w:r w:rsidR="00077923">
              <w:rPr>
                <w:rFonts w:ascii="Work Sans" w:hAnsi="Work Sans" w:cstheme="majorHAnsi"/>
                <w:noProof/>
                <w:webHidden/>
              </w:rPr>
              <w:t>9</w:t>
            </w:r>
            <w:r w:rsidR="00B235A2" w:rsidRPr="00E1345C">
              <w:rPr>
                <w:rFonts w:ascii="Work Sans" w:hAnsi="Work Sans" w:cstheme="majorHAnsi"/>
                <w:noProof/>
                <w:webHidden/>
              </w:rPr>
              <w:fldChar w:fldCharType="end"/>
            </w:r>
          </w:hyperlink>
        </w:p>
        <w:p w:rsidR="00B235A2" w:rsidRPr="00E1345C" w:rsidRDefault="00CF57BC">
          <w:pPr>
            <w:pStyle w:val="TDC2"/>
            <w:rPr>
              <w:rFonts w:ascii="Work Sans" w:eastAsiaTheme="minorEastAsia" w:hAnsi="Work Sans" w:cstheme="majorHAnsi"/>
              <w:b w:val="0"/>
              <w:noProof/>
              <w:color w:val="auto"/>
              <w:lang w:eastAsia="es-CO"/>
            </w:rPr>
          </w:pPr>
          <w:hyperlink w:anchor="_Toc31210567" w:history="1">
            <w:r w:rsidR="00B235A2" w:rsidRPr="00E1345C">
              <w:rPr>
                <w:rStyle w:val="Hipervnculo"/>
                <w:rFonts w:ascii="Work Sans" w:hAnsi="Work Sans" w:cstheme="majorHAnsi"/>
                <w:noProof/>
              </w:rPr>
              <w:t>4.3</w:t>
            </w:r>
            <w:r w:rsidR="00B235A2" w:rsidRPr="00E1345C">
              <w:rPr>
                <w:rFonts w:ascii="Work Sans" w:eastAsiaTheme="minorEastAsia" w:hAnsi="Work Sans" w:cstheme="majorHAnsi"/>
                <w:b w:val="0"/>
                <w:noProof/>
                <w:color w:val="auto"/>
                <w:lang w:eastAsia="es-CO"/>
              </w:rPr>
              <w:tab/>
            </w:r>
            <w:r w:rsidR="00B235A2" w:rsidRPr="00E1345C">
              <w:rPr>
                <w:rStyle w:val="Hipervnculo"/>
                <w:rFonts w:ascii="Work Sans" w:hAnsi="Work Sans" w:cstheme="majorHAnsi"/>
                <w:noProof/>
              </w:rPr>
              <w:t>Valores del Servidor Público</w:t>
            </w:r>
            <w:r w:rsidR="00B235A2" w:rsidRPr="00E1345C">
              <w:rPr>
                <w:rFonts w:ascii="Work Sans" w:hAnsi="Work Sans" w:cstheme="majorHAnsi"/>
                <w:noProof/>
                <w:webHidden/>
              </w:rPr>
              <w:tab/>
            </w:r>
            <w:r w:rsidR="00B235A2" w:rsidRPr="00E1345C">
              <w:rPr>
                <w:rFonts w:ascii="Work Sans" w:hAnsi="Work Sans" w:cstheme="majorHAnsi"/>
                <w:noProof/>
                <w:webHidden/>
              </w:rPr>
              <w:fldChar w:fldCharType="begin"/>
            </w:r>
            <w:r w:rsidR="00B235A2" w:rsidRPr="00E1345C">
              <w:rPr>
                <w:rFonts w:ascii="Work Sans" w:hAnsi="Work Sans" w:cstheme="majorHAnsi"/>
                <w:noProof/>
                <w:webHidden/>
              </w:rPr>
              <w:instrText xml:space="preserve"> PAGEREF _Toc31210567 \h </w:instrText>
            </w:r>
            <w:r w:rsidR="00B235A2" w:rsidRPr="00E1345C">
              <w:rPr>
                <w:rFonts w:ascii="Work Sans" w:hAnsi="Work Sans" w:cstheme="majorHAnsi"/>
                <w:noProof/>
                <w:webHidden/>
              </w:rPr>
            </w:r>
            <w:r w:rsidR="00B235A2" w:rsidRPr="00E1345C">
              <w:rPr>
                <w:rFonts w:ascii="Work Sans" w:hAnsi="Work Sans" w:cstheme="majorHAnsi"/>
                <w:noProof/>
                <w:webHidden/>
              </w:rPr>
              <w:fldChar w:fldCharType="separate"/>
            </w:r>
            <w:r w:rsidR="00077923">
              <w:rPr>
                <w:rFonts w:ascii="Work Sans" w:hAnsi="Work Sans" w:cstheme="majorHAnsi"/>
                <w:noProof/>
                <w:webHidden/>
              </w:rPr>
              <w:t>13</w:t>
            </w:r>
            <w:r w:rsidR="00B235A2" w:rsidRPr="00E1345C">
              <w:rPr>
                <w:rFonts w:ascii="Work Sans" w:hAnsi="Work Sans" w:cstheme="majorHAnsi"/>
                <w:noProof/>
                <w:webHidden/>
              </w:rPr>
              <w:fldChar w:fldCharType="end"/>
            </w:r>
          </w:hyperlink>
        </w:p>
        <w:p w:rsidR="00B235A2" w:rsidRPr="00E1345C" w:rsidRDefault="00CF57BC">
          <w:pPr>
            <w:pStyle w:val="TDC2"/>
            <w:rPr>
              <w:rFonts w:ascii="Work Sans" w:eastAsiaTheme="minorEastAsia" w:hAnsi="Work Sans" w:cstheme="majorHAnsi"/>
              <w:b w:val="0"/>
              <w:noProof/>
              <w:color w:val="auto"/>
              <w:lang w:eastAsia="es-CO"/>
            </w:rPr>
          </w:pPr>
          <w:hyperlink w:anchor="_Toc31210568" w:history="1">
            <w:r w:rsidR="00B235A2" w:rsidRPr="00E1345C">
              <w:rPr>
                <w:rStyle w:val="Hipervnculo"/>
                <w:rFonts w:ascii="Work Sans" w:hAnsi="Work Sans" w:cstheme="majorHAnsi"/>
                <w:noProof/>
              </w:rPr>
              <w:t>4.4</w:t>
            </w:r>
            <w:r w:rsidR="00B235A2" w:rsidRPr="00E1345C">
              <w:rPr>
                <w:rFonts w:ascii="Work Sans" w:eastAsiaTheme="minorEastAsia" w:hAnsi="Work Sans" w:cstheme="majorHAnsi"/>
                <w:b w:val="0"/>
                <w:noProof/>
                <w:color w:val="auto"/>
                <w:lang w:eastAsia="es-CO"/>
              </w:rPr>
              <w:tab/>
            </w:r>
            <w:r w:rsidR="00B235A2" w:rsidRPr="00E1345C">
              <w:rPr>
                <w:rStyle w:val="Hipervnculo"/>
                <w:rFonts w:ascii="Work Sans" w:hAnsi="Work Sans" w:cstheme="majorHAnsi"/>
                <w:noProof/>
              </w:rPr>
              <w:t>Diagnóstico de capacidades y entornos</w:t>
            </w:r>
            <w:r w:rsidR="00B235A2" w:rsidRPr="00E1345C">
              <w:rPr>
                <w:rFonts w:ascii="Work Sans" w:hAnsi="Work Sans" w:cstheme="majorHAnsi"/>
                <w:noProof/>
                <w:webHidden/>
              </w:rPr>
              <w:tab/>
            </w:r>
            <w:r w:rsidR="00B235A2" w:rsidRPr="00E1345C">
              <w:rPr>
                <w:rFonts w:ascii="Work Sans" w:hAnsi="Work Sans" w:cstheme="majorHAnsi"/>
                <w:noProof/>
                <w:webHidden/>
              </w:rPr>
              <w:fldChar w:fldCharType="begin"/>
            </w:r>
            <w:r w:rsidR="00B235A2" w:rsidRPr="00E1345C">
              <w:rPr>
                <w:rFonts w:ascii="Work Sans" w:hAnsi="Work Sans" w:cstheme="majorHAnsi"/>
                <w:noProof/>
                <w:webHidden/>
              </w:rPr>
              <w:instrText xml:space="preserve"> PAGEREF _Toc31210568 \h </w:instrText>
            </w:r>
            <w:r w:rsidR="00B235A2" w:rsidRPr="00E1345C">
              <w:rPr>
                <w:rFonts w:ascii="Work Sans" w:hAnsi="Work Sans" w:cstheme="majorHAnsi"/>
                <w:noProof/>
                <w:webHidden/>
              </w:rPr>
            </w:r>
            <w:r w:rsidR="00B235A2" w:rsidRPr="00E1345C">
              <w:rPr>
                <w:rFonts w:ascii="Work Sans" w:hAnsi="Work Sans" w:cstheme="majorHAnsi"/>
                <w:noProof/>
                <w:webHidden/>
              </w:rPr>
              <w:fldChar w:fldCharType="separate"/>
            </w:r>
            <w:r w:rsidR="00077923">
              <w:rPr>
                <w:rFonts w:ascii="Work Sans" w:hAnsi="Work Sans" w:cstheme="majorHAnsi"/>
                <w:noProof/>
                <w:webHidden/>
              </w:rPr>
              <w:t>14</w:t>
            </w:r>
            <w:r w:rsidR="00B235A2" w:rsidRPr="00E1345C">
              <w:rPr>
                <w:rFonts w:ascii="Work Sans" w:hAnsi="Work Sans" w:cstheme="majorHAnsi"/>
                <w:noProof/>
                <w:webHidden/>
              </w:rPr>
              <w:fldChar w:fldCharType="end"/>
            </w:r>
          </w:hyperlink>
        </w:p>
        <w:p w:rsidR="00B235A2" w:rsidRPr="00E1345C" w:rsidRDefault="00CF57BC">
          <w:pPr>
            <w:pStyle w:val="TDC2"/>
            <w:rPr>
              <w:rFonts w:ascii="Work Sans" w:eastAsiaTheme="minorEastAsia" w:hAnsi="Work Sans" w:cstheme="majorHAnsi"/>
              <w:b w:val="0"/>
              <w:noProof/>
              <w:color w:val="auto"/>
              <w:lang w:eastAsia="es-CO"/>
            </w:rPr>
          </w:pPr>
          <w:hyperlink w:anchor="_Toc31210569" w:history="1">
            <w:r w:rsidR="00B235A2" w:rsidRPr="00E1345C">
              <w:rPr>
                <w:rStyle w:val="Hipervnculo"/>
                <w:rFonts w:ascii="Work Sans" w:hAnsi="Work Sans" w:cstheme="majorHAnsi"/>
                <w:noProof/>
              </w:rPr>
              <w:t>4.5</w:t>
            </w:r>
            <w:r w:rsidR="00B235A2" w:rsidRPr="00E1345C">
              <w:rPr>
                <w:rFonts w:ascii="Work Sans" w:eastAsiaTheme="minorEastAsia" w:hAnsi="Work Sans" w:cstheme="majorHAnsi"/>
                <w:b w:val="0"/>
                <w:noProof/>
                <w:color w:val="auto"/>
                <w:lang w:eastAsia="es-CO"/>
              </w:rPr>
              <w:tab/>
            </w:r>
            <w:r w:rsidR="00B235A2" w:rsidRPr="00E1345C">
              <w:rPr>
                <w:rStyle w:val="Hipervnculo"/>
                <w:rFonts w:ascii="Work Sans" w:hAnsi="Work Sans" w:cstheme="majorHAnsi"/>
                <w:noProof/>
              </w:rPr>
              <w:t>Modelo Integrado de Planeación y Gestión</w:t>
            </w:r>
            <w:r w:rsidR="00B235A2" w:rsidRPr="00E1345C">
              <w:rPr>
                <w:rFonts w:ascii="Work Sans" w:hAnsi="Work Sans" w:cstheme="majorHAnsi"/>
                <w:noProof/>
                <w:webHidden/>
              </w:rPr>
              <w:tab/>
            </w:r>
            <w:r w:rsidR="00B235A2" w:rsidRPr="00E1345C">
              <w:rPr>
                <w:rFonts w:ascii="Work Sans" w:hAnsi="Work Sans" w:cstheme="majorHAnsi"/>
                <w:noProof/>
                <w:webHidden/>
              </w:rPr>
              <w:fldChar w:fldCharType="begin"/>
            </w:r>
            <w:r w:rsidR="00B235A2" w:rsidRPr="00E1345C">
              <w:rPr>
                <w:rFonts w:ascii="Work Sans" w:hAnsi="Work Sans" w:cstheme="majorHAnsi"/>
                <w:noProof/>
                <w:webHidden/>
              </w:rPr>
              <w:instrText xml:space="preserve"> PAGEREF _Toc31210569 \h </w:instrText>
            </w:r>
            <w:r w:rsidR="00B235A2" w:rsidRPr="00E1345C">
              <w:rPr>
                <w:rFonts w:ascii="Work Sans" w:hAnsi="Work Sans" w:cstheme="majorHAnsi"/>
                <w:noProof/>
                <w:webHidden/>
              </w:rPr>
            </w:r>
            <w:r w:rsidR="00B235A2" w:rsidRPr="00E1345C">
              <w:rPr>
                <w:rFonts w:ascii="Work Sans" w:hAnsi="Work Sans" w:cstheme="majorHAnsi"/>
                <w:noProof/>
                <w:webHidden/>
              </w:rPr>
              <w:fldChar w:fldCharType="separate"/>
            </w:r>
            <w:r w:rsidR="00077923">
              <w:rPr>
                <w:rFonts w:ascii="Work Sans" w:hAnsi="Work Sans" w:cstheme="majorHAnsi"/>
                <w:noProof/>
                <w:webHidden/>
              </w:rPr>
              <w:t>17</w:t>
            </w:r>
            <w:r w:rsidR="00B235A2" w:rsidRPr="00E1345C">
              <w:rPr>
                <w:rFonts w:ascii="Work Sans" w:hAnsi="Work Sans" w:cstheme="majorHAnsi"/>
                <w:noProof/>
                <w:webHidden/>
              </w:rPr>
              <w:fldChar w:fldCharType="end"/>
            </w:r>
          </w:hyperlink>
        </w:p>
        <w:p w:rsidR="00B235A2" w:rsidRPr="00E1345C" w:rsidRDefault="00CF57BC">
          <w:pPr>
            <w:pStyle w:val="TDC1"/>
            <w:tabs>
              <w:tab w:val="left" w:pos="440"/>
              <w:tab w:val="right" w:pos="8828"/>
            </w:tabs>
            <w:rPr>
              <w:rFonts w:ascii="Work Sans" w:eastAsiaTheme="minorEastAsia" w:hAnsi="Work Sans"/>
              <w:b w:val="0"/>
              <w:noProof/>
              <w:color w:val="auto"/>
              <w:sz w:val="22"/>
              <w:lang w:eastAsia="es-CO"/>
            </w:rPr>
          </w:pPr>
          <w:hyperlink w:anchor="_Toc31210570" w:history="1">
            <w:r w:rsidR="00B235A2" w:rsidRPr="00E1345C">
              <w:rPr>
                <w:rStyle w:val="Hipervnculo"/>
                <w:rFonts w:ascii="Work Sans" w:hAnsi="Work Sans" w:cstheme="majorHAnsi"/>
                <w:noProof/>
                <w:sz w:val="22"/>
              </w:rPr>
              <w:t>5.</w:t>
            </w:r>
            <w:r w:rsidR="00B235A2" w:rsidRPr="00E1345C">
              <w:rPr>
                <w:rFonts w:ascii="Work Sans" w:eastAsiaTheme="minorEastAsia" w:hAnsi="Work Sans" w:cstheme="majorHAnsi"/>
                <w:b w:val="0"/>
                <w:noProof/>
                <w:color w:val="auto"/>
                <w:sz w:val="22"/>
                <w:lang w:eastAsia="es-CO"/>
              </w:rPr>
              <w:tab/>
            </w:r>
            <w:r w:rsidR="00B235A2" w:rsidRPr="00E1345C">
              <w:rPr>
                <w:rStyle w:val="Hipervnculo"/>
                <w:rFonts w:ascii="Work Sans" w:hAnsi="Work Sans" w:cstheme="majorHAnsi"/>
                <w:noProof/>
                <w:sz w:val="22"/>
              </w:rPr>
              <w:t>Formulación Plan Estratégico Sectorial</w:t>
            </w:r>
            <w:r w:rsidR="00B235A2" w:rsidRPr="00E1345C">
              <w:rPr>
                <w:rFonts w:ascii="Work Sans" w:hAnsi="Work Sans" w:cstheme="majorHAnsi"/>
                <w:noProof/>
                <w:webHidden/>
                <w:sz w:val="22"/>
              </w:rPr>
              <w:tab/>
            </w:r>
            <w:r w:rsidR="00B235A2" w:rsidRPr="00E1345C">
              <w:rPr>
                <w:rFonts w:ascii="Work Sans" w:hAnsi="Work Sans" w:cstheme="majorHAnsi"/>
                <w:noProof/>
                <w:webHidden/>
                <w:sz w:val="22"/>
              </w:rPr>
              <w:fldChar w:fldCharType="begin"/>
            </w:r>
            <w:r w:rsidR="00B235A2" w:rsidRPr="00E1345C">
              <w:rPr>
                <w:rFonts w:ascii="Work Sans" w:hAnsi="Work Sans" w:cstheme="majorHAnsi"/>
                <w:noProof/>
                <w:webHidden/>
                <w:sz w:val="22"/>
              </w:rPr>
              <w:instrText xml:space="preserve"> PAGEREF _Toc31210570 \h </w:instrText>
            </w:r>
            <w:r w:rsidR="00B235A2" w:rsidRPr="00E1345C">
              <w:rPr>
                <w:rFonts w:ascii="Work Sans" w:hAnsi="Work Sans" w:cstheme="majorHAnsi"/>
                <w:noProof/>
                <w:webHidden/>
                <w:sz w:val="22"/>
              </w:rPr>
            </w:r>
            <w:r w:rsidR="00B235A2" w:rsidRPr="00E1345C">
              <w:rPr>
                <w:rFonts w:ascii="Work Sans" w:hAnsi="Work Sans" w:cstheme="majorHAnsi"/>
                <w:noProof/>
                <w:webHidden/>
                <w:sz w:val="22"/>
              </w:rPr>
              <w:fldChar w:fldCharType="separate"/>
            </w:r>
            <w:r w:rsidR="00077923">
              <w:rPr>
                <w:rFonts w:ascii="Work Sans" w:hAnsi="Work Sans" w:cstheme="majorHAnsi"/>
                <w:noProof/>
                <w:webHidden/>
                <w:sz w:val="22"/>
              </w:rPr>
              <w:t>19</w:t>
            </w:r>
            <w:r w:rsidR="00B235A2" w:rsidRPr="00E1345C">
              <w:rPr>
                <w:rFonts w:ascii="Work Sans" w:hAnsi="Work Sans" w:cstheme="majorHAnsi"/>
                <w:noProof/>
                <w:webHidden/>
                <w:sz w:val="22"/>
              </w:rPr>
              <w:fldChar w:fldCharType="end"/>
            </w:r>
          </w:hyperlink>
        </w:p>
        <w:p w:rsidR="009661CD" w:rsidRPr="00E1345C" w:rsidRDefault="009661CD" w:rsidP="009661CD">
          <w:pPr>
            <w:spacing w:line="360" w:lineRule="auto"/>
            <w:jc w:val="both"/>
            <w:rPr>
              <w:rFonts w:ascii="Work Sans" w:hAnsi="Work Sans" w:cstheme="majorHAnsi"/>
            </w:rPr>
          </w:pPr>
          <w:r w:rsidRPr="00E1345C">
            <w:rPr>
              <w:rFonts w:ascii="Work Sans" w:hAnsi="Work Sans" w:cstheme="majorHAnsi"/>
              <w:b/>
              <w:bCs/>
              <w:lang w:val="es-ES"/>
            </w:rPr>
            <w:fldChar w:fldCharType="end"/>
          </w:r>
        </w:p>
      </w:sdtContent>
    </w:sdt>
    <w:p w:rsidR="009661CD" w:rsidRPr="00E1345C" w:rsidRDefault="009661CD" w:rsidP="009661CD">
      <w:pPr>
        <w:rPr>
          <w:rFonts w:ascii="Work Sans" w:hAnsi="Work Sans" w:cstheme="majorHAnsi"/>
        </w:rPr>
      </w:pPr>
    </w:p>
    <w:p w:rsidR="009661CD" w:rsidRPr="00E1345C" w:rsidRDefault="009661CD" w:rsidP="009661CD">
      <w:pPr>
        <w:rPr>
          <w:rFonts w:ascii="Work Sans" w:hAnsi="Work Sans" w:cstheme="majorHAnsi"/>
        </w:rPr>
      </w:pPr>
    </w:p>
    <w:p w:rsidR="009661CD" w:rsidRPr="00E1345C" w:rsidRDefault="009661CD" w:rsidP="009661CD">
      <w:pPr>
        <w:rPr>
          <w:rFonts w:ascii="Work Sans" w:hAnsi="Work Sans" w:cstheme="majorHAnsi"/>
        </w:rPr>
      </w:pPr>
    </w:p>
    <w:p w:rsidR="009661CD" w:rsidRPr="00E1345C" w:rsidRDefault="009661CD" w:rsidP="00C231D2">
      <w:pPr>
        <w:rPr>
          <w:rFonts w:ascii="Work Sans" w:hAnsi="Work Sans" w:cstheme="majorHAnsi"/>
        </w:rPr>
      </w:pPr>
    </w:p>
    <w:p w:rsidR="009661CD" w:rsidRPr="00E1345C" w:rsidRDefault="009661CD" w:rsidP="00C231D2">
      <w:pPr>
        <w:rPr>
          <w:rFonts w:ascii="Work Sans" w:hAnsi="Work Sans" w:cstheme="majorHAnsi"/>
        </w:rPr>
      </w:pPr>
    </w:p>
    <w:p w:rsidR="009661CD" w:rsidRPr="00E1345C" w:rsidRDefault="009661CD" w:rsidP="00C231D2">
      <w:pPr>
        <w:rPr>
          <w:rFonts w:ascii="Work Sans" w:hAnsi="Work Sans" w:cstheme="majorHAnsi"/>
        </w:rPr>
      </w:pPr>
    </w:p>
    <w:p w:rsidR="009661CD" w:rsidRPr="00E1345C" w:rsidRDefault="009661CD" w:rsidP="00C231D2">
      <w:pPr>
        <w:rPr>
          <w:rFonts w:ascii="Work Sans" w:hAnsi="Work Sans" w:cstheme="majorHAnsi"/>
        </w:rPr>
      </w:pPr>
    </w:p>
    <w:p w:rsidR="009661CD" w:rsidRPr="00E1345C" w:rsidRDefault="009661CD" w:rsidP="00C231D2">
      <w:pPr>
        <w:rPr>
          <w:rFonts w:ascii="Work Sans" w:hAnsi="Work Sans" w:cstheme="majorHAnsi"/>
        </w:rPr>
      </w:pPr>
    </w:p>
    <w:p w:rsidR="009661CD" w:rsidRPr="00E1345C" w:rsidRDefault="009661CD" w:rsidP="00C231D2">
      <w:pPr>
        <w:rPr>
          <w:rFonts w:ascii="Work Sans" w:hAnsi="Work Sans" w:cstheme="majorHAnsi"/>
        </w:rPr>
      </w:pPr>
    </w:p>
    <w:p w:rsidR="009661CD" w:rsidRPr="00E1345C" w:rsidRDefault="009661CD" w:rsidP="00C231D2">
      <w:pPr>
        <w:rPr>
          <w:rFonts w:ascii="Work Sans" w:hAnsi="Work Sans" w:cstheme="majorHAnsi"/>
        </w:rPr>
      </w:pPr>
    </w:p>
    <w:p w:rsidR="009661CD" w:rsidRPr="00E1345C" w:rsidRDefault="009661CD" w:rsidP="00C231D2">
      <w:pPr>
        <w:rPr>
          <w:rFonts w:ascii="Work Sans" w:hAnsi="Work Sans" w:cstheme="majorHAnsi"/>
        </w:rPr>
      </w:pPr>
    </w:p>
    <w:p w:rsidR="009661CD" w:rsidRPr="00E1345C" w:rsidRDefault="009661CD" w:rsidP="00C231D2">
      <w:pPr>
        <w:rPr>
          <w:rFonts w:ascii="Work Sans" w:hAnsi="Work Sans" w:cstheme="majorHAnsi"/>
        </w:rPr>
      </w:pPr>
    </w:p>
    <w:p w:rsidR="00C7593B" w:rsidRPr="00E1345C" w:rsidRDefault="00C7593B" w:rsidP="00C7593B">
      <w:pPr>
        <w:pStyle w:val="Ttulo1"/>
        <w:keepLines w:val="0"/>
        <w:numPr>
          <w:ilvl w:val="0"/>
          <w:numId w:val="9"/>
        </w:numPr>
        <w:spacing w:before="0" w:line="240" w:lineRule="auto"/>
        <w:ind w:left="284"/>
        <w:rPr>
          <w:rFonts w:ascii="Work Sans" w:hAnsi="Work Sans" w:cstheme="majorHAnsi"/>
          <w:b/>
          <w:color w:val="20427F"/>
          <w:sz w:val="28"/>
          <w:szCs w:val="28"/>
        </w:rPr>
      </w:pPr>
      <w:bookmarkStart w:id="2" w:name="_Toc31210559"/>
      <w:bookmarkEnd w:id="0"/>
      <w:r w:rsidRPr="00E1345C">
        <w:rPr>
          <w:rFonts w:ascii="Work Sans" w:hAnsi="Work Sans" w:cstheme="majorHAnsi"/>
          <w:b/>
          <w:color w:val="20427F"/>
          <w:sz w:val="28"/>
          <w:szCs w:val="28"/>
        </w:rPr>
        <w:t>OBJETIVO</w:t>
      </w:r>
      <w:bookmarkEnd w:id="2"/>
    </w:p>
    <w:p w:rsidR="00C7593B" w:rsidRPr="00E1345C" w:rsidRDefault="00C7593B" w:rsidP="00C7593B">
      <w:pPr>
        <w:jc w:val="both"/>
        <w:rPr>
          <w:rFonts w:ascii="Work Sans" w:hAnsi="Work Sans" w:cstheme="majorHAnsi"/>
        </w:rPr>
      </w:pPr>
      <w:r w:rsidRPr="00E1345C">
        <w:rPr>
          <w:rFonts w:ascii="Work Sans" w:hAnsi="Work Sans" w:cstheme="majorHAnsi"/>
        </w:rPr>
        <w:br/>
      </w:r>
      <w:r w:rsidR="00110D22" w:rsidRPr="00E1345C">
        <w:rPr>
          <w:rFonts w:ascii="Work Sans" w:hAnsi="Work Sans" w:cstheme="majorHAnsi"/>
        </w:rPr>
        <w:t>P</w:t>
      </w:r>
      <w:r w:rsidRPr="00E1345C">
        <w:rPr>
          <w:rFonts w:ascii="Work Sans" w:hAnsi="Work Sans" w:cstheme="majorHAnsi"/>
        </w:rPr>
        <w:t xml:space="preserve">resentar el Plan Estratégico </w:t>
      </w:r>
      <w:r w:rsidR="00B03628" w:rsidRPr="00E1345C">
        <w:rPr>
          <w:rFonts w:ascii="Work Sans" w:hAnsi="Work Sans" w:cstheme="majorHAnsi"/>
        </w:rPr>
        <w:t xml:space="preserve">Sectorial del Sector </w:t>
      </w:r>
      <w:r w:rsidR="006D1BB2" w:rsidRPr="00E1345C">
        <w:rPr>
          <w:rFonts w:ascii="Work Sans" w:hAnsi="Work Sans" w:cstheme="majorHAnsi"/>
        </w:rPr>
        <w:t>Presidencia de la República 2019 – 2022</w:t>
      </w:r>
      <w:r w:rsidRPr="00E1345C">
        <w:rPr>
          <w:rFonts w:ascii="Work Sans" w:hAnsi="Work Sans" w:cstheme="majorHAnsi"/>
        </w:rPr>
        <w:t xml:space="preserve">, principal </w:t>
      </w:r>
      <w:r w:rsidR="00590918" w:rsidRPr="00E1345C">
        <w:rPr>
          <w:rFonts w:ascii="Work Sans" w:hAnsi="Work Sans" w:cstheme="majorHAnsi"/>
        </w:rPr>
        <w:t>instrumento</w:t>
      </w:r>
      <w:r w:rsidRPr="00E1345C">
        <w:rPr>
          <w:rFonts w:ascii="Work Sans" w:hAnsi="Work Sans" w:cstheme="majorHAnsi"/>
        </w:rPr>
        <w:t xml:space="preserve"> </w:t>
      </w:r>
      <w:r w:rsidRPr="00E1345C">
        <w:rPr>
          <w:rFonts w:ascii="Work Sans" w:hAnsi="Work Sans" w:cstheme="majorHAnsi"/>
          <w:sz w:val="20"/>
          <w:szCs w:val="20"/>
        </w:rPr>
        <w:t>para</w:t>
      </w:r>
      <w:r w:rsidRPr="00E1345C">
        <w:rPr>
          <w:rFonts w:ascii="Work Sans" w:hAnsi="Work Sans" w:cstheme="majorHAnsi"/>
        </w:rPr>
        <w:t xml:space="preserve"> la toma de decisiones </w:t>
      </w:r>
      <w:r w:rsidR="004C7F7A" w:rsidRPr="00E1345C">
        <w:rPr>
          <w:rFonts w:ascii="Work Sans" w:hAnsi="Work Sans" w:cstheme="majorHAnsi"/>
        </w:rPr>
        <w:t>del Sector,</w:t>
      </w:r>
      <w:r w:rsidRPr="00E1345C">
        <w:rPr>
          <w:rFonts w:ascii="Work Sans" w:hAnsi="Work Sans" w:cstheme="majorHAnsi"/>
        </w:rPr>
        <w:t xml:space="preserve"> alineado al Plan Nacional </w:t>
      </w:r>
      <w:r w:rsidR="004C7F7A" w:rsidRPr="00E1345C">
        <w:rPr>
          <w:rFonts w:ascii="Work Sans" w:hAnsi="Work Sans" w:cstheme="majorHAnsi"/>
        </w:rPr>
        <w:t>de Desarrollo 2018</w:t>
      </w:r>
      <w:r w:rsidR="006D1BB2" w:rsidRPr="00E1345C">
        <w:rPr>
          <w:rFonts w:ascii="Work Sans" w:hAnsi="Work Sans" w:cstheme="majorHAnsi"/>
        </w:rPr>
        <w:t>-2022</w:t>
      </w:r>
      <w:r w:rsidR="007739C6" w:rsidRPr="00E1345C">
        <w:rPr>
          <w:rFonts w:ascii="Work Sans" w:hAnsi="Work Sans" w:cstheme="majorHAnsi"/>
        </w:rPr>
        <w:t>,</w:t>
      </w:r>
      <w:r w:rsidR="006D1BB2" w:rsidRPr="00E1345C">
        <w:rPr>
          <w:rFonts w:ascii="Work Sans" w:hAnsi="Work Sans" w:cstheme="majorHAnsi"/>
        </w:rPr>
        <w:t xml:space="preserve"> Pacto </w:t>
      </w:r>
      <w:r w:rsidR="00AF43B1" w:rsidRPr="00E1345C">
        <w:rPr>
          <w:rFonts w:ascii="Work Sans" w:hAnsi="Work Sans" w:cstheme="majorHAnsi"/>
        </w:rPr>
        <w:t xml:space="preserve">por Colombia- </w:t>
      </w:r>
      <w:r w:rsidR="009837AE" w:rsidRPr="00E1345C">
        <w:rPr>
          <w:rFonts w:ascii="Work Sans" w:hAnsi="Work Sans" w:cstheme="majorHAnsi"/>
        </w:rPr>
        <w:t xml:space="preserve">Pacto por la </w:t>
      </w:r>
      <w:r w:rsidR="007739C6" w:rsidRPr="00E1345C">
        <w:rPr>
          <w:rFonts w:ascii="Work Sans" w:hAnsi="Work Sans" w:cstheme="majorHAnsi"/>
        </w:rPr>
        <w:t>E</w:t>
      </w:r>
      <w:r w:rsidR="009837AE" w:rsidRPr="00E1345C">
        <w:rPr>
          <w:rFonts w:ascii="Work Sans" w:hAnsi="Work Sans" w:cstheme="majorHAnsi"/>
        </w:rPr>
        <w:t>quidad</w:t>
      </w:r>
      <w:r w:rsidRPr="00E1345C">
        <w:rPr>
          <w:rFonts w:ascii="Work Sans" w:hAnsi="Work Sans" w:cstheme="majorHAnsi"/>
        </w:rPr>
        <w:t xml:space="preserve">, en el marco de las competencias </w:t>
      </w:r>
      <w:r w:rsidR="004C7F7A" w:rsidRPr="00E1345C">
        <w:rPr>
          <w:rFonts w:ascii="Work Sans" w:hAnsi="Work Sans" w:cstheme="majorHAnsi"/>
        </w:rPr>
        <w:t>de las entidades adscritas al sector.</w:t>
      </w:r>
    </w:p>
    <w:p w:rsidR="00C7593B" w:rsidRPr="00E1345C" w:rsidRDefault="00C7593B" w:rsidP="00C7593B">
      <w:pPr>
        <w:rPr>
          <w:rFonts w:ascii="Work Sans" w:hAnsi="Work Sans" w:cstheme="majorHAnsi"/>
          <w:color w:val="20427F"/>
        </w:rPr>
      </w:pPr>
    </w:p>
    <w:p w:rsidR="00C7593B" w:rsidRPr="00E1345C" w:rsidRDefault="00C7593B" w:rsidP="00C7593B">
      <w:pPr>
        <w:pStyle w:val="Ttulo1"/>
        <w:keepLines w:val="0"/>
        <w:numPr>
          <w:ilvl w:val="0"/>
          <w:numId w:val="9"/>
        </w:numPr>
        <w:spacing w:before="0" w:line="240" w:lineRule="auto"/>
        <w:ind w:left="284"/>
        <w:rPr>
          <w:rFonts w:ascii="Work Sans" w:hAnsi="Work Sans" w:cstheme="majorHAnsi"/>
          <w:b/>
          <w:color w:val="20427F"/>
          <w:sz w:val="28"/>
          <w:szCs w:val="28"/>
        </w:rPr>
      </w:pPr>
      <w:bookmarkStart w:id="3" w:name="_Toc31210560"/>
      <w:r w:rsidRPr="00E1345C">
        <w:rPr>
          <w:rFonts w:ascii="Work Sans" w:hAnsi="Work Sans" w:cstheme="majorHAnsi"/>
          <w:b/>
          <w:color w:val="20427F"/>
          <w:sz w:val="28"/>
          <w:szCs w:val="28"/>
        </w:rPr>
        <w:t>ALCANCE</w:t>
      </w:r>
      <w:bookmarkEnd w:id="3"/>
    </w:p>
    <w:p w:rsidR="00AF43B1" w:rsidRPr="00E1345C" w:rsidRDefault="00C7593B" w:rsidP="00AF43B1">
      <w:pPr>
        <w:jc w:val="both"/>
        <w:rPr>
          <w:rFonts w:ascii="Work Sans" w:hAnsi="Work Sans" w:cstheme="majorHAnsi"/>
        </w:rPr>
      </w:pPr>
      <w:r w:rsidRPr="00E1345C">
        <w:rPr>
          <w:rFonts w:ascii="Work Sans" w:hAnsi="Work Sans" w:cstheme="majorHAnsi"/>
        </w:rPr>
        <w:br/>
      </w:r>
      <w:r w:rsidR="00AF43B1" w:rsidRPr="00E1345C">
        <w:rPr>
          <w:rFonts w:ascii="Work Sans" w:hAnsi="Work Sans" w:cstheme="majorHAnsi"/>
        </w:rPr>
        <w:t xml:space="preserve">Este documento aplica a las entidades </w:t>
      </w:r>
      <w:r w:rsidR="004C7F7A" w:rsidRPr="00E1345C">
        <w:rPr>
          <w:rFonts w:ascii="Work Sans" w:hAnsi="Work Sans" w:cstheme="majorHAnsi"/>
        </w:rPr>
        <w:t xml:space="preserve">del Sector </w:t>
      </w:r>
      <w:r w:rsidR="00AF43B1" w:rsidRPr="00E1345C">
        <w:rPr>
          <w:rFonts w:ascii="Work Sans" w:hAnsi="Work Sans" w:cstheme="majorHAnsi"/>
        </w:rPr>
        <w:t xml:space="preserve">Presidencia de la República: </w:t>
      </w:r>
    </w:p>
    <w:p w:rsidR="00AF43B1" w:rsidRPr="00E1345C" w:rsidRDefault="00AF43B1" w:rsidP="00AF43B1">
      <w:pPr>
        <w:pStyle w:val="Prrafodelista"/>
        <w:numPr>
          <w:ilvl w:val="0"/>
          <w:numId w:val="11"/>
        </w:numPr>
        <w:spacing w:after="0" w:line="240" w:lineRule="auto"/>
        <w:jc w:val="both"/>
        <w:rPr>
          <w:rFonts w:ascii="Work Sans" w:hAnsi="Work Sans" w:cstheme="majorHAnsi"/>
        </w:rPr>
      </w:pPr>
      <w:r w:rsidRPr="00E1345C">
        <w:rPr>
          <w:rFonts w:ascii="Work Sans" w:hAnsi="Work Sans" w:cstheme="majorHAnsi"/>
        </w:rPr>
        <w:t xml:space="preserve">Departamento Administrativo de la </w:t>
      </w:r>
      <w:r w:rsidR="007739C6" w:rsidRPr="00E1345C">
        <w:rPr>
          <w:rFonts w:ascii="Work Sans" w:hAnsi="Work Sans" w:cstheme="majorHAnsi"/>
        </w:rPr>
        <w:t>Presidencia de la República – DAPRE</w:t>
      </w:r>
      <w:r w:rsidR="004C7F7A" w:rsidRPr="00E1345C">
        <w:rPr>
          <w:rFonts w:ascii="Work Sans" w:hAnsi="Work Sans" w:cstheme="majorHAnsi"/>
        </w:rPr>
        <w:t>. Cabeza Sectorial</w:t>
      </w:r>
    </w:p>
    <w:p w:rsidR="00AF43B1" w:rsidRPr="00E1345C" w:rsidRDefault="00AF43B1" w:rsidP="00AF43B1">
      <w:pPr>
        <w:pStyle w:val="Prrafodelista"/>
        <w:numPr>
          <w:ilvl w:val="0"/>
          <w:numId w:val="11"/>
        </w:numPr>
        <w:spacing w:after="0" w:line="240" w:lineRule="auto"/>
        <w:jc w:val="both"/>
        <w:rPr>
          <w:rFonts w:ascii="Work Sans" w:hAnsi="Work Sans" w:cstheme="majorHAnsi"/>
        </w:rPr>
      </w:pPr>
      <w:r w:rsidRPr="00E1345C">
        <w:rPr>
          <w:rFonts w:ascii="Work Sans" w:hAnsi="Work Sans" w:cstheme="majorHAnsi"/>
        </w:rPr>
        <w:t>Agencia Presidencial para la Cooperación Internacional de Colombia – APC Colombia</w:t>
      </w:r>
    </w:p>
    <w:p w:rsidR="00AF43B1" w:rsidRPr="00E1345C" w:rsidRDefault="00AF43B1" w:rsidP="00AF43B1">
      <w:pPr>
        <w:pStyle w:val="Prrafodelista"/>
        <w:numPr>
          <w:ilvl w:val="0"/>
          <w:numId w:val="11"/>
        </w:numPr>
        <w:spacing w:after="0" w:line="240" w:lineRule="auto"/>
        <w:jc w:val="both"/>
        <w:rPr>
          <w:rFonts w:ascii="Work Sans" w:hAnsi="Work Sans" w:cstheme="majorHAnsi"/>
        </w:rPr>
      </w:pPr>
      <w:r w:rsidRPr="00E1345C">
        <w:rPr>
          <w:rFonts w:ascii="Work Sans" w:hAnsi="Work Sans" w:cstheme="majorHAnsi"/>
        </w:rPr>
        <w:t>Unidad Nacional para la Gestión del Riesgo de Desastres - UNGRD</w:t>
      </w:r>
    </w:p>
    <w:p w:rsidR="00AF43B1" w:rsidRPr="00E1345C" w:rsidRDefault="00AF43B1" w:rsidP="00AF43B1">
      <w:pPr>
        <w:pStyle w:val="Prrafodelista"/>
        <w:numPr>
          <w:ilvl w:val="0"/>
          <w:numId w:val="11"/>
        </w:numPr>
        <w:spacing w:after="0" w:line="240" w:lineRule="auto"/>
        <w:jc w:val="both"/>
        <w:rPr>
          <w:rFonts w:ascii="Work Sans" w:hAnsi="Work Sans" w:cstheme="majorHAnsi"/>
        </w:rPr>
      </w:pPr>
      <w:r w:rsidRPr="00E1345C">
        <w:rPr>
          <w:rFonts w:ascii="Work Sans" w:hAnsi="Work Sans" w:cstheme="majorHAnsi"/>
        </w:rPr>
        <w:t>Agencia para la Reincorporación y la Normalización - ARN</w:t>
      </w:r>
    </w:p>
    <w:p w:rsidR="00AF43B1" w:rsidRPr="00E1345C" w:rsidRDefault="00AF43B1" w:rsidP="00AF43B1">
      <w:pPr>
        <w:pStyle w:val="Prrafodelista"/>
        <w:numPr>
          <w:ilvl w:val="0"/>
          <w:numId w:val="11"/>
        </w:numPr>
        <w:spacing w:after="0" w:line="240" w:lineRule="auto"/>
        <w:jc w:val="both"/>
        <w:rPr>
          <w:rFonts w:ascii="Work Sans" w:hAnsi="Work Sans" w:cstheme="majorHAnsi"/>
        </w:rPr>
      </w:pPr>
      <w:r w:rsidRPr="00E1345C">
        <w:rPr>
          <w:rFonts w:ascii="Work Sans" w:hAnsi="Work Sans" w:cstheme="majorHAnsi"/>
        </w:rPr>
        <w:t xml:space="preserve">Agencia Nacional Inmobiliaria Virgilio Barco Vargas </w:t>
      </w:r>
      <w:r w:rsidR="00E05740" w:rsidRPr="00E1345C">
        <w:rPr>
          <w:rFonts w:ascii="Work Sans" w:hAnsi="Work Sans" w:cstheme="majorHAnsi"/>
        </w:rPr>
        <w:t>–</w:t>
      </w:r>
      <w:r w:rsidRPr="00E1345C">
        <w:rPr>
          <w:rFonts w:ascii="Work Sans" w:hAnsi="Work Sans" w:cstheme="majorHAnsi"/>
        </w:rPr>
        <w:t xml:space="preserve"> ANIVB</w:t>
      </w:r>
    </w:p>
    <w:p w:rsidR="00E05740" w:rsidRPr="00E1345C" w:rsidRDefault="00E05740" w:rsidP="00AF43B1">
      <w:pPr>
        <w:pStyle w:val="Prrafodelista"/>
        <w:numPr>
          <w:ilvl w:val="0"/>
          <w:numId w:val="11"/>
        </w:numPr>
        <w:spacing w:after="0" w:line="240" w:lineRule="auto"/>
        <w:jc w:val="both"/>
        <w:rPr>
          <w:rFonts w:ascii="Work Sans" w:hAnsi="Work Sans" w:cstheme="majorHAnsi"/>
        </w:rPr>
      </w:pPr>
      <w:r w:rsidRPr="00E1345C">
        <w:rPr>
          <w:rFonts w:ascii="Work Sans" w:hAnsi="Work Sans" w:cstheme="majorHAnsi"/>
        </w:rPr>
        <w:t xml:space="preserve">Agencia </w:t>
      </w:r>
      <w:r w:rsidR="005A21DE" w:rsidRPr="00E1345C">
        <w:rPr>
          <w:rFonts w:ascii="Work Sans" w:hAnsi="Work Sans" w:cstheme="majorHAnsi"/>
        </w:rPr>
        <w:t xml:space="preserve">de </w:t>
      </w:r>
      <w:r w:rsidRPr="00E1345C">
        <w:rPr>
          <w:rFonts w:ascii="Work Sans" w:hAnsi="Work Sans" w:cstheme="majorHAnsi"/>
        </w:rPr>
        <w:t>Renovación del Territorio - ART</w:t>
      </w:r>
    </w:p>
    <w:p w:rsidR="00AF43B1" w:rsidRPr="00E1345C" w:rsidRDefault="00AF43B1" w:rsidP="00AF43B1">
      <w:pPr>
        <w:jc w:val="both"/>
        <w:rPr>
          <w:rFonts w:ascii="Work Sans" w:hAnsi="Work Sans" w:cstheme="majorHAnsi"/>
        </w:rPr>
      </w:pPr>
    </w:p>
    <w:p w:rsidR="00C7593B" w:rsidRPr="00E1345C" w:rsidRDefault="00C7593B" w:rsidP="00C7593B">
      <w:pPr>
        <w:pStyle w:val="Ttulo1"/>
        <w:keepLines w:val="0"/>
        <w:numPr>
          <w:ilvl w:val="0"/>
          <w:numId w:val="9"/>
        </w:numPr>
        <w:spacing w:before="0" w:line="240" w:lineRule="auto"/>
        <w:ind w:left="284"/>
        <w:rPr>
          <w:rFonts w:ascii="Work Sans" w:hAnsi="Work Sans" w:cstheme="majorHAnsi"/>
          <w:b/>
          <w:color w:val="20427F"/>
          <w:sz w:val="28"/>
          <w:szCs w:val="28"/>
        </w:rPr>
      </w:pPr>
      <w:bookmarkStart w:id="4" w:name="_Toc31210561"/>
      <w:r w:rsidRPr="00E1345C">
        <w:rPr>
          <w:rFonts w:ascii="Work Sans" w:hAnsi="Work Sans" w:cstheme="majorHAnsi"/>
          <w:b/>
          <w:color w:val="20427F"/>
          <w:sz w:val="28"/>
          <w:szCs w:val="28"/>
        </w:rPr>
        <w:t>MARCO LEGAL</w:t>
      </w:r>
      <w:bookmarkEnd w:id="4"/>
      <w:r w:rsidRPr="00E1345C">
        <w:rPr>
          <w:rFonts w:ascii="Work Sans" w:hAnsi="Work Sans" w:cstheme="majorHAnsi"/>
          <w:b/>
          <w:color w:val="20427F"/>
          <w:sz w:val="28"/>
          <w:szCs w:val="28"/>
        </w:rPr>
        <w:t xml:space="preserve"> </w:t>
      </w:r>
    </w:p>
    <w:p w:rsidR="00C7593B" w:rsidRPr="00E1345C" w:rsidRDefault="00C7593B" w:rsidP="00C7593B">
      <w:pPr>
        <w:rPr>
          <w:rFonts w:ascii="Work Sans" w:hAnsi="Work Sans" w:cstheme="majorHAnsi"/>
          <w:color w:val="20427F"/>
        </w:rPr>
      </w:pPr>
    </w:p>
    <w:p w:rsidR="00C7593B" w:rsidRPr="00E1345C" w:rsidRDefault="00C7593B" w:rsidP="00C7593B">
      <w:pPr>
        <w:pStyle w:val="Ttulo2"/>
        <w:ind w:left="284"/>
        <w:rPr>
          <w:rFonts w:ascii="Work Sans" w:hAnsi="Work Sans" w:cstheme="majorHAnsi"/>
          <w:b/>
          <w:i/>
          <w:color w:val="20427F"/>
          <w:sz w:val="28"/>
          <w:szCs w:val="28"/>
        </w:rPr>
      </w:pPr>
      <w:bookmarkStart w:id="5" w:name="_Toc31210562"/>
      <w:r w:rsidRPr="00E1345C">
        <w:rPr>
          <w:rFonts w:ascii="Work Sans" w:hAnsi="Work Sans" w:cstheme="majorHAnsi"/>
          <w:b/>
          <w:color w:val="20427F"/>
          <w:sz w:val="28"/>
          <w:szCs w:val="28"/>
        </w:rPr>
        <w:t>3.1 Marco legal externo</w:t>
      </w:r>
      <w:bookmarkEnd w:id="5"/>
    </w:p>
    <w:p w:rsidR="00C7593B" w:rsidRPr="00E1345C" w:rsidRDefault="00C7593B" w:rsidP="00C7593B">
      <w:pPr>
        <w:rPr>
          <w:rFonts w:ascii="Work Sans" w:hAnsi="Work Sans" w:cstheme="majorHAnsi"/>
          <w:b/>
        </w:rPr>
      </w:pPr>
    </w:p>
    <w:p w:rsidR="00AF43B1" w:rsidRPr="00E1345C" w:rsidRDefault="00AF43B1" w:rsidP="00AF43B1">
      <w:pPr>
        <w:pStyle w:val="Prrafodelista1"/>
        <w:numPr>
          <w:ilvl w:val="0"/>
          <w:numId w:val="7"/>
        </w:numPr>
        <w:ind w:left="567"/>
        <w:jc w:val="both"/>
        <w:rPr>
          <w:rFonts w:ascii="Work Sans" w:hAnsi="Work Sans" w:cstheme="majorHAnsi"/>
          <w:sz w:val="22"/>
        </w:rPr>
      </w:pPr>
      <w:r w:rsidRPr="00E1345C">
        <w:rPr>
          <w:rFonts w:ascii="Work Sans" w:hAnsi="Work Sans" w:cstheme="majorHAnsi"/>
          <w:sz w:val="22"/>
        </w:rPr>
        <w:t>Decreto Ley 019 de 2012, Artículo 233: establece que las entidades están obligadas a formular y publicar los planes de acción sectorial e institucional a más tardar el 31 de enero de cada año.</w:t>
      </w:r>
    </w:p>
    <w:p w:rsidR="00AF43B1" w:rsidRPr="00E1345C" w:rsidRDefault="00AF43B1" w:rsidP="00AF43B1">
      <w:pPr>
        <w:pStyle w:val="Prrafodelista1"/>
        <w:ind w:left="567"/>
        <w:jc w:val="both"/>
        <w:rPr>
          <w:rFonts w:ascii="Work Sans" w:hAnsi="Work Sans" w:cstheme="majorHAnsi"/>
          <w:sz w:val="22"/>
        </w:rPr>
      </w:pPr>
    </w:p>
    <w:p w:rsidR="00AF43B1" w:rsidRPr="00E1345C" w:rsidRDefault="00AF43B1" w:rsidP="004C7F7A">
      <w:pPr>
        <w:pStyle w:val="Prrafodelista1"/>
        <w:numPr>
          <w:ilvl w:val="0"/>
          <w:numId w:val="7"/>
        </w:numPr>
        <w:ind w:left="567"/>
        <w:jc w:val="both"/>
        <w:rPr>
          <w:rFonts w:ascii="Work Sans" w:hAnsi="Work Sans" w:cstheme="majorHAnsi"/>
          <w:sz w:val="22"/>
        </w:rPr>
      </w:pPr>
      <w:r w:rsidRPr="00E1345C">
        <w:rPr>
          <w:rFonts w:ascii="Work Sans" w:hAnsi="Work Sans" w:cstheme="majorHAnsi"/>
          <w:sz w:val="22"/>
        </w:rPr>
        <w:t xml:space="preserve">Decreto 1499 de 2017: </w:t>
      </w:r>
      <w:r w:rsidR="007739C6" w:rsidRPr="00E1345C">
        <w:rPr>
          <w:rFonts w:ascii="Work Sans" w:hAnsi="Work Sans" w:cstheme="majorHAnsi"/>
          <w:sz w:val="22"/>
        </w:rPr>
        <w:t>p</w:t>
      </w:r>
      <w:r w:rsidRPr="00E1345C">
        <w:rPr>
          <w:rFonts w:ascii="Work Sans" w:hAnsi="Work Sans" w:cstheme="majorHAnsi"/>
          <w:sz w:val="22"/>
        </w:rPr>
        <w:t xml:space="preserve">or medio del cual se modifica el Decreto 1083 de 2015, Decreto Único Reglamentario del Sector Función Pública, en lo relacionado con el Sistema de Gestión establecido en el artículo 133 de la Ley 1753 de 2015. </w:t>
      </w:r>
    </w:p>
    <w:p w:rsidR="00C7593B" w:rsidRPr="00E1345C" w:rsidRDefault="00C7593B" w:rsidP="00D166FD">
      <w:pPr>
        <w:rPr>
          <w:rFonts w:ascii="Work Sans" w:hAnsi="Work Sans" w:cstheme="majorHAnsi"/>
          <w:szCs w:val="24"/>
        </w:rPr>
      </w:pPr>
    </w:p>
    <w:p w:rsidR="00007972" w:rsidRPr="00E1345C" w:rsidRDefault="00007972" w:rsidP="00C7593B">
      <w:pPr>
        <w:pStyle w:val="Prrafodelista1"/>
        <w:numPr>
          <w:ilvl w:val="0"/>
          <w:numId w:val="7"/>
        </w:numPr>
        <w:ind w:left="567"/>
        <w:jc w:val="both"/>
        <w:rPr>
          <w:rFonts w:ascii="Work Sans" w:hAnsi="Work Sans" w:cstheme="majorHAnsi"/>
          <w:sz w:val="22"/>
        </w:rPr>
      </w:pPr>
      <w:r w:rsidRPr="00E1345C">
        <w:rPr>
          <w:rFonts w:ascii="Work Sans" w:hAnsi="Work Sans" w:cstheme="majorHAnsi"/>
          <w:sz w:val="22"/>
        </w:rPr>
        <w:t>Decreto 1078 de 2015</w:t>
      </w:r>
      <w:r w:rsidR="007739C6" w:rsidRPr="00E1345C">
        <w:rPr>
          <w:rFonts w:ascii="Work Sans" w:hAnsi="Work Sans" w:cstheme="majorHAnsi"/>
          <w:sz w:val="22"/>
        </w:rPr>
        <w:t>:</w:t>
      </w:r>
      <w:r w:rsidRPr="00E1345C">
        <w:rPr>
          <w:rFonts w:ascii="Work Sans" w:hAnsi="Work Sans" w:cstheme="majorHAnsi"/>
          <w:sz w:val="22"/>
        </w:rPr>
        <w:t xml:space="preserve"> por medio del cual se expide el Decreto Único Reglamentario del Sector de Tecnologías de la I</w:t>
      </w:r>
      <w:r w:rsidR="00BB2FEA">
        <w:rPr>
          <w:rFonts w:ascii="Work Sans" w:hAnsi="Work Sans" w:cstheme="majorHAnsi"/>
          <w:sz w:val="22"/>
        </w:rPr>
        <w:t>nformación y las Comunicaciones</w:t>
      </w:r>
      <w:r w:rsidRPr="00E1345C">
        <w:rPr>
          <w:rFonts w:ascii="Work Sans" w:hAnsi="Work Sans" w:cstheme="majorHAnsi"/>
          <w:sz w:val="22"/>
        </w:rPr>
        <w:t>.</w:t>
      </w:r>
    </w:p>
    <w:p w:rsidR="00007972" w:rsidRPr="00E1345C" w:rsidRDefault="00007972" w:rsidP="00007972">
      <w:pPr>
        <w:pStyle w:val="Prrafodelista"/>
        <w:rPr>
          <w:rFonts w:ascii="Work Sans" w:hAnsi="Work Sans" w:cstheme="majorHAnsi"/>
          <w:szCs w:val="24"/>
        </w:rPr>
      </w:pPr>
    </w:p>
    <w:p w:rsidR="00C7593B" w:rsidRPr="00E1345C" w:rsidRDefault="007739C6" w:rsidP="00C7593B">
      <w:pPr>
        <w:pStyle w:val="Prrafodelista1"/>
        <w:numPr>
          <w:ilvl w:val="0"/>
          <w:numId w:val="7"/>
        </w:numPr>
        <w:ind w:left="567"/>
        <w:jc w:val="both"/>
        <w:rPr>
          <w:rFonts w:ascii="Work Sans" w:hAnsi="Work Sans" w:cstheme="majorHAnsi"/>
          <w:sz w:val="22"/>
        </w:rPr>
      </w:pPr>
      <w:r w:rsidRPr="00E1345C">
        <w:rPr>
          <w:rFonts w:ascii="Work Sans" w:hAnsi="Work Sans" w:cstheme="majorHAnsi"/>
          <w:sz w:val="22"/>
        </w:rPr>
        <w:lastRenderedPageBreak/>
        <w:t>Decreto 1008 de 2018:</w:t>
      </w:r>
      <w:r w:rsidR="00007972" w:rsidRPr="00E1345C">
        <w:rPr>
          <w:rFonts w:ascii="Work Sans" w:hAnsi="Work Sans" w:cstheme="majorHAnsi"/>
          <w:sz w:val="22"/>
        </w:rPr>
        <w:t xml:space="preserve"> por el cual se establecen los lineamientos generales de la política de Gobierno Digital y se subroga el capítulo 1 del título 9 de la parte 2 del libro 2 del Decreto 1078 de 2015, Decreto Único Reglamentario del sector de Tecnologías de la Información y las Comunicaciones. </w:t>
      </w:r>
    </w:p>
    <w:p w:rsidR="00C7593B" w:rsidRPr="00E1345C" w:rsidRDefault="00C7593B" w:rsidP="00C7593B">
      <w:pPr>
        <w:pStyle w:val="Prrafodelista1"/>
        <w:ind w:left="567"/>
        <w:jc w:val="both"/>
        <w:rPr>
          <w:rFonts w:ascii="Work Sans" w:hAnsi="Work Sans" w:cstheme="majorHAnsi"/>
          <w:sz w:val="22"/>
        </w:rPr>
      </w:pPr>
    </w:p>
    <w:p w:rsidR="00C7593B" w:rsidRPr="00E1345C" w:rsidRDefault="00C7593B" w:rsidP="00C7593B">
      <w:pPr>
        <w:pStyle w:val="Prrafodelista1"/>
        <w:numPr>
          <w:ilvl w:val="0"/>
          <w:numId w:val="7"/>
        </w:numPr>
        <w:ind w:left="567"/>
        <w:jc w:val="both"/>
        <w:rPr>
          <w:rFonts w:ascii="Work Sans" w:hAnsi="Work Sans" w:cstheme="majorHAnsi"/>
          <w:sz w:val="22"/>
        </w:rPr>
      </w:pPr>
      <w:r w:rsidRPr="00E1345C">
        <w:rPr>
          <w:rFonts w:ascii="Work Sans" w:hAnsi="Work Sans" w:cstheme="majorHAnsi"/>
          <w:sz w:val="22"/>
        </w:rPr>
        <w:t>Decreto 1499 de 2017</w:t>
      </w:r>
      <w:r w:rsidR="007739C6" w:rsidRPr="00E1345C">
        <w:rPr>
          <w:rFonts w:ascii="Work Sans" w:hAnsi="Work Sans" w:cstheme="majorHAnsi"/>
          <w:sz w:val="22"/>
        </w:rPr>
        <w:t>:</w:t>
      </w:r>
      <w:r w:rsidRPr="00E1345C">
        <w:rPr>
          <w:rFonts w:ascii="Work Sans" w:hAnsi="Work Sans" w:cstheme="majorHAnsi"/>
          <w:sz w:val="22"/>
        </w:rPr>
        <w:t xml:space="preserve"> </w:t>
      </w:r>
      <w:r w:rsidR="00A3731F" w:rsidRPr="00E1345C">
        <w:rPr>
          <w:rFonts w:ascii="Work Sans" w:hAnsi="Work Sans" w:cstheme="majorHAnsi"/>
          <w:sz w:val="22"/>
        </w:rPr>
        <w:t>p</w:t>
      </w:r>
      <w:r w:rsidRPr="00E1345C">
        <w:rPr>
          <w:rFonts w:ascii="Work Sans" w:hAnsi="Work Sans" w:cstheme="majorHAnsi"/>
          <w:sz w:val="22"/>
        </w:rPr>
        <w:t>or medio del cual se modifica el Decreto 1083 de 2015, Decreto Único Reglamentario del Sector Función Pública, en lo relacionado con el Sistema de Gestión establecido en el artículo 133 de la Ley 1753 de 2015.</w:t>
      </w:r>
    </w:p>
    <w:p w:rsidR="00C7593B" w:rsidRPr="00E1345C" w:rsidRDefault="00C7593B" w:rsidP="00C7593B">
      <w:pPr>
        <w:pStyle w:val="Prrafodelista"/>
        <w:rPr>
          <w:rFonts w:ascii="Work Sans" w:hAnsi="Work Sans" w:cstheme="majorHAnsi"/>
          <w:szCs w:val="24"/>
        </w:rPr>
      </w:pPr>
    </w:p>
    <w:p w:rsidR="00A3731F" w:rsidRPr="00E1345C" w:rsidRDefault="00A3731F" w:rsidP="00A3731F">
      <w:pPr>
        <w:pStyle w:val="Prrafodelista1"/>
        <w:numPr>
          <w:ilvl w:val="0"/>
          <w:numId w:val="7"/>
        </w:numPr>
        <w:ind w:left="567"/>
        <w:jc w:val="both"/>
        <w:rPr>
          <w:rFonts w:ascii="Work Sans" w:hAnsi="Work Sans" w:cstheme="majorHAnsi"/>
          <w:sz w:val="22"/>
        </w:rPr>
      </w:pPr>
      <w:r w:rsidRPr="00E1345C">
        <w:rPr>
          <w:rFonts w:ascii="Work Sans" w:hAnsi="Work Sans" w:cstheme="majorHAnsi"/>
          <w:sz w:val="22"/>
        </w:rPr>
        <w:t>Decreto 1299 de 2018</w:t>
      </w:r>
      <w:r w:rsidR="007739C6" w:rsidRPr="00E1345C">
        <w:rPr>
          <w:rFonts w:ascii="Work Sans" w:hAnsi="Work Sans" w:cstheme="majorHAnsi"/>
          <w:sz w:val="22"/>
        </w:rPr>
        <w:t>:</w:t>
      </w:r>
      <w:r w:rsidRPr="00E1345C">
        <w:rPr>
          <w:rFonts w:ascii="Work Sans" w:hAnsi="Work Sans" w:cstheme="majorHAnsi"/>
          <w:sz w:val="22"/>
        </w:rPr>
        <w:t xml:space="preserve"> por medio del cual se modifica el Decreto 1083 de 2015, Único Reglamentario del Sector Función Pública, en lo relacionado con la integración del Consejo para la Gestión y Desempeño Institucional y la incorporación de la política pública para la Mejora Normativa a las políticas de Gestión y Desempeño Institucional.</w:t>
      </w:r>
    </w:p>
    <w:p w:rsidR="007B0258" w:rsidRPr="00E1345C" w:rsidRDefault="007B0258" w:rsidP="00C7593B">
      <w:pPr>
        <w:pStyle w:val="Prrafodelista1"/>
        <w:ind w:left="567"/>
        <w:jc w:val="both"/>
        <w:rPr>
          <w:rFonts w:ascii="Work Sans" w:hAnsi="Work Sans" w:cstheme="majorHAnsi"/>
          <w:sz w:val="22"/>
        </w:rPr>
      </w:pPr>
    </w:p>
    <w:p w:rsidR="00632DC7" w:rsidRDefault="00F03DA4" w:rsidP="00632DC7">
      <w:pPr>
        <w:pStyle w:val="Prrafodelista1"/>
        <w:numPr>
          <w:ilvl w:val="0"/>
          <w:numId w:val="7"/>
        </w:numPr>
        <w:ind w:left="567"/>
        <w:jc w:val="both"/>
        <w:rPr>
          <w:rFonts w:ascii="Work Sans" w:hAnsi="Work Sans" w:cstheme="majorHAnsi"/>
          <w:sz w:val="22"/>
        </w:rPr>
      </w:pPr>
      <w:r w:rsidRPr="00E1345C">
        <w:rPr>
          <w:rFonts w:ascii="Work Sans" w:hAnsi="Work Sans" w:cstheme="majorHAnsi"/>
          <w:sz w:val="22"/>
        </w:rPr>
        <w:t xml:space="preserve">Decreto </w:t>
      </w:r>
      <w:r w:rsidR="00477B9B" w:rsidRPr="00E1345C">
        <w:rPr>
          <w:rFonts w:ascii="Work Sans" w:hAnsi="Work Sans" w:cstheme="majorHAnsi"/>
          <w:sz w:val="22"/>
        </w:rPr>
        <w:t>1784</w:t>
      </w:r>
      <w:r w:rsidRPr="00E1345C">
        <w:rPr>
          <w:rFonts w:ascii="Work Sans" w:hAnsi="Work Sans" w:cstheme="majorHAnsi"/>
          <w:sz w:val="22"/>
        </w:rPr>
        <w:t xml:space="preserve"> de 2019, artículo </w:t>
      </w:r>
      <w:r w:rsidR="00477B9B" w:rsidRPr="00E1345C">
        <w:rPr>
          <w:rFonts w:ascii="Work Sans" w:hAnsi="Work Sans" w:cstheme="majorHAnsi"/>
          <w:sz w:val="22"/>
        </w:rPr>
        <w:t>5</w:t>
      </w:r>
      <w:r w:rsidRPr="00E1345C">
        <w:rPr>
          <w:rFonts w:ascii="Work Sans" w:hAnsi="Work Sans" w:cstheme="majorHAnsi"/>
          <w:sz w:val="22"/>
        </w:rPr>
        <w:t xml:space="preserve">: integración del Sector Administrativo. Establece la conformación del Sector Administrativo de la Presidencia de la República. </w:t>
      </w:r>
    </w:p>
    <w:p w:rsidR="00632DC7" w:rsidRDefault="00632DC7" w:rsidP="00632DC7">
      <w:pPr>
        <w:pStyle w:val="Prrafodelista"/>
        <w:rPr>
          <w:rFonts w:ascii="Work Sans" w:hAnsi="Work Sans" w:cstheme="majorHAnsi"/>
        </w:rPr>
      </w:pPr>
    </w:p>
    <w:p w:rsidR="0075764E" w:rsidRDefault="00632DC7" w:rsidP="0075764E">
      <w:pPr>
        <w:pStyle w:val="Prrafodelista1"/>
        <w:numPr>
          <w:ilvl w:val="0"/>
          <w:numId w:val="7"/>
        </w:numPr>
        <w:ind w:left="567"/>
        <w:jc w:val="both"/>
        <w:rPr>
          <w:rFonts w:ascii="Work Sans" w:hAnsi="Work Sans" w:cstheme="majorHAnsi"/>
          <w:sz w:val="22"/>
        </w:rPr>
      </w:pPr>
      <w:r w:rsidRPr="00632DC7">
        <w:rPr>
          <w:rFonts w:ascii="Work Sans" w:hAnsi="Work Sans" w:cstheme="majorHAnsi"/>
          <w:sz w:val="22"/>
        </w:rPr>
        <w:t xml:space="preserve">Decreto 454 de 2020: por medio del cual se modifica el Decreto </w:t>
      </w:r>
      <w:r>
        <w:rPr>
          <w:rFonts w:ascii="Work Sans" w:hAnsi="Work Sans" w:cstheme="majorHAnsi"/>
          <w:sz w:val="22"/>
        </w:rPr>
        <w:t>1083 de 2015</w:t>
      </w:r>
      <w:r w:rsidRPr="00632DC7">
        <w:rPr>
          <w:rFonts w:ascii="Work Sans" w:hAnsi="Work Sans" w:cstheme="majorHAnsi"/>
          <w:sz w:val="22"/>
        </w:rPr>
        <w:t>, Decreto Único Reglamentario del Sector Función Pública, con la incorporación de la política de gestión de la información estadística a las políticas de gestión y desempeño institucional</w:t>
      </w:r>
      <w:r w:rsidR="00852AFB">
        <w:rPr>
          <w:rFonts w:ascii="Work Sans" w:hAnsi="Work Sans" w:cstheme="majorHAnsi"/>
          <w:sz w:val="22"/>
        </w:rPr>
        <w:t>.</w:t>
      </w:r>
    </w:p>
    <w:p w:rsidR="0075764E" w:rsidRDefault="0075764E" w:rsidP="0075764E">
      <w:pPr>
        <w:pStyle w:val="Prrafodelista"/>
        <w:rPr>
          <w:rFonts w:ascii="Work Sans" w:hAnsi="Work Sans" w:cstheme="majorHAnsi"/>
        </w:rPr>
      </w:pPr>
    </w:p>
    <w:p w:rsidR="0075764E" w:rsidRPr="0075764E" w:rsidRDefault="0075764E" w:rsidP="0075764E">
      <w:pPr>
        <w:pStyle w:val="Prrafodelista1"/>
        <w:numPr>
          <w:ilvl w:val="0"/>
          <w:numId w:val="7"/>
        </w:numPr>
        <w:ind w:left="567"/>
        <w:jc w:val="both"/>
        <w:rPr>
          <w:rFonts w:ascii="Work Sans" w:hAnsi="Work Sans" w:cstheme="majorHAnsi"/>
          <w:sz w:val="22"/>
        </w:rPr>
      </w:pPr>
      <w:r>
        <w:rPr>
          <w:rFonts w:ascii="Work Sans" w:hAnsi="Work Sans" w:cstheme="majorHAnsi"/>
          <w:sz w:val="22"/>
        </w:rPr>
        <w:t>Decreto 620 de 2020: po</w:t>
      </w:r>
      <w:r w:rsidRPr="0075764E">
        <w:rPr>
          <w:rFonts w:ascii="Work Sans" w:hAnsi="Work Sans" w:cstheme="majorHAnsi"/>
          <w:sz w:val="22"/>
        </w:rPr>
        <w:t>r el cual se subroga el título 17 de la parte 2 del libro 2 del Decreto 1078 de 2015, para reglamentarse parcialmente los artículos 53, 54, 60, 61 y 64 de la Ley 1437 de 2011. los literales e. j y literal a del parágrafo 2 del artículo 45 de la Ley 1753 de 2015, el numeral 3 del artículo 147 de la Ley 1955 de 2019, y el artículo 9 del Decreto 2106 de 2019, estableciendo los lineamientos generales en el uso y operación de los servicios ciudadanos digitales</w:t>
      </w:r>
      <w:r>
        <w:rPr>
          <w:rFonts w:ascii="Work Sans" w:hAnsi="Work Sans" w:cstheme="majorHAnsi"/>
          <w:sz w:val="22"/>
        </w:rPr>
        <w:t>.</w:t>
      </w:r>
    </w:p>
    <w:p w:rsidR="00F03DA4" w:rsidRPr="00E1345C" w:rsidRDefault="00F03DA4" w:rsidP="00C7593B">
      <w:pPr>
        <w:pStyle w:val="Prrafodelista1"/>
        <w:ind w:left="567"/>
        <w:jc w:val="both"/>
        <w:rPr>
          <w:rFonts w:ascii="Work Sans" w:hAnsi="Work Sans" w:cstheme="majorHAnsi"/>
        </w:rPr>
      </w:pPr>
    </w:p>
    <w:p w:rsidR="007739C6" w:rsidRPr="00E1345C" w:rsidRDefault="007739C6" w:rsidP="00C7593B">
      <w:pPr>
        <w:pStyle w:val="Prrafodelista1"/>
        <w:ind w:left="567"/>
        <w:jc w:val="both"/>
        <w:rPr>
          <w:rFonts w:ascii="Work Sans" w:hAnsi="Work Sans" w:cstheme="majorHAnsi"/>
        </w:rPr>
      </w:pPr>
    </w:p>
    <w:p w:rsidR="00C7593B" w:rsidRPr="00E1345C" w:rsidRDefault="00C7593B" w:rsidP="00C7593B">
      <w:pPr>
        <w:pStyle w:val="Ttulo2"/>
        <w:tabs>
          <w:tab w:val="left" w:pos="567"/>
        </w:tabs>
        <w:ind w:left="284"/>
        <w:rPr>
          <w:rFonts w:ascii="Work Sans" w:hAnsi="Work Sans" w:cstheme="majorHAnsi"/>
          <w:b/>
          <w:color w:val="2F5496" w:themeColor="accent5" w:themeShade="BF"/>
          <w:sz w:val="28"/>
          <w:szCs w:val="28"/>
        </w:rPr>
      </w:pPr>
      <w:bookmarkStart w:id="6" w:name="_Toc31210563"/>
      <w:r w:rsidRPr="00E1345C">
        <w:rPr>
          <w:rFonts w:ascii="Work Sans" w:hAnsi="Work Sans" w:cstheme="majorHAnsi"/>
          <w:b/>
          <w:color w:val="2F5496" w:themeColor="accent5" w:themeShade="BF"/>
          <w:sz w:val="28"/>
          <w:szCs w:val="28"/>
        </w:rPr>
        <w:t>3.2 Marco legal interno</w:t>
      </w:r>
      <w:bookmarkEnd w:id="6"/>
    </w:p>
    <w:p w:rsidR="000541E6" w:rsidRPr="00E1345C" w:rsidRDefault="000541E6" w:rsidP="000541E6">
      <w:pPr>
        <w:rPr>
          <w:rFonts w:ascii="Work Sans" w:hAnsi="Work Sans" w:cstheme="majorHAnsi"/>
        </w:rPr>
      </w:pPr>
    </w:p>
    <w:p w:rsidR="000541E6" w:rsidRPr="00E1345C" w:rsidRDefault="000541E6" w:rsidP="00CA3B16">
      <w:pPr>
        <w:pStyle w:val="Prrafodelista1"/>
        <w:numPr>
          <w:ilvl w:val="0"/>
          <w:numId w:val="7"/>
        </w:numPr>
        <w:ind w:left="567"/>
        <w:jc w:val="both"/>
        <w:rPr>
          <w:rFonts w:ascii="Work Sans" w:hAnsi="Work Sans" w:cstheme="majorHAnsi"/>
          <w:sz w:val="22"/>
          <w:szCs w:val="22"/>
        </w:rPr>
      </w:pPr>
      <w:r w:rsidRPr="00E1345C">
        <w:rPr>
          <w:rFonts w:ascii="Work Sans" w:hAnsi="Work Sans" w:cstheme="majorHAnsi"/>
          <w:sz w:val="22"/>
          <w:szCs w:val="22"/>
        </w:rPr>
        <w:t xml:space="preserve">Resolución </w:t>
      </w:r>
      <w:r w:rsidR="00A71170" w:rsidRPr="00E1345C">
        <w:rPr>
          <w:rFonts w:ascii="Work Sans" w:hAnsi="Work Sans" w:cstheme="majorHAnsi"/>
          <w:sz w:val="22"/>
          <w:szCs w:val="22"/>
        </w:rPr>
        <w:t>0093 de</w:t>
      </w:r>
      <w:r w:rsidR="00CA3B16" w:rsidRPr="00E1345C">
        <w:rPr>
          <w:rFonts w:ascii="Work Sans" w:hAnsi="Work Sans" w:cstheme="majorHAnsi"/>
          <w:sz w:val="22"/>
          <w:szCs w:val="22"/>
        </w:rPr>
        <w:t>l 11 de febrero de 2019 - Por la cual se delegan unas funciones, se conforman unos comités y se dictan otras disposiciones. El artículo</w:t>
      </w:r>
      <w:r w:rsidRPr="00E1345C">
        <w:rPr>
          <w:rFonts w:ascii="Work Sans" w:hAnsi="Work Sans" w:cstheme="majorHAnsi"/>
          <w:sz w:val="22"/>
          <w:szCs w:val="22"/>
        </w:rPr>
        <w:t xml:space="preserve"> </w:t>
      </w:r>
      <w:r w:rsidR="00CA3B16" w:rsidRPr="00E1345C">
        <w:rPr>
          <w:rFonts w:ascii="Work Sans" w:hAnsi="Work Sans" w:cstheme="majorHAnsi"/>
          <w:sz w:val="22"/>
          <w:szCs w:val="22"/>
        </w:rPr>
        <w:t>57 d</w:t>
      </w:r>
      <w:r w:rsidRPr="00E1345C">
        <w:rPr>
          <w:rFonts w:ascii="Work Sans" w:hAnsi="Work Sans" w:cstheme="majorHAnsi"/>
          <w:sz w:val="22"/>
          <w:szCs w:val="22"/>
        </w:rPr>
        <w:t xml:space="preserve">elega en el </w:t>
      </w:r>
      <w:r w:rsidR="00CA3B16" w:rsidRPr="00E1345C">
        <w:rPr>
          <w:rFonts w:ascii="Work Sans" w:hAnsi="Work Sans" w:cstheme="majorHAnsi"/>
          <w:sz w:val="22"/>
          <w:szCs w:val="22"/>
        </w:rPr>
        <w:t xml:space="preserve">Subdirector General </w:t>
      </w:r>
      <w:r w:rsidRPr="00E1345C">
        <w:rPr>
          <w:rFonts w:ascii="Work Sans" w:hAnsi="Work Sans" w:cstheme="majorHAnsi"/>
          <w:sz w:val="22"/>
          <w:szCs w:val="22"/>
        </w:rPr>
        <w:t xml:space="preserve">del Departamento Administrativo de la Presidencia de la República la función de aprobar el Plan Estratégico Sectorial, el Plan Estratégico Institucional, el Plan de Acción Anual y el Plan Anticorrupción, Atención y Participación Ciudadana y sus </w:t>
      </w:r>
      <w:r w:rsidRPr="00E1345C">
        <w:rPr>
          <w:rFonts w:ascii="Work Sans" w:hAnsi="Work Sans" w:cstheme="majorHAnsi"/>
          <w:sz w:val="22"/>
          <w:szCs w:val="22"/>
        </w:rPr>
        <w:lastRenderedPageBreak/>
        <w:t>modificaciones</w:t>
      </w:r>
      <w:r w:rsidR="00CA3B16" w:rsidRPr="00E1345C">
        <w:rPr>
          <w:rFonts w:ascii="Work Sans" w:hAnsi="Work Sans" w:cstheme="majorHAnsi"/>
          <w:sz w:val="22"/>
          <w:szCs w:val="22"/>
        </w:rPr>
        <w:t xml:space="preserve"> y los demás documentos de planes que deban expedirse en la entidad según las disposiciones que le sean aplicables</w:t>
      </w:r>
      <w:r w:rsidRPr="00E1345C">
        <w:rPr>
          <w:rFonts w:ascii="Work Sans" w:hAnsi="Work Sans" w:cstheme="majorHAnsi"/>
          <w:sz w:val="22"/>
          <w:szCs w:val="22"/>
        </w:rPr>
        <w:t>.</w:t>
      </w:r>
    </w:p>
    <w:p w:rsidR="00BB0D76" w:rsidRPr="00E1345C" w:rsidRDefault="00BB0D76" w:rsidP="00BB0D76">
      <w:pPr>
        <w:pStyle w:val="Prrafodelista1"/>
        <w:ind w:left="567"/>
        <w:jc w:val="both"/>
        <w:rPr>
          <w:rFonts w:ascii="Work Sans" w:hAnsi="Work Sans" w:cstheme="majorHAnsi"/>
          <w:sz w:val="22"/>
          <w:szCs w:val="22"/>
        </w:rPr>
      </w:pPr>
    </w:p>
    <w:p w:rsidR="000541E6" w:rsidRPr="00ED5F16" w:rsidRDefault="000541E6" w:rsidP="00CA3B16">
      <w:pPr>
        <w:pStyle w:val="Prrafodelista1"/>
        <w:numPr>
          <w:ilvl w:val="0"/>
          <w:numId w:val="7"/>
        </w:numPr>
        <w:ind w:left="567"/>
        <w:jc w:val="both"/>
        <w:rPr>
          <w:rFonts w:ascii="Work Sans" w:hAnsi="Work Sans" w:cstheme="majorHAnsi"/>
          <w:sz w:val="22"/>
          <w:szCs w:val="22"/>
        </w:rPr>
      </w:pPr>
      <w:r w:rsidRPr="00E1345C">
        <w:rPr>
          <w:rFonts w:ascii="Work Sans" w:hAnsi="Work Sans" w:cstheme="majorHAnsi"/>
          <w:sz w:val="22"/>
          <w:szCs w:val="22"/>
        </w:rPr>
        <w:t xml:space="preserve">Resolución </w:t>
      </w:r>
      <w:r w:rsidR="00ED5F16">
        <w:rPr>
          <w:rFonts w:ascii="Work Sans" w:hAnsi="Work Sans" w:cstheme="majorHAnsi"/>
          <w:sz w:val="22"/>
          <w:szCs w:val="22"/>
        </w:rPr>
        <w:t>0242 del 27 de abril de</w:t>
      </w:r>
      <w:r w:rsidR="00CA3B16" w:rsidRPr="00E1345C">
        <w:rPr>
          <w:rFonts w:ascii="Work Sans" w:hAnsi="Work Sans" w:cstheme="majorHAnsi"/>
          <w:sz w:val="22"/>
          <w:szCs w:val="22"/>
        </w:rPr>
        <w:t xml:space="preserve"> 20</w:t>
      </w:r>
      <w:r w:rsidR="00ED5F16">
        <w:rPr>
          <w:rFonts w:ascii="Work Sans" w:hAnsi="Work Sans" w:cstheme="majorHAnsi"/>
          <w:sz w:val="22"/>
          <w:szCs w:val="22"/>
        </w:rPr>
        <w:t>20</w:t>
      </w:r>
      <w:r w:rsidR="00CA3B16" w:rsidRPr="00E1345C">
        <w:rPr>
          <w:rFonts w:ascii="Work Sans" w:hAnsi="Work Sans" w:cstheme="majorHAnsi"/>
          <w:sz w:val="22"/>
          <w:szCs w:val="22"/>
        </w:rPr>
        <w:t xml:space="preserve"> - Por la cual se </w:t>
      </w:r>
      <w:r w:rsidR="00ED5F16">
        <w:rPr>
          <w:rFonts w:ascii="Work Sans" w:hAnsi="Work Sans" w:cstheme="majorHAnsi"/>
          <w:sz w:val="22"/>
          <w:szCs w:val="22"/>
        </w:rPr>
        <w:t xml:space="preserve">modifica la Resolución 0093 de 2019 por la cual se </w:t>
      </w:r>
      <w:r w:rsidR="00CA3B16" w:rsidRPr="00E1345C">
        <w:rPr>
          <w:rFonts w:ascii="Work Sans" w:hAnsi="Work Sans" w:cstheme="majorHAnsi"/>
          <w:sz w:val="22"/>
          <w:szCs w:val="22"/>
        </w:rPr>
        <w:t>delegan unas funciones, se conforman unos comités y se dictan otras disposiciones</w:t>
      </w:r>
      <w:r w:rsidR="00CA3B16" w:rsidRPr="00ED5F16">
        <w:rPr>
          <w:rFonts w:ascii="Work Sans" w:hAnsi="Work Sans" w:cstheme="majorHAnsi"/>
          <w:sz w:val="22"/>
          <w:szCs w:val="22"/>
        </w:rPr>
        <w:t xml:space="preserve">. </w:t>
      </w:r>
      <w:r w:rsidR="00ED5F16" w:rsidRPr="00ED5F16">
        <w:rPr>
          <w:rFonts w:ascii="Work Sans" w:hAnsi="Work Sans" w:cstheme="majorHAnsi"/>
          <w:sz w:val="22"/>
          <w:szCs w:val="22"/>
        </w:rPr>
        <w:t>El artículo 1</w:t>
      </w:r>
      <w:r w:rsidR="00CA3B16" w:rsidRPr="00ED5F16">
        <w:rPr>
          <w:rFonts w:ascii="Work Sans" w:hAnsi="Work Sans" w:cstheme="majorHAnsi"/>
          <w:sz w:val="22"/>
          <w:szCs w:val="22"/>
        </w:rPr>
        <w:t xml:space="preserve"> conforma </w:t>
      </w:r>
      <w:r w:rsidRPr="00ED5F16">
        <w:rPr>
          <w:rFonts w:ascii="Work Sans" w:hAnsi="Work Sans" w:cstheme="majorHAnsi"/>
          <w:sz w:val="22"/>
          <w:szCs w:val="22"/>
        </w:rPr>
        <w:t xml:space="preserve">el Comité Sectorial de Gestión y Desempeño del Sector de </w:t>
      </w:r>
      <w:r w:rsidR="00CA3B16" w:rsidRPr="00ED5F16">
        <w:rPr>
          <w:rFonts w:ascii="Work Sans" w:hAnsi="Work Sans" w:cstheme="majorHAnsi"/>
          <w:sz w:val="22"/>
          <w:szCs w:val="22"/>
        </w:rPr>
        <w:t>la Presidencia de la República.</w:t>
      </w:r>
    </w:p>
    <w:p w:rsidR="00C7593B" w:rsidRPr="00E1345C" w:rsidRDefault="00C7593B" w:rsidP="00C7593B">
      <w:pPr>
        <w:rPr>
          <w:rFonts w:ascii="Work Sans" w:hAnsi="Work Sans" w:cstheme="majorHAnsi"/>
          <w:color w:val="2F5496" w:themeColor="accent5" w:themeShade="BF"/>
          <w:sz w:val="28"/>
          <w:szCs w:val="28"/>
        </w:rPr>
      </w:pPr>
    </w:p>
    <w:p w:rsidR="00C7593B" w:rsidRPr="00E1345C" w:rsidRDefault="00C7593B" w:rsidP="00C7593B">
      <w:pPr>
        <w:pStyle w:val="Ttulo1"/>
        <w:keepLines w:val="0"/>
        <w:numPr>
          <w:ilvl w:val="0"/>
          <w:numId w:val="9"/>
        </w:numPr>
        <w:spacing w:before="0" w:line="240" w:lineRule="auto"/>
        <w:ind w:left="284"/>
        <w:rPr>
          <w:rFonts w:ascii="Work Sans" w:hAnsi="Work Sans" w:cstheme="majorHAnsi"/>
          <w:b/>
          <w:color w:val="2F5496" w:themeColor="accent5" w:themeShade="BF"/>
          <w:sz w:val="28"/>
          <w:szCs w:val="28"/>
        </w:rPr>
      </w:pPr>
      <w:bookmarkStart w:id="7" w:name="_Toc31210564"/>
      <w:r w:rsidRPr="00E1345C">
        <w:rPr>
          <w:rFonts w:ascii="Work Sans" w:hAnsi="Work Sans" w:cstheme="majorHAnsi"/>
          <w:b/>
          <w:color w:val="2F5496" w:themeColor="accent5" w:themeShade="BF"/>
          <w:sz w:val="28"/>
          <w:szCs w:val="28"/>
        </w:rPr>
        <w:t>ANTECEDENTES</w:t>
      </w:r>
      <w:bookmarkEnd w:id="7"/>
    </w:p>
    <w:p w:rsidR="00C7593B" w:rsidRPr="00E1345C" w:rsidRDefault="00C7593B" w:rsidP="00C7593B">
      <w:pPr>
        <w:jc w:val="both"/>
        <w:rPr>
          <w:rFonts w:ascii="Work Sans" w:hAnsi="Work Sans" w:cstheme="majorHAnsi"/>
        </w:rPr>
      </w:pPr>
    </w:p>
    <w:p w:rsidR="007B0258" w:rsidRPr="00E1345C" w:rsidRDefault="00C7593B" w:rsidP="00C7593B">
      <w:pPr>
        <w:jc w:val="both"/>
        <w:rPr>
          <w:rFonts w:ascii="Work Sans" w:hAnsi="Work Sans" w:cstheme="majorHAnsi"/>
        </w:rPr>
      </w:pPr>
      <w:r w:rsidRPr="00E1345C">
        <w:rPr>
          <w:rFonts w:ascii="Work Sans" w:hAnsi="Work Sans" w:cstheme="majorHAnsi"/>
        </w:rPr>
        <w:t xml:space="preserve">Para la formulación </w:t>
      </w:r>
      <w:r w:rsidR="000541E6" w:rsidRPr="00E1345C">
        <w:rPr>
          <w:rFonts w:ascii="Work Sans" w:hAnsi="Work Sans" w:cstheme="majorHAnsi"/>
        </w:rPr>
        <w:t>del</w:t>
      </w:r>
      <w:r w:rsidR="0017467F" w:rsidRPr="00E1345C">
        <w:rPr>
          <w:rFonts w:ascii="Work Sans" w:hAnsi="Work Sans" w:cstheme="majorHAnsi"/>
        </w:rPr>
        <w:t xml:space="preserve"> Plan Estratégico </w:t>
      </w:r>
      <w:r w:rsidR="000541E6" w:rsidRPr="00E1345C">
        <w:rPr>
          <w:rFonts w:ascii="Work Sans" w:hAnsi="Work Sans" w:cstheme="majorHAnsi"/>
        </w:rPr>
        <w:t xml:space="preserve">Sectorial </w:t>
      </w:r>
      <w:r w:rsidR="0017467F" w:rsidRPr="00E1345C">
        <w:rPr>
          <w:rFonts w:ascii="Work Sans" w:hAnsi="Work Sans" w:cstheme="majorHAnsi"/>
        </w:rPr>
        <w:t>2019-2022</w:t>
      </w:r>
      <w:r w:rsidRPr="00E1345C">
        <w:rPr>
          <w:rFonts w:ascii="Work Sans" w:hAnsi="Work Sans" w:cstheme="majorHAnsi"/>
        </w:rPr>
        <w:t xml:space="preserve"> </w:t>
      </w:r>
      <w:r w:rsidR="00572F2E" w:rsidRPr="00E1345C">
        <w:rPr>
          <w:rFonts w:ascii="Work Sans" w:hAnsi="Work Sans" w:cstheme="majorHAnsi"/>
        </w:rPr>
        <w:t xml:space="preserve">se </w:t>
      </w:r>
      <w:r w:rsidR="004C7F7A" w:rsidRPr="00E1345C">
        <w:rPr>
          <w:rFonts w:ascii="Work Sans" w:hAnsi="Work Sans" w:cstheme="majorHAnsi"/>
        </w:rPr>
        <w:t>tuvo en cuenta los</w:t>
      </w:r>
      <w:r w:rsidR="00530815">
        <w:rPr>
          <w:rFonts w:ascii="Work Sans" w:hAnsi="Work Sans" w:cstheme="majorHAnsi"/>
        </w:rPr>
        <w:t xml:space="preserve"> Objetivos de Desarrollo Sostenible, los</w:t>
      </w:r>
      <w:r w:rsidR="004C7F7A" w:rsidRPr="00E1345C">
        <w:rPr>
          <w:rFonts w:ascii="Work Sans" w:hAnsi="Work Sans" w:cstheme="majorHAnsi"/>
        </w:rPr>
        <w:t xml:space="preserve"> lineamientos establecidos en el documento de Bases del Plan Nacional de Desarrollo, las dimensiones y políticas de gestión y desempeño establecidas en el Modelo Integrado de Planeación y Gestión.</w:t>
      </w:r>
    </w:p>
    <w:p w:rsidR="00911CD5" w:rsidRPr="00E1345C" w:rsidRDefault="00911CD5" w:rsidP="00911CD5">
      <w:pPr>
        <w:pStyle w:val="Ttulo2"/>
        <w:keepLines w:val="0"/>
        <w:numPr>
          <w:ilvl w:val="1"/>
          <w:numId w:val="8"/>
        </w:numPr>
        <w:spacing w:before="240" w:after="60" w:line="240" w:lineRule="auto"/>
        <w:ind w:left="284" w:firstLine="0"/>
        <w:rPr>
          <w:rFonts w:ascii="Work Sans" w:hAnsi="Work Sans" w:cstheme="majorHAnsi"/>
          <w:b/>
          <w:color w:val="20427F"/>
          <w:sz w:val="28"/>
          <w:szCs w:val="28"/>
        </w:rPr>
      </w:pPr>
      <w:bookmarkStart w:id="8" w:name="_Toc31210565"/>
      <w:r w:rsidRPr="00E1345C">
        <w:rPr>
          <w:rFonts w:ascii="Work Sans" w:hAnsi="Work Sans" w:cstheme="majorHAnsi"/>
          <w:b/>
          <w:color w:val="20427F"/>
          <w:sz w:val="28"/>
          <w:szCs w:val="28"/>
        </w:rPr>
        <w:t>Objetivos de Desarrollo Sostenible</w:t>
      </w:r>
      <w:bookmarkEnd w:id="8"/>
    </w:p>
    <w:p w:rsidR="00911CD5" w:rsidRPr="00E1345C" w:rsidRDefault="00911CD5" w:rsidP="00C7593B">
      <w:pPr>
        <w:jc w:val="both"/>
        <w:rPr>
          <w:rFonts w:ascii="Work Sans" w:hAnsi="Work Sans"/>
          <w:sz w:val="24"/>
        </w:rPr>
      </w:pPr>
    </w:p>
    <w:p w:rsidR="0021179F" w:rsidRPr="00E1345C" w:rsidRDefault="001D713C" w:rsidP="0021179F">
      <w:pPr>
        <w:jc w:val="both"/>
        <w:rPr>
          <w:rFonts w:ascii="Work Sans" w:hAnsi="Work Sans"/>
        </w:rPr>
      </w:pPr>
      <w:r w:rsidRPr="00E1345C">
        <w:rPr>
          <w:rFonts w:ascii="Work Sans" w:hAnsi="Work Sans"/>
        </w:rPr>
        <w:t xml:space="preserve">La agenda 2030 establece acciones encaminadas a mejorar la calidad de vida de la población desde un enfoque integral, en este sentido Colombia </w:t>
      </w:r>
      <w:r w:rsidR="0021179F" w:rsidRPr="00E1345C">
        <w:rPr>
          <w:rFonts w:ascii="Work Sans" w:hAnsi="Work Sans"/>
        </w:rPr>
        <w:t xml:space="preserve">tiene </w:t>
      </w:r>
      <w:r w:rsidRPr="00E1345C">
        <w:rPr>
          <w:rFonts w:ascii="Work Sans" w:hAnsi="Work Sans"/>
        </w:rPr>
        <w:t xml:space="preserve">cuatro retos principales: </w:t>
      </w:r>
    </w:p>
    <w:p w:rsidR="001D713C" w:rsidRPr="00E1345C" w:rsidRDefault="001D713C" w:rsidP="001D713C">
      <w:pPr>
        <w:jc w:val="both"/>
        <w:rPr>
          <w:rFonts w:ascii="Work Sans" w:hAnsi="Work Sans"/>
          <w:i/>
        </w:rPr>
      </w:pPr>
      <w:r w:rsidRPr="00E1345C">
        <w:rPr>
          <w:rFonts w:ascii="Work Sans" w:hAnsi="Work Sans"/>
          <w:i/>
        </w:rPr>
        <w:t>En primer lugar, la adopción de los ODS y el enfoque de desarrollo sostenible ponen de presente la necesidad de adoptar una visión de largo plazo que permita la estabilidad y consistencia de la implementación de políticas públicas a pesar de la naturaleza de los periodos de gobierno en cada país.</w:t>
      </w:r>
    </w:p>
    <w:p w:rsidR="001D713C" w:rsidRPr="00E1345C" w:rsidRDefault="001D713C" w:rsidP="001D713C">
      <w:pPr>
        <w:jc w:val="both"/>
        <w:rPr>
          <w:rFonts w:ascii="Work Sans" w:hAnsi="Work Sans"/>
          <w:i/>
        </w:rPr>
      </w:pPr>
      <w:r w:rsidRPr="00E1345C">
        <w:rPr>
          <w:rFonts w:ascii="Work Sans" w:hAnsi="Work Sans"/>
          <w:i/>
        </w:rPr>
        <w:t>En segundo lugar, la necesidad de promover un balance e interdependencia entre las dimensiones económica, social y ambiental del desarrollo. Esto es un llamado para que Colombia fortalezca y se apropie de una visión intersectorial en la formulación de acciones e intervenciones públicas de carácter transversal, teniendo en cuenta sus implicaciones en las mencionadas dimensiones del desarrollo.</w:t>
      </w:r>
    </w:p>
    <w:p w:rsidR="001D713C" w:rsidRPr="00E1345C" w:rsidRDefault="001D713C" w:rsidP="001D713C">
      <w:pPr>
        <w:jc w:val="both"/>
        <w:rPr>
          <w:rFonts w:ascii="Work Sans" w:hAnsi="Work Sans"/>
          <w:i/>
        </w:rPr>
      </w:pPr>
      <w:r w:rsidRPr="00E1345C">
        <w:rPr>
          <w:rFonts w:ascii="Work Sans" w:hAnsi="Work Sans"/>
          <w:i/>
        </w:rPr>
        <w:t>En tercer lugar, la nueva agenda está estructurada sobre la concepción de que el desarrollo no es responsabilidad única de los Gobiernos, sino por el contrario un mandato para todos los actores de la sociedad. De esta manera, los países se enfrentan al reto de articular las acciones del sector privado, la academia y la sociedad civil con los esfuerzos gubernamentales para cumplir las metas propuestas. En otras palabras, no será posible cumplir la agenda sin alianzas entre los distintos actores de la sociedad.</w:t>
      </w:r>
    </w:p>
    <w:p w:rsidR="001D713C" w:rsidRPr="00E1345C" w:rsidRDefault="001D713C" w:rsidP="001D713C">
      <w:pPr>
        <w:jc w:val="both"/>
        <w:rPr>
          <w:rFonts w:ascii="Work Sans" w:hAnsi="Work Sans"/>
          <w:i/>
        </w:rPr>
      </w:pPr>
      <w:r w:rsidRPr="00E1345C">
        <w:rPr>
          <w:rFonts w:ascii="Work Sans" w:hAnsi="Work Sans"/>
          <w:i/>
        </w:rPr>
        <w:lastRenderedPageBreak/>
        <w:t>Por último, la naturaleza de las metas asociadas a los ODS establece desafíos en materia de medición y producción de información de calidad para el monitoreo de los indicadores. Lo anterior hace imperativo robustecer los sistemas de información existentes en el país y buscar nuevas formas complementarias de medición que permitan evaluar el progreso y tomar decisiones de manera oportuna</w:t>
      </w:r>
      <w:r w:rsidR="005828D7" w:rsidRPr="00E1345C">
        <w:rPr>
          <w:rFonts w:ascii="Work Sans" w:hAnsi="Work Sans"/>
          <w:i/>
        </w:rPr>
        <w:t>.</w:t>
      </w:r>
      <w:r w:rsidR="005828D7" w:rsidRPr="00E1345C">
        <w:rPr>
          <w:rStyle w:val="Refdenotaalpie"/>
          <w:rFonts w:ascii="Work Sans" w:hAnsi="Work Sans"/>
          <w:i/>
        </w:rPr>
        <w:footnoteReference w:id="1"/>
      </w:r>
    </w:p>
    <w:p w:rsidR="002B647B" w:rsidRDefault="0021179F" w:rsidP="002B647B">
      <w:pPr>
        <w:jc w:val="both"/>
        <w:rPr>
          <w:rFonts w:ascii="Work Sans" w:hAnsi="Work Sans"/>
        </w:rPr>
      </w:pPr>
      <w:r w:rsidRPr="00E1345C">
        <w:rPr>
          <w:rFonts w:ascii="Work Sans" w:hAnsi="Work Sans"/>
        </w:rPr>
        <w:t>Uniéndose al llamado universal que representa el desarrollo de los ODS,</w:t>
      </w:r>
      <w:r w:rsidR="007B472E" w:rsidRPr="00E1345C">
        <w:rPr>
          <w:rFonts w:ascii="Work Sans" w:hAnsi="Work Sans"/>
        </w:rPr>
        <w:t xml:space="preserve"> para poner fin a la pobreza, proteger el planeta y mejorar las vidas y las perspectivas de</w:t>
      </w:r>
      <w:r w:rsidRPr="00E1345C">
        <w:rPr>
          <w:rFonts w:ascii="Work Sans" w:hAnsi="Work Sans"/>
        </w:rPr>
        <w:t xml:space="preserve"> las personas en todo el mundo, la Presidencia de la República concibe la planificación </w:t>
      </w:r>
      <w:r w:rsidR="00C73AC0" w:rsidRPr="00E1345C">
        <w:rPr>
          <w:rFonts w:ascii="Work Sans" w:hAnsi="Work Sans"/>
        </w:rPr>
        <w:t xml:space="preserve">sectorial </w:t>
      </w:r>
      <w:r w:rsidRPr="00E1345C">
        <w:rPr>
          <w:rFonts w:ascii="Work Sans" w:hAnsi="Work Sans"/>
        </w:rPr>
        <w:t xml:space="preserve">como un medio de implementación de la Agenda 2030, en un esfuerzo por acoplar el Plan Estratégico Sectorial con los 17 ODS. </w:t>
      </w:r>
    </w:p>
    <w:p w:rsidR="00FA33D6" w:rsidRDefault="00FA33D6" w:rsidP="002B647B">
      <w:pPr>
        <w:jc w:val="both"/>
        <w:rPr>
          <w:rFonts w:ascii="Work Sans" w:hAnsi="Work Sans"/>
        </w:rPr>
      </w:pPr>
    </w:p>
    <w:p w:rsidR="00FA33D6" w:rsidRPr="00E1345C" w:rsidRDefault="00FA33D6" w:rsidP="00FA33D6">
      <w:pPr>
        <w:jc w:val="center"/>
        <w:rPr>
          <w:rFonts w:ascii="Work Sans" w:hAnsi="Work Sans"/>
        </w:rPr>
      </w:pPr>
      <w:r>
        <w:rPr>
          <w:rStyle w:val="Textoennegrita"/>
          <w:rFonts w:ascii="Work Sans" w:hAnsi="Work Sans" w:cstheme="majorHAnsi"/>
          <w:color w:val="20427F"/>
          <w:sz w:val="24"/>
          <w:szCs w:val="24"/>
        </w:rPr>
        <w:t>Gráfico</w:t>
      </w:r>
      <w:r w:rsidRPr="00E1345C">
        <w:rPr>
          <w:rStyle w:val="Textoennegrita"/>
          <w:rFonts w:ascii="Work Sans" w:hAnsi="Work Sans" w:cstheme="majorHAnsi"/>
          <w:color w:val="20427F"/>
          <w:sz w:val="24"/>
          <w:szCs w:val="24"/>
        </w:rPr>
        <w:t xml:space="preserve"> N° 1. </w:t>
      </w:r>
      <w:r>
        <w:rPr>
          <w:rStyle w:val="Textoennegrita"/>
          <w:rFonts w:ascii="Work Sans" w:hAnsi="Work Sans" w:cstheme="majorHAnsi"/>
          <w:color w:val="20427F"/>
          <w:sz w:val="24"/>
          <w:szCs w:val="24"/>
        </w:rPr>
        <w:t>Indicadores ODS</w:t>
      </w:r>
    </w:p>
    <w:p w:rsidR="00911CD5" w:rsidRPr="00E1345C" w:rsidRDefault="004763EB" w:rsidP="002B647B">
      <w:pPr>
        <w:jc w:val="center"/>
        <w:rPr>
          <w:rFonts w:ascii="Work Sans" w:hAnsi="Work Sans" w:cstheme="majorHAnsi"/>
        </w:rPr>
      </w:pPr>
      <w:r w:rsidRPr="00E1345C">
        <w:rPr>
          <w:rFonts w:ascii="Work Sans" w:hAnsi="Work Sans" w:cs="Arial"/>
          <w:noProof/>
          <w:sz w:val="24"/>
          <w:szCs w:val="24"/>
          <w:lang w:eastAsia="es-CO"/>
        </w:rPr>
        <w:drawing>
          <wp:inline distT="0" distB="0" distL="0" distR="0" wp14:anchorId="06F7EEF1" wp14:editId="709647EC">
            <wp:extent cx="4949551" cy="2493818"/>
            <wp:effectExtent l="0" t="0" r="3810" b="190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0C8CE97.tmp"/>
                    <pic:cNvPicPr/>
                  </pic:nvPicPr>
                  <pic:blipFill>
                    <a:blip r:embed="rId14">
                      <a:extLst>
                        <a:ext uri="{28A0092B-C50C-407E-A947-70E740481C1C}">
                          <a14:useLocalDpi xmlns:a14="http://schemas.microsoft.com/office/drawing/2010/main" val="0"/>
                        </a:ext>
                      </a:extLst>
                    </a:blip>
                    <a:stretch>
                      <a:fillRect/>
                    </a:stretch>
                  </pic:blipFill>
                  <pic:spPr>
                    <a:xfrm>
                      <a:off x="0" y="0"/>
                      <a:ext cx="4986839" cy="2512605"/>
                    </a:xfrm>
                    <a:prstGeom prst="rect">
                      <a:avLst/>
                    </a:prstGeom>
                  </pic:spPr>
                </pic:pic>
              </a:graphicData>
            </a:graphic>
          </wp:inline>
        </w:drawing>
      </w:r>
    </w:p>
    <w:p w:rsidR="00C7593B" w:rsidRPr="00E1345C" w:rsidRDefault="00C7593B" w:rsidP="00B235A2">
      <w:pPr>
        <w:pStyle w:val="Ttulo2"/>
        <w:keepLines w:val="0"/>
        <w:numPr>
          <w:ilvl w:val="1"/>
          <w:numId w:val="8"/>
        </w:numPr>
        <w:spacing w:before="240" w:after="60" w:line="240" w:lineRule="auto"/>
        <w:jc w:val="both"/>
        <w:rPr>
          <w:rFonts w:ascii="Work Sans" w:hAnsi="Work Sans"/>
          <w:b/>
          <w:color w:val="3366CC"/>
          <w:sz w:val="28"/>
          <w:szCs w:val="28"/>
        </w:rPr>
      </w:pPr>
      <w:r w:rsidRPr="00E1345C">
        <w:rPr>
          <w:rFonts w:ascii="Work Sans" w:hAnsi="Work Sans"/>
          <w:b/>
          <w:color w:val="3366CC"/>
          <w:sz w:val="28"/>
          <w:szCs w:val="28"/>
        </w:rPr>
        <w:t xml:space="preserve"> </w:t>
      </w:r>
      <w:bookmarkStart w:id="9" w:name="_Toc31210566"/>
      <w:r w:rsidRPr="00E1345C">
        <w:rPr>
          <w:rFonts w:ascii="Work Sans" w:hAnsi="Work Sans"/>
          <w:b/>
          <w:color w:val="3366CC"/>
          <w:sz w:val="28"/>
          <w:szCs w:val="28"/>
        </w:rPr>
        <w:t>P</w:t>
      </w:r>
      <w:r w:rsidR="007B0258" w:rsidRPr="00E1345C">
        <w:rPr>
          <w:rFonts w:ascii="Work Sans" w:hAnsi="Work Sans"/>
          <w:b/>
          <w:color w:val="3366CC"/>
          <w:sz w:val="28"/>
          <w:szCs w:val="28"/>
        </w:rPr>
        <w:t>lan Nacional de Desarrollo</w:t>
      </w:r>
      <w:bookmarkEnd w:id="9"/>
      <w:r w:rsidR="007B0258" w:rsidRPr="00E1345C">
        <w:rPr>
          <w:rFonts w:ascii="Work Sans" w:hAnsi="Work Sans"/>
          <w:b/>
          <w:color w:val="3366CC"/>
          <w:sz w:val="28"/>
          <w:szCs w:val="28"/>
        </w:rPr>
        <w:t xml:space="preserve"> </w:t>
      </w:r>
    </w:p>
    <w:p w:rsidR="00C7593B" w:rsidRPr="00E1345C" w:rsidRDefault="00C7593B" w:rsidP="00C7593B">
      <w:pPr>
        <w:jc w:val="both"/>
        <w:rPr>
          <w:rFonts w:ascii="Work Sans" w:hAnsi="Work Sans" w:cstheme="majorHAnsi"/>
        </w:rPr>
      </w:pPr>
    </w:p>
    <w:p w:rsidR="00340032" w:rsidRPr="00E1345C" w:rsidRDefault="00C7593B" w:rsidP="00C7593B">
      <w:pPr>
        <w:jc w:val="both"/>
        <w:rPr>
          <w:rFonts w:ascii="Work Sans" w:hAnsi="Work Sans" w:cstheme="majorHAnsi"/>
          <w:i/>
        </w:rPr>
      </w:pPr>
      <w:r w:rsidRPr="00E1345C">
        <w:rPr>
          <w:rFonts w:ascii="Work Sans" w:hAnsi="Work Sans" w:cstheme="majorHAnsi"/>
        </w:rPr>
        <w:t xml:space="preserve">El </w:t>
      </w:r>
      <w:r w:rsidR="009837AE" w:rsidRPr="00E1345C">
        <w:rPr>
          <w:rFonts w:ascii="Work Sans" w:hAnsi="Work Sans" w:cstheme="majorHAnsi"/>
        </w:rPr>
        <w:t>Plan Nacional de Desarrollo 2018 – 2022</w:t>
      </w:r>
      <w:r w:rsidRPr="00E1345C">
        <w:rPr>
          <w:rFonts w:ascii="Work Sans" w:hAnsi="Work Sans" w:cstheme="majorHAnsi"/>
        </w:rPr>
        <w:t xml:space="preserve"> “</w:t>
      </w:r>
      <w:r w:rsidR="009837AE" w:rsidRPr="00E1345C">
        <w:rPr>
          <w:rFonts w:ascii="Work Sans" w:hAnsi="Work Sans" w:cstheme="majorHAnsi"/>
        </w:rPr>
        <w:t>Pacto por Colombia. Pacto por la equidad</w:t>
      </w:r>
      <w:r w:rsidRPr="00E1345C">
        <w:rPr>
          <w:rFonts w:ascii="Work Sans" w:hAnsi="Work Sans" w:cstheme="majorHAnsi"/>
        </w:rPr>
        <w:t>”</w:t>
      </w:r>
      <w:r w:rsidR="009837AE" w:rsidRPr="00E1345C">
        <w:rPr>
          <w:rFonts w:ascii="Work Sans" w:hAnsi="Work Sans" w:cstheme="majorHAnsi"/>
        </w:rPr>
        <w:t xml:space="preserve"> está fundamentado </w:t>
      </w:r>
      <w:r w:rsidR="00C231D2" w:rsidRPr="00E1345C">
        <w:rPr>
          <w:rFonts w:ascii="Work Sans" w:hAnsi="Work Sans" w:cstheme="majorHAnsi"/>
        </w:rPr>
        <w:t>en la</w:t>
      </w:r>
      <w:r w:rsidR="009837AE" w:rsidRPr="00E1345C">
        <w:rPr>
          <w:rFonts w:ascii="Work Sans" w:hAnsi="Work Sans" w:cstheme="majorHAnsi"/>
        </w:rPr>
        <w:t xml:space="preserve"> ecuación: </w:t>
      </w:r>
      <w:r w:rsidR="00340032" w:rsidRPr="00E1345C">
        <w:rPr>
          <w:rFonts w:ascii="Work Sans" w:hAnsi="Work Sans" w:cstheme="majorHAnsi"/>
          <w:i/>
        </w:rPr>
        <w:t>Legalidad + Emprendimiento = Equida</w:t>
      </w:r>
      <w:r w:rsidR="003C435B" w:rsidRPr="00E1345C">
        <w:rPr>
          <w:rFonts w:ascii="Work Sans" w:hAnsi="Work Sans" w:cstheme="majorHAnsi"/>
          <w:i/>
        </w:rPr>
        <w:t>d</w:t>
      </w:r>
      <w:r w:rsidR="00340032" w:rsidRPr="00E1345C">
        <w:rPr>
          <w:rFonts w:ascii="Work Sans" w:hAnsi="Work Sans" w:cstheme="majorHAnsi"/>
          <w:i/>
        </w:rPr>
        <w:t>.</w:t>
      </w:r>
    </w:p>
    <w:p w:rsidR="003D2C43" w:rsidRPr="00E1345C" w:rsidRDefault="003D2C43" w:rsidP="00B654B7">
      <w:pPr>
        <w:jc w:val="center"/>
        <w:rPr>
          <w:rStyle w:val="Textoennegrita"/>
          <w:rFonts w:ascii="Work Sans" w:hAnsi="Work Sans" w:cstheme="majorHAnsi"/>
          <w:color w:val="20427F"/>
          <w:sz w:val="20"/>
          <w:szCs w:val="20"/>
        </w:rPr>
      </w:pPr>
    </w:p>
    <w:p w:rsidR="003D2C43" w:rsidRPr="00E1345C" w:rsidRDefault="00FA33D6" w:rsidP="001F21D5">
      <w:pPr>
        <w:tabs>
          <w:tab w:val="left" w:pos="2894"/>
        </w:tabs>
        <w:jc w:val="center"/>
        <w:rPr>
          <w:rStyle w:val="Textoennegrita"/>
          <w:rFonts w:ascii="Work Sans" w:hAnsi="Work Sans" w:cstheme="majorHAnsi"/>
          <w:color w:val="20427F"/>
          <w:sz w:val="24"/>
          <w:szCs w:val="24"/>
        </w:rPr>
      </w:pPr>
      <w:r>
        <w:rPr>
          <w:rStyle w:val="Textoennegrita"/>
          <w:rFonts w:ascii="Work Sans" w:hAnsi="Work Sans" w:cstheme="majorHAnsi"/>
          <w:color w:val="20427F"/>
          <w:sz w:val="24"/>
          <w:szCs w:val="24"/>
        </w:rPr>
        <w:lastRenderedPageBreak/>
        <w:t>Gráfico N° 2</w:t>
      </w:r>
      <w:r w:rsidR="003D2C43" w:rsidRPr="00E1345C">
        <w:rPr>
          <w:rStyle w:val="Textoennegrita"/>
          <w:rFonts w:ascii="Work Sans" w:hAnsi="Work Sans" w:cstheme="majorHAnsi"/>
          <w:color w:val="20427F"/>
          <w:sz w:val="24"/>
          <w:szCs w:val="24"/>
        </w:rPr>
        <w:t xml:space="preserve">. Pactos Plan Nacional de Desarrollo 2018 – 2022 “Pacto por Colombia. Pacto por la </w:t>
      </w:r>
      <w:r w:rsidR="007739C6" w:rsidRPr="00E1345C">
        <w:rPr>
          <w:rStyle w:val="Textoennegrita"/>
          <w:rFonts w:ascii="Work Sans" w:hAnsi="Work Sans" w:cstheme="majorHAnsi"/>
          <w:color w:val="20427F"/>
          <w:sz w:val="24"/>
          <w:szCs w:val="24"/>
        </w:rPr>
        <w:t>E</w:t>
      </w:r>
      <w:r w:rsidR="003D2C43" w:rsidRPr="00E1345C">
        <w:rPr>
          <w:rStyle w:val="Textoennegrita"/>
          <w:rFonts w:ascii="Work Sans" w:hAnsi="Work Sans" w:cstheme="majorHAnsi"/>
          <w:color w:val="20427F"/>
          <w:sz w:val="24"/>
          <w:szCs w:val="24"/>
        </w:rPr>
        <w:t>quidad”</w:t>
      </w:r>
    </w:p>
    <w:p w:rsidR="00E7350B" w:rsidRPr="00E1345C" w:rsidRDefault="00477B9B" w:rsidP="00340032">
      <w:pPr>
        <w:autoSpaceDE w:val="0"/>
        <w:autoSpaceDN w:val="0"/>
        <w:adjustRightInd w:val="0"/>
        <w:spacing w:after="0" w:line="240" w:lineRule="auto"/>
        <w:jc w:val="both"/>
        <w:rPr>
          <w:rFonts w:ascii="Work Sans" w:hAnsi="Work Sans" w:cstheme="majorHAnsi"/>
        </w:rPr>
      </w:pPr>
      <w:r w:rsidRPr="00E1345C">
        <w:rPr>
          <w:rFonts w:ascii="Work Sans" w:hAnsi="Work Sans" w:cstheme="majorHAnsi"/>
          <w:noProof/>
          <w:lang w:eastAsia="es-CO"/>
        </w:rPr>
        <w:drawing>
          <wp:inline distT="0" distB="0" distL="0" distR="0" wp14:anchorId="5B7AE461" wp14:editId="14984EE8">
            <wp:extent cx="5612130" cy="600710"/>
            <wp:effectExtent l="0" t="0" r="7620" b="8890"/>
            <wp:docPr id="243" name="Imagen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AA86B28.tmp"/>
                    <pic:cNvPicPr/>
                  </pic:nvPicPr>
                  <pic:blipFill>
                    <a:blip r:embed="rId15">
                      <a:extLst>
                        <a:ext uri="{28A0092B-C50C-407E-A947-70E740481C1C}">
                          <a14:useLocalDpi xmlns:a14="http://schemas.microsoft.com/office/drawing/2010/main" val="0"/>
                        </a:ext>
                      </a:extLst>
                    </a:blip>
                    <a:stretch>
                      <a:fillRect/>
                    </a:stretch>
                  </pic:blipFill>
                  <pic:spPr>
                    <a:xfrm>
                      <a:off x="0" y="0"/>
                      <a:ext cx="5612130" cy="600710"/>
                    </a:xfrm>
                    <a:prstGeom prst="rect">
                      <a:avLst/>
                    </a:prstGeom>
                  </pic:spPr>
                </pic:pic>
              </a:graphicData>
            </a:graphic>
          </wp:inline>
        </w:drawing>
      </w:r>
      <w:r w:rsidR="003D2C43" w:rsidRPr="00E1345C">
        <w:rPr>
          <w:rFonts w:ascii="Work Sans" w:hAnsi="Work Sans" w:cstheme="majorHAnsi"/>
        </w:rPr>
        <w:t xml:space="preserve"> </w:t>
      </w:r>
    </w:p>
    <w:p w:rsidR="00B654B7" w:rsidRPr="00E1345C" w:rsidRDefault="00B654B7" w:rsidP="00340032">
      <w:pPr>
        <w:autoSpaceDE w:val="0"/>
        <w:autoSpaceDN w:val="0"/>
        <w:adjustRightInd w:val="0"/>
        <w:spacing w:after="0" w:line="240" w:lineRule="auto"/>
        <w:jc w:val="both"/>
        <w:rPr>
          <w:rFonts w:ascii="Work Sans" w:hAnsi="Work Sans" w:cstheme="majorHAnsi"/>
        </w:rPr>
      </w:pPr>
    </w:p>
    <w:p w:rsidR="004C7F7A" w:rsidRPr="00E1345C" w:rsidRDefault="004C7F7A" w:rsidP="00B654B7">
      <w:pPr>
        <w:autoSpaceDE w:val="0"/>
        <w:autoSpaceDN w:val="0"/>
        <w:adjustRightInd w:val="0"/>
        <w:spacing w:after="0" w:line="240" w:lineRule="auto"/>
        <w:jc w:val="both"/>
        <w:rPr>
          <w:rFonts w:ascii="Work Sans" w:hAnsi="Work Sans" w:cstheme="majorHAnsi"/>
        </w:rPr>
      </w:pPr>
    </w:p>
    <w:p w:rsidR="00B654B7" w:rsidRPr="00E1345C" w:rsidRDefault="00B654B7" w:rsidP="00B654B7">
      <w:pPr>
        <w:autoSpaceDE w:val="0"/>
        <w:autoSpaceDN w:val="0"/>
        <w:adjustRightInd w:val="0"/>
        <w:spacing w:after="0" w:line="240" w:lineRule="auto"/>
        <w:jc w:val="both"/>
        <w:rPr>
          <w:rFonts w:ascii="Work Sans" w:hAnsi="Work Sans" w:cstheme="majorHAnsi"/>
        </w:rPr>
      </w:pPr>
      <w:r w:rsidRPr="00E1345C">
        <w:rPr>
          <w:rStyle w:val="Refdenotaalpie"/>
          <w:rFonts w:ascii="Work Sans" w:hAnsi="Work Sans" w:cstheme="majorHAnsi"/>
          <w:i/>
        </w:rPr>
        <w:footnoteReference w:id="2"/>
      </w:r>
      <w:r w:rsidR="00477B9B" w:rsidRPr="00E1345C">
        <w:rPr>
          <w:rFonts w:ascii="Work Sans" w:hAnsi="Work Sans" w:cstheme="majorHAnsi"/>
        </w:rPr>
        <w:t xml:space="preserve"> El Pacto por la Legalidad supone también robustecer la independencia de las instituciones que conforman la base de un Estado de derecho y fortalecer tanto participación ciudadana como el diálogo social. Este es un gran pacto en el que los ciudadanos tienen derechos, pero también deberes para ayudar a construir la Colombia que todos queremos y necesitamos.</w:t>
      </w:r>
    </w:p>
    <w:p w:rsidR="00477B9B" w:rsidRPr="00E1345C" w:rsidRDefault="00477B9B" w:rsidP="00B654B7">
      <w:pPr>
        <w:autoSpaceDE w:val="0"/>
        <w:autoSpaceDN w:val="0"/>
        <w:adjustRightInd w:val="0"/>
        <w:spacing w:after="0" w:line="240" w:lineRule="auto"/>
        <w:jc w:val="both"/>
        <w:rPr>
          <w:rFonts w:ascii="Work Sans" w:hAnsi="Work Sans" w:cstheme="majorHAnsi"/>
        </w:rPr>
      </w:pPr>
    </w:p>
    <w:p w:rsidR="00B654B7" w:rsidRPr="00E1345C" w:rsidRDefault="00B654B7" w:rsidP="00B654B7">
      <w:pPr>
        <w:autoSpaceDE w:val="0"/>
        <w:autoSpaceDN w:val="0"/>
        <w:adjustRightInd w:val="0"/>
        <w:spacing w:after="0" w:line="240" w:lineRule="auto"/>
        <w:jc w:val="both"/>
        <w:rPr>
          <w:rFonts w:ascii="Work Sans" w:hAnsi="Work Sans" w:cstheme="majorHAnsi"/>
        </w:rPr>
      </w:pPr>
      <w:r w:rsidRPr="00E1345C">
        <w:rPr>
          <w:rStyle w:val="Refdenotaalpie"/>
          <w:rFonts w:ascii="Work Sans" w:hAnsi="Work Sans" w:cstheme="majorHAnsi"/>
        </w:rPr>
        <w:footnoteReference w:id="3"/>
      </w:r>
      <w:r w:rsidR="00477B9B" w:rsidRPr="00E1345C">
        <w:rPr>
          <w:rFonts w:ascii="Work Sans" w:hAnsi="Work Sans" w:cstheme="majorHAnsi"/>
        </w:rPr>
        <w:t xml:space="preserve"> El pacto por el emprendimiento es un pacto por una economía dinámica, incluyente y sostenible que potencie todos nuestros talentos. Las empresas de todas las escalas le apuestan a la transformación de la sociedad y representan el paradigma de la libertad económica, que es uno de los fundamentos centrales del Estado de derecho. Colombia necesita desarrollar su potencial productivo, de manera que sean los emprendedores y el sector privado los protagonistas de la creación de empleo y bienestar para millones de colombianos tanto en áreas urbanas como rurales.</w:t>
      </w:r>
    </w:p>
    <w:p w:rsidR="00477B9B" w:rsidRPr="00E1345C" w:rsidRDefault="00477B9B" w:rsidP="00B654B7">
      <w:pPr>
        <w:autoSpaceDE w:val="0"/>
        <w:autoSpaceDN w:val="0"/>
        <w:adjustRightInd w:val="0"/>
        <w:spacing w:after="0" w:line="240" w:lineRule="auto"/>
        <w:jc w:val="both"/>
        <w:rPr>
          <w:rFonts w:ascii="Work Sans" w:hAnsi="Work Sans" w:cstheme="majorHAnsi"/>
        </w:rPr>
      </w:pPr>
    </w:p>
    <w:p w:rsidR="00477B9B" w:rsidRPr="00E1345C" w:rsidRDefault="00B654B7" w:rsidP="00477B9B">
      <w:pPr>
        <w:autoSpaceDE w:val="0"/>
        <w:autoSpaceDN w:val="0"/>
        <w:adjustRightInd w:val="0"/>
        <w:spacing w:after="0" w:line="240" w:lineRule="auto"/>
        <w:jc w:val="both"/>
        <w:rPr>
          <w:rFonts w:ascii="Work Sans" w:hAnsi="Work Sans" w:cstheme="majorHAnsi"/>
        </w:rPr>
      </w:pPr>
      <w:r w:rsidRPr="00E1345C">
        <w:rPr>
          <w:rStyle w:val="Refdenotaalpie"/>
          <w:rFonts w:ascii="Work Sans" w:hAnsi="Work Sans" w:cstheme="majorHAnsi"/>
        </w:rPr>
        <w:footnoteReference w:id="4"/>
      </w:r>
      <w:r w:rsidR="00477B9B" w:rsidRPr="00E1345C">
        <w:rPr>
          <w:rFonts w:ascii="Work Sans" w:hAnsi="Work Sans" w:cstheme="majorHAnsi"/>
        </w:rPr>
        <w:t xml:space="preserve"> El pacto por la equidad Se busca lograr una Colombia con más bienestar, con menos desigualdad de resultados y con más equidad de oportunidades; un país con mayores ingresos y mejores condiciones de vida de la población conseguidas sobre la base de la legalidad y por medio de la generación de empleo, la formalización y un tejido empresarial fuerte.</w:t>
      </w:r>
    </w:p>
    <w:p w:rsidR="00477B9B" w:rsidRPr="00E1345C" w:rsidRDefault="00477B9B" w:rsidP="00477B9B">
      <w:pPr>
        <w:autoSpaceDE w:val="0"/>
        <w:autoSpaceDN w:val="0"/>
        <w:adjustRightInd w:val="0"/>
        <w:spacing w:after="0" w:line="240" w:lineRule="auto"/>
        <w:jc w:val="both"/>
        <w:rPr>
          <w:rFonts w:ascii="Work Sans" w:hAnsi="Work Sans" w:cstheme="majorHAnsi"/>
        </w:rPr>
      </w:pPr>
      <w:r w:rsidRPr="00E1345C">
        <w:rPr>
          <w:rFonts w:ascii="Work Sans" w:hAnsi="Work Sans" w:cstheme="majorHAnsi"/>
        </w:rPr>
        <w:t>Más equidad de oportunidades se entiende como el avance hacia una Colombia incluyente y con más oportunidades mediante la reducción de la pobreza monetaria y multidimensional, la nivelación del terreno de juego y el principio de la no discriminación.</w:t>
      </w:r>
    </w:p>
    <w:p w:rsidR="00B654B7" w:rsidRPr="00E1345C" w:rsidRDefault="00477B9B" w:rsidP="00477B9B">
      <w:pPr>
        <w:autoSpaceDE w:val="0"/>
        <w:autoSpaceDN w:val="0"/>
        <w:adjustRightInd w:val="0"/>
        <w:spacing w:after="0" w:line="240" w:lineRule="auto"/>
        <w:jc w:val="both"/>
        <w:rPr>
          <w:rFonts w:ascii="Work Sans" w:hAnsi="Work Sans" w:cstheme="majorHAnsi"/>
        </w:rPr>
      </w:pPr>
      <w:r w:rsidRPr="00E1345C">
        <w:rPr>
          <w:rFonts w:ascii="Work Sans" w:hAnsi="Work Sans" w:cstheme="majorHAnsi"/>
        </w:rPr>
        <w:t>La equidad de oportunidades implica remover las barreras que impiden el acceso a la educación, la salud, los servicios sociales esenciales y la inclusión productiva de toda la población, independientemente de sus características de origen, la localización geográfica, la pertenencia étnica, el sexo, la condición física y la edad, entre otras. Más equidad de oportunidades significa que todos los colombianos tengan cada vez más posibilidades para elegir libremente aquello que quieren ser y hacer con su vida.</w:t>
      </w:r>
    </w:p>
    <w:p w:rsidR="00CC0CEB" w:rsidRPr="00E1345C" w:rsidRDefault="00CC0CEB" w:rsidP="00340032">
      <w:pPr>
        <w:autoSpaceDE w:val="0"/>
        <w:autoSpaceDN w:val="0"/>
        <w:adjustRightInd w:val="0"/>
        <w:spacing w:after="0" w:line="240" w:lineRule="auto"/>
        <w:jc w:val="both"/>
        <w:rPr>
          <w:rFonts w:ascii="Work Sans" w:hAnsi="Work Sans" w:cstheme="majorHAnsi"/>
        </w:rPr>
      </w:pPr>
    </w:p>
    <w:p w:rsidR="00CC0CEB" w:rsidRPr="00E1345C" w:rsidRDefault="00FA33D6" w:rsidP="00CC0CEB">
      <w:pPr>
        <w:jc w:val="center"/>
        <w:rPr>
          <w:rStyle w:val="Textoennegrita"/>
          <w:rFonts w:ascii="Work Sans" w:hAnsi="Work Sans" w:cstheme="majorHAnsi"/>
          <w:color w:val="20427F"/>
          <w:sz w:val="24"/>
          <w:szCs w:val="24"/>
        </w:rPr>
      </w:pPr>
      <w:r>
        <w:rPr>
          <w:rStyle w:val="Textoennegrita"/>
          <w:rFonts w:ascii="Work Sans" w:hAnsi="Work Sans" w:cstheme="majorHAnsi"/>
          <w:color w:val="20427F"/>
          <w:sz w:val="24"/>
          <w:szCs w:val="24"/>
        </w:rPr>
        <w:lastRenderedPageBreak/>
        <w:t>Gráfico N° 3</w:t>
      </w:r>
      <w:r w:rsidR="00CC0CEB" w:rsidRPr="00E1345C">
        <w:rPr>
          <w:rStyle w:val="Textoennegrita"/>
          <w:rFonts w:ascii="Work Sans" w:hAnsi="Work Sans" w:cstheme="majorHAnsi"/>
          <w:color w:val="20427F"/>
          <w:sz w:val="24"/>
          <w:szCs w:val="24"/>
        </w:rPr>
        <w:t xml:space="preserve">. Pactos </w:t>
      </w:r>
      <w:r w:rsidR="008C5A0C" w:rsidRPr="00E1345C">
        <w:rPr>
          <w:rStyle w:val="Textoennegrita"/>
          <w:rFonts w:ascii="Work Sans" w:hAnsi="Work Sans" w:cstheme="majorHAnsi"/>
          <w:color w:val="20427F"/>
          <w:sz w:val="24"/>
          <w:szCs w:val="24"/>
        </w:rPr>
        <w:t xml:space="preserve">transversales </w:t>
      </w:r>
      <w:r w:rsidR="00CC0CEB" w:rsidRPr="00E1345C">
        <w:rPr>
          <w:rStyle w:val="Textoennegrita"/>
          <w:rFonts w:ascii="Work Sans" w:hAnsi="Work Sans" w:cstheme="majorHAnsi"/>
          <w:color w:val="20427F"/>
          <w:sz w:val="24"/>
          <w:szCs w:val="24"/>
        </w:rPr>
        <w:t>Plan Nacional de Desarrollo 2018 – 2022 “Pacto por Colombia. Pacto por la equidad”</w:t>
      </w:r>
      <w:r w:rsidR="001F09BF" w:rsidRPr="00E1345C">
        <w:rPr>
          <w:rStyle w:val="Refdenotaalpie"/>
          <w:rFonts w:ascii="Work Sans" w:hAnsi="Work Sans" w:cstheme="majorHAnsi"/>
          <w:bCs/>
          <w:color w:val="20427F"/>
          <w:sz w:val="24"/>
          <w:szCs w:val="24"/>
        </w:rPr>
        <w:footnoteReference w:id="5"/>
      </w:r>
    </w:p>
    <w:p w:rsidR="000541E6" w:rsidRPr="00E1345C" w:rsidRDefault="00FF667E" w:rsidP="00340032">
      <w:pPr>
        <w:autoSpaceDE w:val="0"/>
        <w:autoSpaceDN w:val="0"/>
        <w:adjustRightInd w:val="0"/>
        <w:spacing w:after="0" w:line="240" w:lineRule="auto"/>
        <w:jc w:val="both"/>
        <w:rPr>
          <w:rFonts w:ascii="Work Sans" w:hAnsi="Work Sans" w:cstheme="majorHAnsi"/>
        </w:rPr>
      </w:pPr>
      <w:r w:rsidRPr="00E1345C">
        <w:rPr>
          <w:rFonts w:ascii="Work Sans" w:hAnsi="Work Sans" w:cstheme="majorHAnsi"/>
        </w:rPr>
        <w:t xml:space="preserve">Adicionalmente, </w:t>
      </w:r>
      <w:r w:rsidR="00CC0CEB" w:rsidRPr="00E1345C">
        <w:rPr>
          <w:rFonts w:ascii="Work Sans" w:hAnsi="Work Sans" w:cstheme="majorHAnsi"/>
        </w:rPr>
        <w:t>para el logro de la equidad de oportunidades para todos, se agrega un grupo de pactos transversales que facilitan</w:t>
      </w:r>
      <w:r w:rsidR="00B11F59" w:rsidRPr="00E1345C">
        <w:rPr>
          <w:rFonts w:ascii="Work Sans" w:hAnsi="Work Sans" w:cstheme="majorHAnsi"/>
        </w:rPr>
        <w:t xml:space="preserve"> y aceleran el crecimiento económico para </w:t>
      </w:r>
      <w:r w:rsidR="00CC0CEB" w:rsidRPr="00E1345C">
        <w:rPr>
          <w:rFonts w:ascii="Work Sans" w:hAnsi="Work Sans" w:cstheme="majorHAnsi"/>
        </w:rPr>
        <w:t>el cumplimiento de la ecuación fundamental.</w:t>
      </w:r>
      <w:r w:rsidR="00AF31FB" w:rsidRPr="00E1345C">
        <w:rPr>
          <w:rFonts w:ascii="Work Sans" w:hAnsi="Work Sans" w:cstheme="majorHAnsi"/>
        </w:rPr>
        <w:t xml:space="preserve"> </w:t>
      </w:r>
      <w:r w:rsidR="008C5A0C" w:rsidRPr="00E1345C">
        <w:rPr>
          <w:rFonts w:ascii="Work Sans" w:hAnsi="Work Sans" w:cstheme="majorHAnsi"/>
        </w:rPr>
        <w:t>De once pactos transversales,</w:t>
      </w:r>
      <w:r w:rsidR="000541E6" w:rsidRPr="00E1345C">
        <w:rPr>
          <w:rFonts w:ascii="Work Sans" w:hAnsi="Work Sans" w:cstheme="majorHAnsi"/>
        </w:rPr>
        <w:t xml:space="preserve"> ocho</w:t>
      </w:r>
      <w:r w:rsidR="008C5A0C" w:rsidRPr="00E1345C">
        <w:rPr>
          <w:rFonts w:ascii="Work Sans" w:hAnsi="Work Sans" w:cstheme="majorHAnsi"/>
        </w:rPr>
        <w:t xml:space="preserve"> se alinean a las competencias</w:t>
      </w:r>
      <w:r w:rsidR="000541E6" w:rsidRPr="00E1345C">
        <w:rPr>
          <w:rFonts w:ascii="Work Sans" w:hAnsi="Work Sans" w:cstheme="majorHAnsi"/>
        </w:rPr>
        <w:t xml:space="preserve"> sectoriales:</w:t>
      </w:r>
    </w:p>
    <w:p w:rsidR="006B315D" w:rsidRPr="00E1345C" w:rsidRDefault="006B315D" w:rsidP="00340032">
      <w:pPr>
        <w:autoSpaceDE w:val="0"/>
        <w:autoSpaceDN w:val="0"/>
        <w:adjustRightInd w:val="0"/>
        <w:spacing w:after="0" w:line="240" w:lineRule="auto"/>
        <w:jc w:val="both"/>
        <w:rPr>
          <w:rFonts w:ascii="Work Sans" w:hAnsi="Work Sans" w:cstheme="majorHAnsi"/>
        </w:rPr>
      </w:pPr>
    </w:p>
    <w:tbl>
      <w:tblPr>
        <w:tblStyle w:val="Tablaconcuadrcula"/>
        <w:tblW w:w="9375" w:type="dxa"/>
        <w:tblInd w:w="-449" w:type="dxa"/>
        <w:tblBorders>
          <w:top w:val="single" w:sz="18" w:space="0" w:color="5B9BD5" w:themeColor="accent1"/>
          <w:left w:val="single" w:sz="18" w:space="0" w:color="5B9BD5" w:themeColor="accent1"/>
          <w:bottom w:val="single" w:sz="18" w:space="0" w:color="5B9BD5" w:themeColor="accent1"/>
          <w:right w:val="single" w:sz="18" w:space="0" w:color="5B9BD5" w:themeColor="accent1"/>
          <w:insideH w:val="single" w:sz="18" w:space="0" w:color="5B9BD5" w:themeColor="accent1"/>
          <w:insideV w:val="single" w:sz="18" w:space="0" w:color="5B9BD5" w:themeColor="accent1"/>
        </w:tblBorders>
        <w:tblLook w:val="04A0" w:firstRow="1" w:lastRow="0" w:firstColumn="1" w:lastColumn="0" w:noHBand="0" w:noVBand="1"/>
      </w:tblPr>
      <w:tblGrid>
        <w:gridCol w:w="1716"/>
        <w:gridCol w:w="7659"/>
      </w:tblGrid>
      <w:tr w:rsidR="00CB103C" w:rsidRPr="00E1345C" w:rsidTr="003C435B">
        <w:trPr>
          <w:trHeight w:val="2573"/>
        </w:trPr>
        <w:tc>
          <w:tcPr>
            <w:tcW w:w="1716" w:type="dxa"/>
          </w:tcPr>
          <w:p w:rsidR="003F2793" w:rsidRPr="00E1345C" w:rsidRDefault="000541E6" w:rsidP="00340032">
            <w:pPr>
              <w:autoSpaceDE w:val="0"/>
              <w:autoSpaceDN w:val="0"/>
              <w:adjustRightInd w:val="0"/>
              <w:jc w:val="both"/>
              <w:rPr>
                <w:rFonts w:ascii="Work Sans" w:hAnsi="Work Sans" w:cstheme="majorHAnsi"/>
              </w:rPr>
            </w:pPr>
            <w:r w:rsidRPr="00E1345C">
              <w:rPr>
                <w:rFonts w:ascii="Work Sans" w:hAnsi="Work Sans" w:cstheme="majorHAnsi"/>
              </w:rPr>
              <w:br w:type="page"/>
            </w:r>
          </w:p>
          <w:p w:rsidR="00880A62" w:rsidRPr="00E1345C" w:rsidRDefault="00880A62" w:rsidP="00340032">
            <w:pPr>
              <w:autoSpaceDE w:val="0"/>
              <w:autoSpaceDN w:val="0"/>
              <w:adjustRightInd w:val="0"/>
              <w:jc w:val="both"/>
              <w:rPr>
                <w:rFonts w:ascii="Work Sans" w:hAnsi="Work Sans" w:cstheme="majorHAnsi"/>
              </w:rPr>
            </w:pPr>
          </w:p>
          <w:p w:rsidR="00880A62" w:rsidRPr="00E1345C" w:rsidRDefault="00880A62" w:rsidP="00340032">
            <w:pPr>
              <w:autoSpaceDE w:val="0"/>
              <w:autoSpaceDN w:val="0"/>
              <w:adjustRightInd w:val="0"/>
              <w:jc w:val="both"/>
              <w:rPr>
                <w:rFonts w:ascii="Work Sans" w:hAnsi="Work Sans" w:cstheme="majorHAnsi"/>
                <w:noProof/>
                <w:lang w:eastAsia="es-CO"/>
              </w:rPr>
            </w:pPr>
          </w:p>
          <w:p w:rsidR="00D26946" w:rsidRPr="00E1345C" w:rsidRDefault="00CB103C"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w:drawing>
                <wp:inline distT="0" distB="0" distL="0" distR="0">
                  <wp:extent cx="845643" cy="733425"/>
                  <wp:effectExtent l="0" t="0" r="0" b="0"/>
                  <wp:docPr id="234" name="Imagen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C94A978.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60788" cy="746560"/>
                          </a:xfrm>
                          <a:prstGeom prst="rect">
                            <a:avLst/>
                          </a:prstGeom>
                        </pic:spPr>
                      </pic:pic>
                    </a:graphicData>
                  </a:graphic>
                </wp:inline>
              </w:drawing>
            </w:r>
          </w:p>
        </w:tc>
        <w:tc>
          <w:tcPr>
            <w:tcW w:w="7659" w:type="dxa"/>
          </w:tcPr>
          <w:p w:rsidR="00CB103C" w:rsidRPr="00E1345C" w:rsidRDefault="003C435B"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mc:AlternateContent>
                <mc:Choice Requires="wps">
                  <w:drawing>
                    <wp:anchor distT="0" distB="0" distL="114300" distR="114300" simplePos="0" relativeHeight="251663360" behindDoc="0" locked="0" layoutInCell="1" allowOverlap="1">
                      <wp:simplePos x="0" y="0"/>
                      <wp:positionH relativeFrom="column">
                        <wp:posOffset>12700</wp:posOffset>
                      </wp:positionH>
                      <wp:positionV relativeFrom="paragraph">
                        <wp:posOffset>-2540</wp:posOffset>
                      </wp:positionV>
                      <wp:extent cx="4645025" cy="476250"/>
                      <wp:effectExtent l="0" t="0" r="0" b="0"/>
                      <wp:wrapNone/>
                      <wp:docPr id="242" name="Cuadro de texto 242"/>
                      <wp:cNvGraphicFramePr/>
                      <a:graphic xmlns:a="http://schemas.openxmlformats.org/drawingml/2006/main">
                        <a:graphicData uri="http://schemas.microsoft.com/office/word/2010/wordprocessingShape">
                          <wps:wsp>
                            <wps:cNvSpPr txBox="1"/>
                            <wps:spPr>
                              <a:xfrm>
                                <a:off x="0" y="0"/>
                                <a:ext cx="4645025" cy="476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3DD1" w:rsidRPr="00D27D89" w:rsidRDefault="002A3DD1" w:rsidP="00673C34">
                                  <w:pPr>
                                    <w:spacing w:after="0"/>
                                    <w:jc w:val="center"/>
                                    <w:rPr>
                                      <w:rFonts w:asciiTheme="majorHAnsi" w:hAnsiTheme="majorHAnsi" w:cstheme="majorHAnsi"/>
                                      <w:b/>
                                      <w:color w:val="3366CC"/>
                                    </w:rPr>
                                  </w:pPr>
                                  <w:r w:rsidRPr="00D27D89">
                                    <w:rPr>
                                      <w:rFonts w:asciiTheme="majorHAnsi" w:hAnsiTheme="majorHAnsi" w:cstheme="majorHAnsi"/>
                                      <w:b/>
                                      <w:color w:val="3366CC"/>
                                    </w:rPr>
                                    <w:t xml:space="preserve">Pacto por la ciencia, la tecnología y </w:t>
                                  </w:r>
                                  <w:r w:rsidRPr="00D27D89">
                                    <w:rPr>
                                      <w:rFonts w:asciiTheme="majorHAnsi" w:hAnsiTheme="majorHAnsi" w:cstheme="majorHAnsi"/>
                                      <w:b/>
                                      <w:bCs/>
                                      <w:color w:val="3366CC"/>
                                    </w:rPr>
                                    <w:t>la Innovación:</w:t>
                                  </w:r>
                                  <w:r w:rsidRPr="00D27D89">
                                    <w:rPr>
                                      <w:rFonts w:asciiTheme="majorHAnsi" w:hAnsiTheme="majorHAnsi" w:cstheme="majorHAnsi"/>
                                      <w:bCs/>
                                      <w:color w:val="3366CC"/>
                                    </w:rPr>
                                    <w:t xml:space="preserve"> </w:t>
                                  </w:r>
                                  <w:r w:rsidRPr="00D27D89">
                                    <w:rPr>
                                      <w:rFonts w:asciiTheme="majorHAnsi" w:hAnsiTheme="majorHAnsi" w:cstheme="majorHAnsi"/>
                                      <w:b/>
                                      <w:color w:val="3366CC"/>
                                    </w:rPr>
                                    <w:t>un sistema para construir el conocimiento de la</w:t>
                                  </w:r>
                                  <w:r w:rsidRPr="00D27D89">
                                    <w:rPr>
                                      <w:rFonts w:asciiTheme="majorHAnsi" w:hAnsiTheme="majorHAnsi" w:cstheme="majorHAnsi"/>
                                      <w:bCs/>
                                      <w:color w:val="3366CC"/>
                                    </w:rPr>
                                    <w:t xml:space="preserve"> </w:t>
                                  </w:r>
                                  <w:r w:rsidRPr="00D27D89">
                                    <w:rPr>
                                      <w:rFonts w:asciiTheme="majorHAnsi" w:hAnsiTheme="majorHAnsi" w:cstheme="majorHAnsi"/>
                                      <w:b/>
                                      <w:bCs/>
                                      <w:color w:val="3366CC"/>
                                    </w:rPr>
                                    <w:t>Colombia del futuro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242" o:spid="_x0000_s1031" type="#_x0000_t202" style="position:absolute;left:0;text-align:left;margin-left:1pt;margin-top:-.2pt;width:365.75pt;height:3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" filled="f" stroked="f" strokeweight=".5pt">
                      <v:textbox>
                        <w:txbxContent>
                          <w:p w:rsidR="002A3DD1" w:rsidRPr="00D27D89" w:rsidRDefault="002A3DD1" w:rsidP="00673C34">
                            <w:pPr>
                              <w:spacing w:after="0"/>
                              <w:jc w:val="center"/>
                              <w:rPr>
                                <w:rFonts w:asciiTheme="majorHAnsi" w:hAnsiTheme="majorHAnsi" w:cstheme="majorHAnsi"/>
                                <w:b/>
                                <w:color w:val="3366CC"/>
                              </w:rPr>
                            </w:pPr>
                            <w:r w:rsidRPr="00D27D89">
                              <w:rPr>
                                <w:rFonts w:asciiTheme="majorHAnsi" w:hAnsiTheme="majorHAnsi" w:cstheme="majorHAnsi"/>
                                <w:b/>
                                <w:color w:val="3366CC"/>
                              </w:rPr>
                              <w:t xml:space="preserve">Pacto por la ciencia, la tecnología y </w:t>
                            </w:r>
                            <w:r w:rsidRPr="00D27D89">
                              <w:rPr>
                                <w:rFonts w:asciiTheme="majorHAnsi" w:hAnsiTheme="majorHAnsi" w:cstheme="majorHAnsi"/>
                                <w:b/>
                                <w:bCs/>
                                <w:color w:val="3366CC"/>
                              </w:rPr>
                              <w:t>la Innovación:</w:t>
                            </w:r>
                            <w:r w:rsidRPr="00D27D89">
                              <w:rPr>
                                <w:rFonts w:asciiTheme="majorHAnsi" w:hAnsiTheme="majorHAnsi" w:cstheme="majorHAnsi"/>
                                <w:bCs/>
                                <w:color w:val="3366CC"/>
                              </w:rPr>
                              <w:t xml:space="preserve"> </w:t>
                            </w:r>
                            <w:r w:rsidRPr="00D27D89">
                              <w:rPr>
                                <w:rFonts w:asciiTheme="majorHAnsi" w:hAnsiTheme="majorHAnsi" w:cstheme="majorHAnsi"/>
                                <w:b/>
                                <w:color w:val="3366CC"/>
                              </w:rPr>
                              <w:t>un sistema para construir el conocimiento de la</w:t>
                            </w:r>
                            <w:r w:rsidRPr="00D27D89">
                              <w:rPr>
                                <w:rFonts w:asciiTheme="majorHAnsi" w:hAnsiTheme="majorHAnsi" w:cstheme="majorHAnsi"/>
                                <w:bCs/>
                                <w:color w:val="3366CC"/>
                              </w:rPr>
                              <w:t xml:space="preserve"> </w:t>
                            </w:r>
                            <w:r w:rsidRPr="00D27D89">
                              <w:rPr>
                                <w:rFonts w:asciiTheme="majorHAnsi" w:hAnsiTheme="majorHAnsi" w:cstheme="majorHAnsi"/>
                                <w:b/>
                                <w:bCs/>
                                <w:color w:val="3366CC"/>
                              </w:rPr>
                              <w:t>Colombia del futuro</w:t>
                            </w:r>
                          </w:p>
                        </w:txbxContent>
                      </v:textbox>
                    </v:shape>
                  </w:pict>
                </mc:Fallback>
              </mc:AlternateContent>
            </w:r>
            <w:r w:rsidR="00EF2C1C" w:rsidRPr="00E1345C">
              <w:rPr>
                <w:rFonts w:ascii="Work Sans" w:hAnsi="Work Sans" w:cstheme="majorHAnsi"/>
                <w:noProof/>
                <w:lang w:eastAsia="es-CO"/>
              </w:rPr>
              <mc:AlternateContent>
                <mc:Choice Requires="wps">
                  <w:drawing>
                    <wp:anchor distT="0" distB="0" distL="114300" distR="114300" simplePos="0" relativeHeight="251664384" behindDoc="0" locked="0" layoutInCell="1" allowOverlap="1">
                      <wp:simplePos x="0" y="0"/>
                      <wp:positionH relativeFrom="column">
                        <wp:posOffset>-15875</wp:posOffset>
                      </wp:positionH>
                      <wp:positionV relativeFrom="paragraph">
                        <wp:posOffset>407034</wp:posOffset>
                      </wp:positionV>
                      <wp:extent cx="4772025" cy="1114425"/>
                      <wp:effectExtent l="0" t="0" r="9525" b="9525"/>
                      <wp:wrapNone/>
                      <wp:docPr id="244" name="Cuadro de texto 244"/>
                      <wp:cNvGraphicFramePr/>
                      <a:graphic xmlns:a="http://schemas.openxmlformats.org/drawingml/2006/main">
                        <a:graphicData uri="http://schemas.microsoft.com/office/word/2010/wordprocessingShape">
                          <wps:wsp>
                            <wps:cNvSpPr txBox="1"/>
                            <wps:spPr>
                              <a:xfrm>
                                <a:off x="0" y="0"/>
                                <a:ext cx="4772025" cy="1114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3DD1" w:rsidRPr="007F75D7" w:rsidRDefault="002A3DD1" w:rsidP="00EF2C1C">
                                  <w:pPr>
                                    <w:autoSpaceDE w:val="0"/>
                                    <w:autoSpaceDN w:val="0"/>
                                    <w:adjustRightInd w:val="0"/>
                                    <w:spacing w:after="0" w:line="240" w:lineRule="auto"/>
                                    <w:jc w:val="both"/>
                                    <w:rPr>
                                      <w:rFonts w:asciiTheme="majorHAnsi" w:hAnsiTheme="majorHAnsi" w:cstheme="majorHAnsi"/>
                                      <w:sz w:val="16"/>
                                      <w:szCs w:val="16"/>
                                    </w:rPr>
                                  </w:pPr>
                                  <w:r w:rsidRPr="007F75D7">
                                    <w:rPr>
                                      <w:rFonts w:asciiTheme="majorHAnsi" w:hAnsiTheme="majorHAnsi" w:cstheme="majorHAnsi"/>
                                      <w:sz w:val="16"/>
                                      <w:szCs w:val="16"/>
                                    </w:rPr>
                                    <w:t xml:space="preserve">Se fortalecerán los sistemas nacionales y regionales de innovación, robusteciendo la institucionalidad, generando mayor articulación entre distintas instancias y dando mayor claridad en los roles y funciones de las diferentes entidades. Además, se fortalecerá la relación entre universidad y empresa para que la innovación resuelva de manera más efectiva los retos sociales y económicos del país. </w:t>
                                  </w:r>
                                </w:p>
                                <w:p w:rsidR="002A3DD1" w:rsidRPr="007F75D7" w:rsidRDefault="002A3DD1" w:rsidP="00EF2C1C">
                                  <w:pPr>
                                    <w:autoSpaceDE w:val="0"/>
                                    <w:autoSpaceDN w:val="0"/>
                                    <w:adjustRightInd w:val="0"/>
                                    <w:spacing w:after="0" w:line="240" w:lineRule="auto"/>
                                    <w:jc w:val="both"/>
                                    <w:rPr>
                                      <w:rFonts w:asciiTheme="majorHAnsi" w:hAnsiTheme="majorHAnsi" w:cstheme="majorHAnsi"/>
                                      <w:sz w:val="16"/>
                                      <w:szCs w:val="16"/>
                                    </w:rPr>
                                  </w:pPr>
                                  <w:r w:rsidRPr="007F75D7">
                                    <w:rPr>
                                      <w:rFonts w:asciiTheme="majorHAnsi" w:hAnsiTheme="majorHAnsi" w:cstheme="majorHAnsi"/>
                                      <w:sz w:val="16"/>
                                      <w:szCs w:val="16"/>
                                    </w:rPr>
                                    <w:t>El Gobierno nacional liderará una política de innovación pública basada en la experimentación adaptativa, abierta y basada en evidencias. Adoptará modelos de gestión, de tecnologías, y de inclusión de los ciudadanos en la solución de problemas públicos, con programas de compras pública en plataformas modernas, optimización de procesos y creación de un ecosistema de innovación pública con medición de logros.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244" o:spid="_x0000_s1032" type="#_x0000_t202" style="position:absolute;left:0;text-align:left;margin-left:-1.25pt;margin-top:32.05pt;width:375.75pt;height:87.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" fillcolor="white [3201]" stroked="f" strokeweight=".5pt">
                      <v:textbox>
                        <w:txbxContent>
                          <w:p w:rsidR="002A3DD1" w:rsidRPr="007F75D7" w:rsidRDefault="002A3DD1" w:rsidP="00EF2C1C">
                            <w:pPr>
                              <w:autoSpaceDE w:val="0"/>
                              <w:autoSpaceDN w:val="0"/>
                              <w:adjustRightInd w:val="0"/>
                              <w:spacing w:after="0" w:line="240" w:lineRule="auto"/>
                              <w:jc w:val="both"/>
                              <w:rPr>
                                <w:rFonts w:asciiTheme="majorHAnsi" w:hAnsiTheme="majorHAnsi" w:cstheme="majorHAnsi"/>
                                <w:sz w:val="16"/>
                                <w:szCs w:val="16"/>
                              </w:rPr>
                            </w:pPr>
                            <w:r w:rsidRPr="007F75D7">
                              <w:rPr>
                                <w:rFonts w:asciiTheme="majorHAnsi" w:hAnsiTheme="majorHAnsi" w:cstheme="majorHAnsi"/>
                                <w:sz w:val="16"/>
                                <w:szCs w:val="16"/>
                              </w:rPr>
                              <w:t xml:space="preserve">Se fortalecerán los sistemas nacionales y regionales de innovación, robusteciendo la institucionalidad, generando mayor articulación entre distintas instancias y dando mayor claridad en los roles y funciones de las diferentes entidades. Además, se fortalecerá la relación entre universidad y empresa para que la innovación resuelva de manera más efectiva los retos sociales y económicos del país. </w:t>
                            </w:r>
                          </w:p>
                          <w:p w:rsidR="002A3DD1" w:rsidRPr="007F75D7" w:rsidRDefault="002A3DD1" w:rsidP="00EF2C1C">
                            <w:pPr>
                              <w:autoSpaceDE w:val="0"/>
                              <w:autoSpaceDN w:val="0"/>
                              <w:adjustRightInd w:val="0"/>
                              <w:spacing w:after="0" w:line="240" w:lineRule="auto"/>
                              <w:jc w:val="both"/>
                              <w:rPr>
                                <w:rFonts w:asciiTheme="majorHAnsi" w:hAnsiTheme="majorHAnsi" w:cstheme="majorHAnsi"/>
                                <w:sz w:val="16"/>
                                <w:szCs w:val="16"/>
                              </w:rPr>
                            </w:pPr>
                            <w:r w:rsidRPr="007F75D7">
                              <w:rPr>
                                <w:rFonts w:asciiTheme="majorHAnsi" w:hAnsiTheme="majorHAnsi" w:cstheme="majorHAnsi"/>
                                <w:sz w:val="16"/>
                                <w:szCs w:val="16"/>
                              </w:rPr>
                              <w:t>El Gobierno nacional liderará una política de innovación pública basada en la experimentación adaptativa, abierta y basada en evidencias. Adoptará modelos de gestión, de tecnologías, y de inclusión de los ciudadanos en la solución de problemas públicos, con programas de compras pública en plataformas modernas, optimización de procesos y creación de un ecosistema de innovación pública con medición de logros.</w:t>
                            </w:r>
                          </w:p>
                        </w:txbxContent>
                      </v:textbox>
                    </v:shape>
                  </w:pict>
                </mc:Fallback>
              </mc:AlternateContent>
            </w:r>
          </w:p>
        </w:tc>
      </w:tr>
      <w:tr w:rsidR="00CB103C" w:rsidRPr="00E1345C" w:rsidTr="003C435B">
        <w:trPr>
          <w:trHeight w:val="2922"/>
        </w:trPr>
        <w:tc>
          <w:tcPr>
            <w:tcW w:w="1716" w:type="dxa"/>
          </w:tcPr>
          <w:p w:rsidR="00416203" w:rsidRPr="00E1345C" w:rsidRDefault="00416203" w:rsidP="00416203">
            <w:pPr>
              <w:autoSpaceDE w:val="0"/>
              <w:autoSpaceDN w:val="0"/>
              <w:adjustRightInd w:val="0"/>
              <w:jc w:val="center"/>
              <w:rPr>
                <w:rFonts w:ascii="Work Sans" w:hAnsi="Work Sans" w:cstheme="majorHAnsi"/>
                <w:noProof/>
                <w:lang w:eastAsia="es-CO"/>
              </w:rPr>
            </w:pPr>
          </w:p>
          <w:p w:rsidR="00C231D2" w:rsidRPr="00E1345C" w:rsidRDefault="00C231D2" w:rsidP="00416203">
            <w:pPr>
              <w:autoSpaceDE w:val="0"/>
              <w:autoSpaceDN w:val="0"/>
              <w:adjustRightInd w:val="0"/>
              <w:jc w:val="center"/>
              <w:rPr>
                <w:rFonts w:ascii="Work Sans" w:hAnsi="Work Sans" w:cstheme="majorHAnsi"/>
                <w:noProof/>
                <w:lang w:eastAsia="es-CO"/>
              </w:rPr>
            </w:pPr>
          </w:p>
          <w:p w:rsidR="00C231D2" w:rsidRPr="00E1345C" w:rsidRDefault="00C231D2" w:rsidP="00416203">
            <w:pPr>
              <w:autoSpaceDE w:val="0"/>
              <w:autoSpaceDN w:val="0"/>
              <w:adjustRightInd w:val="0"/>
              <w:jc w:val="center"/>
              <w:rPr>
                <w:rFonts w:ascii="Work Sans" w:hAnsi="Work Sans" w:cstheme="majorHAnsi"/>
                <w:noProof/>
                <w:lang w:eastAsia="es-CO"/>
              </w:rPr>
            </w:pPr>
          </w:p>
          <w:p w:rsidR="00880A62" w:rsidRPr="00E1345C" w:rsidRDefault="00880A62" w:rsidP="00416203">
            <w:pPr>
              <w:autoSpaceDE w:val="0"/>
              <w:autoSpaceDN w:val="0"/>
              <w:adjustRightInd w:val="0"/>
              <w:jc w:val="center"/>
              <w:rPr>
                <w:rFonts w:ascii="Work Sans" w:hAnsi="Work Sans" w:cstheme="majorHAnsi"/>
                <w:noProof/>
                <w:lang w:eastAsia="es-CO"/>
              </w:rPr>
            </w:pPr>
          </w:p>
          <w:p w:rsidR="00CB103C" w:rsidRPr="00E1345C" w:rsidRDefault="00416203" w:rsidP="00416203">
            <w:pPr>
              <w:autoSpaceDE w:val="0"/>
              <w:autoSpaceDN w:val="0"/>
              <w:adjustRightInd w:val="0"/>
              <w:jc w:val="center"/>
              <w:rPr>
                <w:rFonts w:ascii="Work Sans" w:hAnsi="Work Sans" w:cstheme="majorHAnsi"/>
                <w:noProof/>
                <w:lang w:eastAsia="es-CO"/>
              </w:rPr>
            </w:pPr>
            <w:r w:rsidRPr="00E1345C">
              <w:rPr>
                <w:rFonts w:ascii="Work Sans" w:hAnsi="Work Sans" w:cstheme="majorHAnsi"/>
                <w:noProof/>
                <w:lang w:eastAsia="es-CO"/>
              </w:rPr>
              <w:drawing>
                <wp:inline distT="0" distB="0" distL="0" distR="0" wp14:anchorId="56191785" wp14:editId="1BA82508">
                  <wp:extent cx="838200" cy="700414"/>
                  <wp:effectExtent l="0" t="0" r="0" b="4445"/>
                  <wp:docPr id="235" name="Imagen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C94FCB7.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61895" cy="720214"/>
                          </a:xfrm>
                          <a:prstGeom prst="rect">
                            <a:avLst/>
                          </a:prstGeom>
                        </pic:spPr>
                      </pic:pic>
                    </a:graphicData>
                  </a:graphic>
                </wp:inline>
              </w:drawing>
            </w:r>
          </w:p>
          <w:p w:rsidR="00C231D2" w:rsidRPr="00E1345C" w:rsidRDefault="00C231D2" w:rsidP="00416203">
            <w:pPr>
              <w:autoSpaceDE w:val="0"/>
              <w:autoSpaceDN w:val="0"/>
              <w:adjustRightInd w:val="0"/>
              <w:jc w:val="center"/>
              <w:rPr>
                <w:rFonts w:ascii="Work Sans" w:hAnsi="Work Sans" w:cstheme="majorHAnsi"/>
                <w:noProof/>
                <w:lang w:eastAsia="es-CO"/>
              </w:rPr>
            </w:pPr>
          </w:p>
          <w:p w:rsidR="00C231D2" w:rsidRPr="00E1345C" w:rsidRDefault="00C231D2" w:rsidP="00416203">
            <w:pPr>
              <w:autoSpaceDE w:val="0"/>
              <w:autoSpaceDN w:val="0"/>
              <w:adjustRightInd w:val="0"/>
              <w:jc w:val="center"/>
              <w:rPr>
                <w:rFonts w:ascii="Work Sans" w:hAnsi="Work Sans" w:cstheme="majorHAnsi"/>
                <w:noProof/>
                <w:lang w:eastAsia="es-CO"/>
              </w:rPr>
            </w:pPr>
          </w:p>
          <w:p w:rsidR="00C231D2" w:rsidRPr="00E1345C" w:rsidRDefault="00C231D2" w:rsidP="00416203">
            <w:pPr>
              <w:autoSpaceDE w:val="0"/>
              <w:autoSpaceDN w:val="0"/>
              <w:adjustRightInd w:val="0"/>
              <w:jc w:val="center"/>
              <w:rPr>
                <w:rFonts w:ascii="Work Sans" w:hAnsi="Work Sans" w:cstheme="majorHAnsi"/>
                <w:noProof/>
                <w:lang w:eastAsia="es-CO"/>
              </w:rPr>
            </w:pPr>
          </w:p>
        </w:tc>
        <w:tc>
          <w:tcPr>
            <w:tcW w:w="7659" w:type="dxa"/>
          </w:tcPr>
          <w:p w:rsidR="00CB103C" w:rsidRPr="00E1345C" w:rsidRDefault="003C435B" w:rsidP="00416203">
            <w:pPr>
              <w:autoSpaceDE w:val="0"/>
              <w:autoSpaceDN w:val="0"/>
              <w:adjustRightInd w:val="0"/>
              <w:jc w:val="both"/>
              <w:rPr>
                <w:rFonts w:ascii="Work Sans" w:hAnsi="Work Sans" w:cstheme="majorHAnsi"/>
              </w:rPr>
            </w:pPr>
            <w:r w:rsidRPr="00E1345C">
              <w:rPr>
                <w:rFonts w:ascii="Work Sans" w:hAnsi="Work Sans" w:cstheme="majorHAnsi"/>
                <w:noProof/>
                <w:lang w:eastAsia="es-CO"/>
              </w:rPr>
              <mc:AlternateContent>
                <mc:Choice Requires="wps">
                  <w:drawing>
                    <wp:anchor distT="0" distB="0" distL="114300" distR="114300" simplePos="0" relativeHeight="251678720" behindDoc="0" locked="0" layoutInCell="1" allowOverlap="1" wp14:anchorId="093D08C0" wp14:editId="05856773">
                      <wp:simplePos x="0" y="0"/>
                      <wp:positionH relativeFrom="column">
                        <wp:posOffset>2540</wp:posOffset>
                      </wp:positionH>
                      <wp:positionV relativeFrom="paragraph">
                        <wp:posOffset>440055</wp:posOffset>
                      </wp:positionV>
                      <wp:extent cx="4772025" cy="1362075"/>
                      <wp:effectExtent l="0" t="0" r="9525" b="9525"/>
                      <wp:wrapNone/>
                      <wp:docPr id="251" name="Cuadro de texto 251"/>
                      <wp:cNvGraphicFramePr/>
                      <a:graphic xmlns:a="http://schemas.openxmlformats.org/drawingml/2006/main">
                        <a:graphicData uri="http://schemas.microsoft.com/office/word/2010/wordprocessingShape">
                          <wps:wsp>
                            <wps:cNvSpPr txBox="1"/>
                            <wps:spPr>
                              <a:xfrm>
                                <a:off x="0" y="0"/>
                                <a:ext cx="4772025" cy="1362075"/>
                              </a:xfrm>
                              <a:prstGeom prst="rect">
                                <a:avLst/>
                              </a:prstGeom>
                              <a:solidFill>
                                <a:sysClr val="window" lastClr="FFFFFF"/>
                              </a:solidFill>
                              <a:ln w="6350">
                                <a:noFill/>
                              </a:ln>
                              <a:effectLst/>
                            </wps:spPr>
                            <wps:txbx>
                              <w:txbxContent>
                                <w:p w:rsidR="002A3DD1" w:rsidRPr="003C435B" w:rsidRDefault="002A3DD1" w:rsidP="00E66FDB">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Propone trabajar en dos líneas. En primer lugar, es necesario tener en cuenta que la puerta de entrada a la transformación digital e Industria 4.0 es el acceso universal a las TIC, y en particular a Internet de banda ancha de calidad. El país requiere urgentemente cerrar la brecha digital, tanto a nivel geográfico como socioeconómico. Actualmente, 18 departamentos se encuentran por debajo del promedio nacional de suscriptores de Internet fijo por cada 100 habitantes, y los estratos 1, 2 y 3 tienen penetración de Internet en hogares por debajo del 50%, mientras que los estratos 4, 5 y 6 superan a estos por más de 0 puntos porcentuales. En segundo lugar, también se requiere, paralelamente al cierre de la brecha digital, avanzar en una serie de estrategias que lleven al país hacia la transformación digital de la sociedad, donde la administración pública, el sector productivo y los territorios hagan un uso inteligente de los datos y de las tecnologías disruptivas para mejorar la eficiencia, la competitividad y generar desarrollo</w:t>
                                  </w:r>
                                  <w:r>
                                    <w:rPr>
                                      <w:rFonts w:asciiTheme="majorHAnsi" w:hAnsiTheme="majorHAnsi" w:cstheme="majorHAnsi"/>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3D08C0" id="Cuadro de texto 251" o:spid="_x0000_s1033" type="#_x0000_t202" style="position:absolute;left:0;text-align:left;margin-left:.2pt;margin-top:34.65pt;width:375.75pt;height:107.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" fillcolor="window" stroked="f" strokeweight=".5pt">
                      <v:textbox>
                        <w:txbxContent>
                          <w:p w:rsidR="002A3DD1" w:rsidRPr="003C435B" w:rsidRDefault="002A3DD1" w:rsidP="00E66FDB">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Propone trabajar en dos líneas. En primer lugar, es necesario tener en cuenta que la puerta de entrada a la transformación digital e Industria 4.0 es el acceso universal a las TIC, y en particular a Internet de banda ancha de calidad. El país requiere urgentemente cerrar la brecha digital, tanto a nivel geográfico como socioeconómico. Actualmente, 18 departamentos se encuentran por debajo del promedio nacional de suscriptores de Internet fijo por cada 100 habitantes, y los estratos 1, 2 y 3 tienen penetración de Internet en hogares por debajo del 50%, mientras que los estratos 4, 5 y 6 superan a estos por más de 0 puntos porcentuales. En segundo lugar, también se requiere, paralelamente al cierre de la brecha digital, avanzar en una serie de estrategias que lleven al país hacia la transformación digital de la sociedad, donde la administración pública, el sector productivo y los territorios hagan un uso inteligente de los datos y de las tecnologías disruptivas para mejorar la eficiencia, la competitividad y generar desarrollo</w:t>
                            </w:r>
                            <w:r>
                              <w:rPr>
                                <w:rFonts w:asciiTheme="majorHAnsi" w:hAnsiTheme="majorHAnsi" w:cstheme="majorHAnsi"/>
                                <w:sz w:val="16"/>
                                <w:szCs w:val="16"/>
                              </w:rPr>
                              <w:t>.</w:t>
                            </w:r>
                          </w:p>
                        </w:txbxContent>
                      </v:textbox>
                    </v:shape>
                  </w:pict>
                </mc:Fallback>
              </mc:AlternateContent>
            </w:r>
            <w:r w:rsidR="001D2147" w:rsidRPr="00E1345C">
              <w:rPr>
                <w:rFonts w:ascii="Work Sans" w:hAnsi="Work Sans" w:cstheme="majorHAnsi"/>
                <w:noProof/>
                <w:lang w:eastAsia="es-CO"/>
              </w:rPr>
              <mc:AlternateContent>
                <mc:Choice Requires="wps">
                  <w:drawing>
                    <wp:anchor distT="0" distB="0" distL="114300" distR="114300" simplePos="0" relativeHeight="251666432" behindDoc="0" locked="0" layoutInCell="1" allowOverlap="1" wp14:anchorId="3390D199" wp14:editId="55C5ACED">
                      <wp:simplePos x="0" y="0"/>
                      <wp:positionH relativeFrom="column">
                        <wp:posOffset>28550</wp:posOffset>
                      </wp:positionH>
                      <wp:positionV relativeFrom="paragraph">
                        <wp:posOffset>52882</wp:posOffset>
                      </wp:positionV>
                      <wp:extent cx="4563745" cy="431597"/>
                      <wp:effectExtent l="0" t="0" r="0" b="6985"/>
                      <wp:wrapNone/>
                      <wp:docPr id="245" name="Cuadro de texto 245"/>
                      <wp:cNvGraphicFramePr/>
                      <a:graphic xmlns:a="http://schemas.openxmlformats.org/drawingml/2006/main">
                        <a:graphicData uri="http://schemas.microsoft.com/office/word/2010/wordprocessingShape">
                          <wps:wsp>
                            <wps:cNvSpPr txBox="1"/>
                            <wps:spPr>
                              <a:xfrm>
                                <a:off x="0" y="0"/>
                                <a:ext cx="4563745" cy="431597"/>
                              </a:xfrm>
                              <a:prstGeom prst="rect">
                                <a:avLst/>
                              </a:prstGeom>
                              <a:noFill/>
                              <a:ln w="6350">
                                <a:noFill/>
                              </a:ln>
                              <a:effectLst/>
                            </wps:spPr>
                            <wps:txbx>
                              <w:txbxContent>
                                <w:p w:rsidR="002A3DD1" w:rsidRPr="00D27D89" w:rsidRDefault="002A3DD1" w:rsidP="00880A62">
                                  <w:pPr>
                                    <w:spacing w:after="0"/>
                                    <w:jc w:val="center"/>
                                    <w:rPr>
                                      <w:rFonts w:asciiTheme="majorHAnsi" w:hAnsiTheme="majorHAnsi" w:cstheme="majorHAnsi"/>
                                      <w:bCs/>
                                      <w:color w:val="3366CC"/>
                                    </w:rPr>
                                  </w:pPr>
                                  <w:r w:rsidRPr="00D27D89">
                                    <w:rPr>
                                      <w:rFonts w:asciiTheme="majorHAnsi" w:hAnsiTheme="majorHAnsi" w:cstheme="majorHAnsi"/>
                                      <w:b/>
                                      <w:color w:val="3366CC"/>
                                    </w:rPr>
                                    <w:t>Pacto por la Transformación Digital de Colombia: Gobierno, empresas y hogares conectados con la era del conocimiento</w:t>
                                  </w:r>
                                </w:p>
                                <w:p w:rsidR="002A3DD1" w:rsidRPr="003C435B" w:rsidRDefault="002A3DD1" w:rsidP="00E66FDB">
                                  <w:pPr>
                                    <w:jc w:val="center"/>
                                    <w:rPr>
                                      <w:rFonts w:asciiTheme="majorHAnsi" w:hAnsiTheme="majorHAnsi" w:cstheme="majorHAnsi"/>
                                      <w:b/>
                                      <w:color w:val="0070C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90D199" id="Cuadro de texto 245" o:spid="_x0000_s1034" type="#_x0000_t202" style="position:absolute;left:0;text-align:left;margin-left:2.25pt;margin-top:4.15pt;width:359.35pt;height:3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" filled="f" stroked="f" strokeweight=".5pt">
                      <v:textbox>
                        <w:txbxContent>
                          <w:p w:rsidR="002A3DD1" w:rsidRPr="00D27D89" w:rsidRDefault="002A3DD1" w:rsidP="00880A62">
                            <w:pPr>
                              <w:spacing w:after="0"/>
                              <w:jc w:val="center"/>
                              <w:rPr>
                                <w:rFonts w:asciiTheme="majorHAnsi" w:hAnsiTheme="majorHAnsi" w:cstheme="majorHAnsi"/>
                                <w:bCs/>
                                <w:color w:val="3366CC"/>
                              </w:rPr>
                            </w:pPr>
                            <w:r w:rsidRPr="00D27D89">
                              <w:rPr>
                                <w:rFonts w:asciiTheme="majorHAnsi" w:hAnsiTheme="majorHAnsi" w:cstheme="majorHAnsi"/>
                                <w:b/>
                                <w:color w:val="3366CC"/>
                              </w:rPr>
                              <w:t>Pacto por la Transformación Digital de Colombia: Gobierno, empresas y hogares conectados con la era del conocimiento</w:t>
                            </w:r>
                          </w:p>
                          <w:p w:rsidR="002A3DD1" w:rsidRPr="003C435B" w:rsidRDefault="002A3DD1" w:rsidP="00E66FDB">
                            <w:pPr>
                              <w:jc w:val="center"/>
                              <w:rPr>
                                <w:rFonts w:asciiTheme="majorHAnsi" w:hAnsiTheme="majorHAnsi" w:cstheme="majorHAnsi"/>
                                <w:b/>
                                <w:color w:val="0070C0"/>
                              </w:rPr>
                            </w:pPr>
                          </w:p>
                        </w:txbxContent>
                      </v:textbox>
                    </v:shape>
                  </w:pict>
                </mc:Fallback>
              </mc:AlternateContent>
            </w:r>
          </w:p>
        </w:tc>
      </w:tr>
      <w:tr w:rsidR="00CB103C" w:rsidRPr="00E1345C" w:rsidTr="006B315D">
        <w:trPr>
          <w:trHeight w:val="1394"/>
        </w:trPr>
        <w:tc>
          <w:tcPr>
            <w:tcW w:w="1716" w:type="dxa"/>
          </w:tcPr>
          <w:p w:rsidR="00D26946" w:rsidRPr="00E1345C" w:rsidRDefault="00D26946" w:rsidP="00340032">
            <w:pPr>
              <w:autoSpaceDE w:val="0"/>
              <w:autoSpaceDN w:val="0"/>
              <w:adjustRightInd w:val="0"/>
              <w:jc w:val="both"/>
              <w:rPr>
                <w:rFonts w:ascii="Work Sans" w:hAnsi="Work Sans" w:cstheme="majorHAnsi"/>
                <w:noProof/>
                <w:lang w:eastAsia="es-CO"/>
              </w:rPr>
            </w:pPr>
          </w:p>
          <w:p w:rsidR="00C231D2" w:rsidRPr="00E1345C" w:rsidRDefault="00C231D2" w:rsidP="00340032">
            <w:pPr>
              <w:autoSpaceDE w:val="0"/>
              <w:autoSpaceDN w:val="0"/>
              <w:adjustRightInd w:val="0"/>
              <w:jc w:val="both"/>
              <w:rPr>
                <w:rFonts w:ascii="Work Sans" w:hAnsi="Work Sans" w:cstheme="majorHAnsi"/>
                <w:noProof/>
                <w:lang w:eastAsia="es-CO"/>
              </w:rPr>
            </w:pPr>
          </w:p>
          <w:p w:rsidR="00C231D2" w:rsidRPr="00E1345C" w:rsidRDefault="00C231D2" w:rsidP="00340032">
            <w:pPr>
              <w:autoSpaceDE w:val="0"/>
              <w:autoSpaceDN w:val="0"/>
              <w:adjustRightInd w:val="0"/>
              <w:jc w:val="both"/>
              <w:rPr>
                <w:rFonts w:ascii="Work Sans" w:hAnsi="Work Sans" w:cstheme="majorHAnsi"/>
                <w:noProof/>
                <w:lang w:eastAsia="es-CO"/>
              </w:rPr>
            </w:pPr>
          </w:p>
          <w:p w:rsidR="00416203" w:rsidRPr="00E1345C" w:rsidRDefault="00CB103C"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w:drawing>
                <wp:inline distT="0" distB="0" distL="0" distR="0">
                  <wp:extent cx="790575" cy="704472"/>
                  <wp:effectExtent l="0" t="0" r="0" b="635"/>
                  <wp:docPr id="237" name="Imagen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C948365.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03852" cy="716303"/>
                          </a:xfrm>
                          <a:prstGeom prst="rect">
                            <a:avLst/>
                          </a:prstGeom>
                        </pic:spPr>
                      </pic:pic>
                    </a:graphicData>
                  </a:graphic>
                </wp:inline>
              </w:drawing>
            </w:r>
          </w:p>
          <w:p w:rsidR="001D2147" w:rsidRPr="00E1345C" w:rsidRDefault="001D2147" w:rsidP="00340032">
            <w:pPr>
              <w:autoSpaceDE w:val="0"/>
              <w:autoSpaceDN w:val="0"/>
              <w:adjustRightInd w:val="0"/>
              <w:jc w:val="both"/>
              <w:rPr>
                <w:rFonts w:ascii="Work Sans" w:hAnsi="Work Sans" w:cstheme="majorHAnsi"/>
              </w:rPr>
            </w:pPr>
          </w:p>
          <w:p w:rsidR="001D2147" w:rsidRPr="00E1345C" w:rsidRDefault="001D2147" w:rsidP="00340032">
            <w:pPr>
              <w:autoSpaceDE w:val="0"/>
              <w:autoSpaceDN w:val="0"/>
              <w:adjustRightInd w:val="0"/>
              <w:jc w:val="both"/>
              <w:rPr>
                <w:rFonts w:ascii="Work Sans" w:hAnsi="Work Sans" w:cstheme="majorHAnsi"/>
              </w:rPr>
            </w:pPr>
          </w:p>
          <w:p w:rsidR="00D26946" w:rsidRPr="00E1345C" w:rsidRDefault="00D26946" w:rsidP="00340032">
            <w:pPr>
              <w:autoSpaceDE w:val="0"/>
              <w:autoSpaceDN w:val="0"/>
              <w:adjustRightInd w:val="0"/>
              <w:jc w:val="both"/>
              <w:rPr>
                <w:rFonts w:ascii="Work Sans" w:hAnsi="Work Sans" w:cstheme="majorHAnsi"/>
              </w:rPr>
            </w:pPr>
          </w:p>
        </w:tc>
        <w:tc>
          <w:tcPr>
            <w:tcW w:w="7659" w:type="dxa"/>
          </w:tcPr>
          <w:p w:rsidR="001D2147" w:rsidRPr="00E1345C" w:rsidRDefault="001D2147"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mc:AlternateContent>
                <mc:Choice Requires="wps">
                  <w:drawing>
                    <wp:anchor distT="0" distB="0" distL="114300" distR="114300" simplePos="0" relativeHeight="251668480" behindDoc="0" locked="0" layoutInCell="1" allowOverlap="1" wp14:anchorId="3390D199" wp14:editId="55C5ACED">
                      <wp:simplePos x="0" y="0"/>
                      <wp:positionH relativeFrom="column">
                        <wp:posOffset>447472</wp:posOffset>
                      </wp:positionH>
                      <wp:positionV relativeFrom="paragraph">
                        <wp:posOffset>42088</wp:posOffset>
                      </wp:positionV>
                      <wp:extent cx="3676650" cy="431165"/>
                      <wp:effectExtent l="0" t="0" r="0" b="6985"/>
                      <wp:wrapNone/>
                      <wp:docPr id="246" name="Cuadro de texto 246"/>
                      <wp:cNvGraphicFramePr/>
                      <a:graphic xmlns:a="http://schemas.openxmlformats.org/drawingml/2006/main">
                        <a:graphicData uri="http://schemas.microsoft.com/office/word/2010/wordprocessingShape">
                          <wps:wsp>
                            <wps:cNvSpPr txBox="1"/>
                            <wps:spPr>
                              <a:xfrm>
                                <a:off x="0" y="0"/>
                                <a:ext cx="3676650" cy="431165"/>
                              </a:xfrm>
                              <a:prstGeom prst="rect">
                                <a:avLst/>
                              </a:prstGeom>
                              <a:noFill/>
                              <a:ln w="6350">
                                <a:noFill/>
                              </a:ln>
                              <a:effectLst/>
                            </wps:spPr>
                            <wps:txbx>
                              <w:txbxContent>
                                <w:p w:rsidR="002A3DD1" w:rsidRPr="00D27D89" w:rsidRDefault="002A3DD1" w:rsidP="003F2793">
                                  <w:pPr>
                                    <w:jc w:val="center"/>
                                    <w:rPr>
                                      <w:rFonts w:asciiTheme="majorHAnsi" w:hAnsiTheme="majorHAnsi" w:cstheme="majorHAnsi"/>
                                      <w:b/>
                                      <w:color w:val="3366CC"/>
                                    </w:rPr>
                                  </w:pPr>
                                  <w:r w:rsidRPr="00D27D89">
                                    <w:rPr>
                                      <w:rFonts w:asciiTheme="majorHAnsi" w:hAnsiTheme="majorHAnsi" w:cstheme="majorHAnsi"/>
                                      <w:b/>
                                      <w:color w:val="3366CC"/>
                                    </w:rPr>
                                    <w:t>Pacto por la protección y promoción de nuestra cultura y desarrollo de la economía naranja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90D199" id="Cuadro de texto 246" o:spid="_x0000_s1035" type="#_x0000_t202" style="position:absolute;left:0;text-align:left;margin-left:35.25pt;margin-top:3.3pt;width:289.5pt;height:33.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" filled="f" stroked="f" strokeweight=".5pt">
                      <v:textbox>
                        <w:txbxContent>
                          <w:p w:rsidR="002A3DD1" w:rsidRPr="00D27D89" w:rsidRDefault="002A3DD1" w:rsidP="003F2793">
                            <w:pPr>
                              <w:jc w:val="center"/>
                              <w:rPr>
                                <w:rFonts w:asciiTheme="majorHAnsi" w:hAnsiTheme="majorHAnsi" w:cstheme="majorHAnsi"/>
                                <w:b/>
                                <w:color w:val="3366CC"/>
                              </w:rPr>
                            </w:pPr>
                            <w:r w:rsidRPr="00D27D89">
                              <w:rPr>
                                <w:rFonts w:asciiTheme="majorHAnsi" w:hAnsiTheme="majorHAnsi" w:cstheme="majorHAnsi"/>
                                <w:b/>
                                <w:color w:val="3366CC"/>
                              </w:rPr>
                              <w:t>Pacto por la protección y promoción de nuestra cultura y desarrollo de la economía naranja</w:t>
                            </w:r>
                          </w:p>
                        </w:txbxContent>
                      </v:textbox>
                    </v:shape>
                  </w:pict>
                </mc:Fallback>
              </mc:AlternateContent>
            </w:r>
          </w:p>
          <w:p w:rsidR="001D2147" w:rsidRPr="00E1345C" w:rsidRDefault="001D2147" w:rsidP="00340032">
            <w:pPr>
              <w:autoSpaceDE w:val="0"/>
              <w:autoSpaceDN w:val="0"/>
              <w:adjustRightInd w:val="0"/>
              <w:jc w:val="both"/>
              <w:rPr>
                <w:rFonts w:ascii="Work Sans" w:hAnsi="Work Sans" w:cstheme="majorHAnsi"/>
              </w:rPr>
            </w:pPr>
          </w:p>
          <w:p w:rsidR="001D2147" w:rsidRPr="00E1345C" w:rsidRDefault="001D2147"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mc:AlternateContent>
                <mc:Choice Requires="wps">
                  <w:drawing>
                    <wp:anchor distT="0" distB="0" distL="114300" distR="114300" simplePos="0" relativeHeight="251680768" behindDoc="0" locked="0" layoutInCell="1" allowOverlap="1" wp14:anchorId="093D08C0" wp14:editId="05856773">
                      <wp:simplePos x="0" y="0"/>
                      <wp:positionH relativeFrom="column">
                        <wp:posOffset>-15875</wp:posOffset>
                      </wp:positionH>
                      <wp:positionV relativeFrom="paragraph">
                        <wp:posOffset>177164</wp:posOffset>
                      </wp:positionV>
                      <wp:extent cx="4776826" cy="866775"/>
                      <wp:effectExtent l="0" t="0" r="5080" b="9525"/>
                      <wp:wrapNone/>
                      <wp:docPr id="252" name="Cuadro de texto 252"/>
                      <wp:cNvGraphicFramePr/>
                      <a:graphic xmlns:a="http://schemas.openxmlformats.org/drawingml/2006/main">
                        <a:graphicData uri="http://schemas.microsoft.com/office/word/2010/wordprocessingShape">
                          <wps:wsp>
                            <wps:cNvSpPr txBox="1"/>
                            <wps:spPr>
                              <a:xfrm>
                                <a:off x="0" y="0"/>
                                <a:ext cx="4776826" cy="866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3DD1" w:rsidRPr="003C435B" w:rsidRDefault="002A3DD1" w:rsidP="000E0247">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Las estrategias contempladas en este pacto buscan generar condiciones para la creación, circulación y acceso a la cultura en los territorios contribuyendo a la formación de individuos críticos y al reconocimiento de la diversidad cultural de la nación. Esto implica la articulación entre los diferentes niveles de gobierno para la formulación e implementación de políticas, mejorar la infraestructura cultural, potenciar procesos de formación, dar incentivos a la creación y vincular a la ciudadanía organizada en la implementación de los procesos creativos. El Pacto incluye también el desarrollo de acciones para proteger el patrimonio cultural y fortalecer su función social.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3D08C0" id="Cuadro de texto 252" o:spid="_x0000_s1036" type="#_x0000_t202" style="position:absolute;left:0;text-align:left;margin-left:-1.25pt;margin-top:13.95pt;width:376.15pt;height:68.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" fillcolor="white [3201]" stroked="f" strokeweight=".5pt">
                      <v:textbox>
                        <w:txbxContent>
                          <w:p w:rsidR="002A3DD1" w:rsidRPr="003C435B" w:rsidRDefault="002A3DD1" w:rsidP="000E0247">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Las estrategias contempladas en este pacto buscan generar condiciones para la creación, circulación y acceso a la cultura en los territorios contribuyendo a la formación de individuos críticos y al reconocimiento de la diversidad cultural de la nación. Esto implica la articulación entre los diferentes niveles de gobierno para la formulación e implementación de políticas, mejorar la infraestructura cultural, potenciar procesos de formación, dar incentivos a la creación y vincular a la ciudadanía organizada en la implementación de los procesos creativos. El Pacto incluye también el desarrollo de acciones para proteger el patrimonio cultural y fortalecer su función social.</w:t>
                            </w:r>
                          </w:p>
                        </w:txbxContent>
                      </v:textbox>
                    </v:shape>
                  </w:pict>
                </mc:Fallback>
              </mc:AlternateContent>
            </w:r>
          </w:p>
          <w:p w:rsidR="001D2147" w:rsidRPr="00E1345C" w:rsidRDefault="001D2147" w:rsidP="00340032">
            <w:pPr>
              <w:autoSpaceDE w:val="0"/>
              <w:autoSpaceDN w:val="0"/>
              <w:adjustRightInd w:val="0"/>
              <w:jc w:val="both"/>
              <w:rPr>
                <w:rFonts w:ascii="Work Sans" w:hAnsi="Work Sans" w:cstheme="majorHAnsi"/>
              </w:rPr>
            </w:pPr>
          </w:p>
          <w:p w:rsidR="00CB103C" w:rsidRPr="00E1345C" w:rsidRDefault="00CB103C" w:rsidP="00340032">
            <w:pPr>
              <w:autoSpaceDE w:val="0"/>
              <w:autoSpaceDN w:val="0"/>
              <w:adjustRightInd w:val="0"/>
              <w:jc w:val="both"/>
              <w:rPr>
                <w:rFonts w:ascii="Work Sans" w:hAnsi="Work Sans" w:cstheme="majorHAnsi"/>
              </w:rPr>
            </w:pPr>
          </w:p>
        </w:tc>
      </w:tr>
      <w:tr w:rsidR="00CB103C" w:rsidRPr="00E1345C" w:rsidTr="000536E6">
        <w:trPr>
          <w:trHeight w:val="2817"/>
        </w:trPr>
        <w:tc>
          <w:tcPr>
            <w:tcW w:w="1716" w:type="dxa"/>
          </w:tcPr>
          <w:p w:rsidR="002507F4" w:rsidRPr="00E1345C" w:rsidRDefault="002507F4" w:rsidP="00340032">
            <w:pPr>
              <w:autoSpaceDE w:val="0"/>
              <w:autoSpaceDN w:val="0"/>
              <w:adjustRightInd w:val="0"/>
              <w:jc w:val="both"/>
              <w:rPr>
                <w:rFonts w:ascii="Work Sans" w:hAnsi="Work Sans" w:cstheme="majorHAnsi"/>
                <w:noProof/>
                <w:lang w:eastAsia="es-CO"/>
              </w:rPr>
            </w:pPr>
          </w:p>
          <w:p w:rsidR="001D2147" w:rsidRPr="00E1345C" w:rsidRDefault="001D2147" w:rsidP="00340032">
            <w:pPr>
              <w:autoSpaceDE w:val="0"/>
              <w:autoSpaceDN w:val="0"/>
              <w:adjustRightInd w:val="0"/>
              <w:jc w:val="both"/>
              <w:rPr>
                <w:rFonts w:ascii="Work Sans" w:hAnsi="Work Sans" w:cstheme="majorHAnsi"/>
                <w:noProof/>
                <w:lang w:eastAsia="es-CO"/>
              </w:rPr>
            </w:pPr>
          </w:p>
          <w:p w:rsidR="001D2147" w:rsidRPr="00E1345C" w:rsidRDefault="001D2147" w:rsidP="00340032">
            <w:pPr>
              <w:autoSpaceDE w:val="0"/>
              <w:autoSpaceDN w:val="0"/>
              <w:adjustRightInd w:val="0"/>
              <w:jc w:val="both"/>
              <w:rPr>
                <w:rFonts w:ascii="Work Sans" w:hAnsi="Work Sans" w:cstheme="majorHAnsi"/>
                <w:noProof/>
                <w:lang w:eastAsia="es-CO"/>
              </w:rPr>
            </w:pPr>
          </w:p>
          <w:p w:rsidR="006B315D" w:rsidRPr="00E1345C" w:rsidRDefault="006B315D" w:rsidP="00340032">
            <w:pPr>
              <w:autoSpaceDE w:val="0"/>
              <w:autoSpaceDN w:val="0"/>
              <w:adjustRightInd w:val="0"/>
              <w:jc w:val="both"/>
              <w:rPr>
                <w:rFonts w:ascii="Work Sans" w:hAnsi="Work Sans" w:cstheme="majorHAnsi"/>
                <w:noProof/>
                <w:lang w:eastAsia="es-CO"/>
              </w:rPr>
            </w:pPr>
          </w:p>
          <w:p w:rsidR="006B315D" w:rsidRPr="00E1345C" w:rsidRDefault="000B293F" w:rsidP="000B293F">
            <w:pPr>
              <w:autoSpaceDE w:val="0"/>
              <w:autoSpaceDN w:val="0"/>
              <w:adjustRightInd w:val="0"/>
              <w:jc w:val="center"/>
              <w:rPr>
                <w:rFonts w:ascii="Work Sans" w:hAnsi="Work Sans" w:cstheme="majorHAnsi"/>
                <w:noProof/>
                <w:lang w:eastAsia="es-CO"/>
              </w:rPr>
            </w:pPr>
            <w:r w:rsidRPr="00E1345C">
              <w:rPr>
                <w:rFonts w:ascii="Work Sans" w:hAnsi="Work Sans" w:cstheme="majorHAnsi"/>
                <w:noProof/>
                <w:lang w:eastAsia="es-CO"/>
              </w:rPr>
              <w:drawing>
                <wp:inline distT="0" distB="0" distL="0" distR="0" wp14:anchorId="0BC0CAE1" wp14:editId="7E33D6BA">
                  <wp:extent cx="790575" cy="728871"/>
                  <wp:effectExtent l="0" t="0" r="0" b="0"/>
                  <wp:docPr id="238" name="Imagen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C94BE53.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99806" cy="737381"/>
                          </a:xfrm>
                          <a:prstGeom prst="rect">
                            <a:avLst/>
                          </a:prstGeom>
                        </pic:spPr>
                      </pic:pic>
                    </a:graphicData>
                  </a:graphic>
                </wp:inline>
              </w:drawing>
            </w:r>
          </w:p>
          <w:p w:rsidR="00447372" w:rsidRPr="00E1345C" w:rsidRDefault="00447372" w:rsidP="00340032">
            <w:pPr>
              <w:autoSpaceDE w:val="0"/>
              <w:autoSpaceDN w:val="0"/>
              <w:adjustRightInd w:val="0"/>
              <w:jc w:val="both"/>
              <w:rPr>
                <w:rFonts w:ascii="Work Sans" w:hAnsi="Work Sans" w:cstheme="majorHAnsi"/>
                <w:noProof/>
                <w:lang w:eastAsia="es-CO"/>
              </w:rPr>
            </w:pPr>
          </w:p>
          <w:p w:rsidR="00C231D2" w:rsidRPr="00E1345C" w:rsidRDefault="00C231D2" w:rsidP="00340032">
            <w:pPr>
              <w:autoSpaceDE w:val="0"/>
              <w:autoSpaceDN w:val="0"/>
              <w:adjustRightInd w:val="0"/>
              <w:jc w:val="both"/>
              <w:rPr>
                <w:rFonts w:ascii="Work Sans" w:hAnsi="Work Sans" w:cstheme="majorHAnsi"/>
                <w:noProof/>
                <w:lang w:eastAsia="es-CO"/>
              </w:rPr>
            </w:pPr>
          </w:p>
          <w:p w:rsidR="000536E6" w:rsidRPr="00E1345C" w:rsidRDefault="000536E6" w:rsidP="00340032">
            <w:pPr>
              <w:autoSpaceDE w:val="0"/>
              <w:autoSpaceDN w:val="0"/>
              <w:adjustRightInd w:val="0"/>
              <w:jc w:val="both"/>
              <w:rPr>
                <w:rFonts w:ascii="Work Sans" w:hAnsi="Work Sans" w:cstheme="majorHAnsi"/>
                <w:noProof/>
                <w:lang w:eastAsia="es-CO"/>
              </w:rPr>
            </w:pPr>
          </w:p>
        </w:tc>
        <w:tc>
          <w:tcPr>
            <w:tcW w:w="7659" w:type="dxa"/>
          </w:tcPr>
          <w:p w:rsidR="00CB103C" w:rsidRPr="00E1345C" w:rsidRDefault="003E409E"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mc:AlternateContent>
                <mc:Choice Requires="wps">
                  <w:drawing>
                    <wp:anchor distT="0" distB="0" distL="114300" distR="114300" simplePos="0" relativeHeight="251693056" behindDoc="0" locked="0" layoutInCell="1" allowOverlap="1" wp14:anchorId="2D1DC02F" wp14:editId="69628FC8">
                      <wp:simplePos x="0" y="0"/>
                      <wp:positionH relativeFrom="column">
                        <wp:posOffset>-12479</wp:posOffset>
                      </wp:positionH>
                      <wp:positionV relativeFrom="paragraph">
                        <wp:posOffset>349388</wp:posOffset>
                      </wp:positionV>
                      <wp:extent cx="4726940" cy="1478943"/>
                      <wp:effectExtent l="0" t="0" r="0" b="6985"/>
                      <wp:wrapNone/>
                      <wp:docPr id="34" name="Cuadro de texto 34"/>
                      <wp:cNvGraphicFramePr/>
                      <a:graphic xmlns:a="http://schemas.openxmlformats.org/drawingml/2006/main">
                        <a:graphicData uri="http://schemas.microsoft.com/office/word/2010/wordprocessingShape">
                          <wps:wsp>
                            <wps:cNvSpPr txBox="1"/>
                            <wps:spPr>
                              <a:xfrm>
                                <a:off x="0" y="0"/>
                                <a:ext cx="4726940" cy="1478943"/>
                              </a:xfrm>
                              <a:prstGeom prst="rect">
                                <a:avLst/>
                              </a:prstGeom>
                              <a:solidFill>
                                <a:sysClr val="window" lastClr="FFFFFF"/>
                              </a:solidFill>
                              <a:ln w="6350">
                                <a:noFill/>
                              </a:ln>
                              <a:effectLst/>
                            </wps:spPr>
                            <wps:txbx>
                              <w:txbxContent>
                                <w:p w:rsidR="002A3DD1" w:rsidRPr="003C435B" w:rsidRDefault="002A3DD1" w:rsidP="001D2147">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Encuentra su principal cimiento en la cultura de la legalidad, fruto de una esencial e indisoluble relación entre seguridad y justicia, que contrarreste los múltiples factores de ilegalidad, los cuales, alimentados por la violencia, impiden la sana convivencia entre los colombianos. Se trata de la construcción de un país en el cual en todo su territorio se pueda, en el mediano plazo, gozar de un futuro en el que se inserte la cultura de la “legalidad, se promueva el emprendimiento, al fin, exista equidad”.</w:t>
                                  </w:r>
                                </w:p>
                                <w:p w:rsidR="002A3DD1" w:rsidRPr="003C435B" w:rsidRDefault="002A3DD1" w:rsidP="001D2147">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La construcción de paz en Colombia se fundamenta en cinco elementos o factores relacionados entre sí: (1) el imperio de la ley: justicia accesible, oportuna y en toda Colombia, para todos; (2) la seguridad y orden para la libertad: fuerza pública, compromiso ciudadano y tecnología para proteger la vida, honra y bienes de todos los colombianos; (3) la participación: promoción del diálogo social y la inclusión democrática para la equidad; (4) las acciones efectivas para la política de estabilización: intervención coordinada en zonas estratégicas con seguridad, justicia y equidad; y (5) la atención y reparación a las víctimas.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1DC02F" id="Cuadro de texto 34" o:spid="_x0000_s1037" type="#_x0000_t202" style="position:absolute;left:0;text-align:left;margin-left:-1pt;margin-top:27.5pt;width:372.2pt;height:116.4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" fillcolor="window" stroked="f" strokeweight=".5pt">
                      <v:textbox>
                        <w:txbxContent>
                          <w:p w:rsidR="002A3DD1" w:rsidRPr="003C435B" w:rsidRDefault="002A3DD1" w:rsidP="001D2147">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Encuentra su principal cimiento en la cultura de la legalidad, fruto de una esencial e indisoluble relación entre seguridad y justicia, que contrarreste los múltiples factores de ilegalidad, los cuales, alimentados por la violencia, impiden la sana convivencia entre los colombianos. Se trata de la construcción de un país en el cual en todo su territorio se pueda, en el mediano plazo, gozar de un futuro en el que se inserte la cultura de la “legalidad, se promueva el emprendimiento, al fin, exista equidad”.</w:t>
                            </w:r>
                          </w:p>
                          <w:p w:rsidR="002A3DD1" w:rsidRPr="003C435B" w:rsidRDefault="002A3DD1" w:rsidP="001D2147">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La construcción de paz en Colombia se fundamenta en cinco elementos o factores relacionados entre sí: (1) el imperio de la ley: justicia accesible, oportuna y en toda Colombia, para todos; (2) la seguridad y orden para la libertad: fuerza pública, compromiso ciudadano y tecnología para proteger la vida, honra y bienes de todos los colombianos; (3) la participación: promoción del diálogo social y la inclusión democrática para la equidad; (4) las acciones efectivas para la política de estabilización: intervención coordinada en zonas estratégicas con seguridad, justicia y equidad; y (5) la atención y reparación a las víctimas.</w:t>
                            </w:r>
                          </w:p>
                        </w:txbxContent>
                      </v:textbox>
                    </v:shape>
                  </w:pict>
                </mc:Fallback>
              </mc:AlternateContent>
            </w:r>
            <w:r w:rsidRPr="00E1345C">
              <w:rPr>
                <w:rFonts w:ascii="Work Sans" w:hAnsi="Work Sans" w:cstheme="majorHAnsi"/>
                <w:noProof/>
                <w:lang w:eastAsia="es-CO"/>
              </w:rPr>
              <mc:AlternateContent>
                <mc:Choice Requires="wps">
                  <w:drawing>
                    <wp:anchor distT="0" distB="0" distL="114300" distR="114300" simplePos="0" relativeHeight="251722752" behindDoc="0" locked="0" layoutInCell="1" allowOverlap="1" wp14:anchorId="0784D51F" wp14:editId="0DF0C042">
                      <wp:simplePos x="0" y="0"/>
                      <wp:positionH relativeFrom="column">
                        <wp:posOffset>-4528</wp:posOffset>
                      </wp:positionH>
                      <wp:positionV relativeFrom="paragraph">
                        <wp:posOffset>-32275</wp:posOffset>
                      </wp:positionV>
                      <wp:extent cx="4762445" cy="445770"/>
                      <wp:effectExtent l="0" t="0" r="0" b="0"/>
                      <wp:wrapNone/>
                      <wp:docPr id="247" name="Cuadro de texto 247"/>
                      <wp:cNvGraphicFramePr/>
                      <a:graphic xmlns:a="http://schemas.openxmlformats.org/drawingml/2006/main">
                        <a:graphicData uri="http://schemas.microsoft.com/office/word/2010/wordprocessingShape">
                          <wps:wsp>
                            <wps:cNvSpPr txBox="1"/>
                            <wps:spPr>
                              <a:xfrm>
                                <a:off x="0" y="0"/>
                                <a:ext cx="4762445" cy="445770"/>
                              </a:xfrm>
                              <a:prstGeom prst="rect">
                                <a:avLst/>
                              </a:prstGeom>
                              <a:noFill/>
                              <a:ln w="6350">
                                <a:noFill/>
                              </a:ln>
                              <a:effectLst/>
                            </wps:spPr>
                            <wps:txbx>
                              <w:txbxContent>
                                <w:p w:rsidR="002A3DD1" w:rsidRPr="00D27D89" w:rsidRDefault="002A3DD1" w:rsidP="00C231D2">
                                  <w:pPr>
                                    <w:jc w:val="center"/>
                                    <w:rPr>
                                      <w:rFonts w:asciiTheme="majorHAnsi" w:hAnsiTheme="majorHAnsi" w:cstheme="majorHAnsi"/>
                                      <w:b/>
                                      <w:color w:val="3366CC"/>
                                    </w:rPr>
                                  </w:pPr>
                                  <w:r w:rsidRPr="00D27D89">
                                    <w:rPr>
                                      <w:rFonts w:asciiTheme="majorHAnsi" w:hAnsiTheme="majorHAnsi" w:cstheme="majorHAnsi"/>
                                      <w:b/>
                                      <w:color w:val="3366CC"/>
                                    </w:rPr>
                                    <w:t>Pacto por la Construcción de Paz: Cultura de la legalidad, convivencia, estabilización y víctimas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84D51F" id="Cuadro de texto 247" o:spid="_x0000_s1038" type="#_x0000_t202" style="position:absolute;left:0;text-align:left;margin-left:-.35pt;margin-top:-2.55pt;width:375pt;height:35.1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" filled="f" stroked="f" strokeweight=".5pt">
                      <v:textbox>
                        <w:txbxContent>
                          <w:p w:rsidR="002A3DD1" w:rsidRPr="00D27D89" w:rsidRDefault="002A3DD1" w:rsidP="00C231D2">
                            <w:pPr>
                              <w:jc w:val="center"/>
                              <w:rPr>
                                <w:rFonts w:asciiTheme="majorHAnsi" w:hAnsiTheme="majorHAnsi" w:cstheme="majorHAnsi"/>
                                <w:b/>
                                <w:color w:val="3366CC"/>
                              </w:rPr>
                            </w:pPr>
                            <w:r w:rsidRPr="00D27D89">
                              <w:rPr>
                                <w:rFonts w:asciiTheme="majorHAnsi" w:hAnsiTheme="majorHAnsi" w:cstheme="majorHAnsi"/>
                                <w:b/>
                                <w:color w:val="3366CC"/>
                              </w:rPr>
                              <w:t>Pacto por la Construcción de Paz: Cultura de la legalidad, convivencia, estabilización y víctimas</w:t>
                            </w:r>
                          </w:p>
                        </w:txbxContent>
                      </v:textbox>
                    </v:shape>
                  </w:pict>
                </mc:Fallback>
              </mc:AlternateContent>
            </w:r>
          </w:p>
        </w:tc>
      </w:tr>
      <w:tr w:rsidR="00CB103C" w:rsidRPr="00E1345C" w:rsidTr="003C435B">
        <w:trPr>
          <w:trHeight w:val="2359"/>
        </w:trPr>
        <w:tc>
          <w:tcPr>
            <w:tcW w:w="1716" w:type="dxa"/>
          </w:tcPr>
          <w:p w:rsidR="00CB103C" w:rsidRPr="00E1345C" w:rsidRDefault="008C5A0C"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w:drawing>
                <wp:inline distT="0" distB="0" distL="0" distR="0">
                  <wp:extent cx="798545" cy="752475"/>
                  <wp:effectExtent l="0" t="0" r="1905" b="0"/>
                  <wp:docPr id="239" name="Imagen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C94F8E4.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12670" cy="765785"/>
                          </a:xfrm>
                          <a:prstGeom prst="rect">
                            <a:avLst/>
                          </a:prstGeom>
                        </pic:spPr>
                      </pic:pic>
                    </a:graphicData>
                  </a:graphic>
                </wp:inline>
              </w:drawing>
            </w:r>
          </w:p>
          <w:p w:rsidR="00D37EBE" w:rsidRPr="00E1345C" w:rsidRDefault="00D37EBE" w:rsidP="00340032">
            <w:pPr>
              <w:autoSpaceDE w:val="0"/>
              <w:autoSpaceDN w:val="0"/>
              <w:adjustRightInd w:val="0"/>
              <w:jc w:val="both"/>
              <w:rPr>
                <w:rFonts w:ascii="Work Sans" w:hAnsi="Work Sans" w:cstheme="majorHAnsi"/>
              </w:rPr>
            </w:pPr>
          </w:p>
          <w:p w:rsidR="00447372" w:rsidRPr="00E1345C" w:rsidRDefault="00447372" w:rsidP="00340032">
            <w:pPr>
              <w:autoSpaceDE w:val="0"/>
              <w:autoSpaceDN w:val="0"/>
              <w:adjustRightInd w:val="0"/>
              <w:jc w:val="both"/>
              <w:rPr>
                <w:rFonts w:ascii="Work Sans" w:hAnsi="Work Sans" w:cstheme="majorHAnsi"/>
              </w:rPr>
            </w:pPr>
          </w:p>
        </w:tc>
        <w:tc>
          <w:tcPr>
            <w:tcW w:w="7659" w:type="dxa"/>
          </w:tcPr>
          <w:p w:rsidR="00447372" w:rsidRPr="00E1345C" w:rsidRDefault="00B622A0"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mc:AlternateContent>
                <mc:Choice Requires="wps">
                  <w:drawing>
                    <wp:anchor distT="0" distB="0" distL="114300" distR="114300" simplePos="0" relativeHeight="251684864" behindDoc="0" locked="0" layoutInCell="1" allowOverlap="1" wp14:anchorId="1170E9D0" wp14:editId="33C68876">
                      <wp:simplePos x="0" y="0"/>
                      <wp:positionH relativeFrom="column">
                        <wp:posOffset>-62230</wp:posOffset>
                      </wp:positionH>
                      <wp:positionV relativeFrom="paragraph">
                        <wp:posOffset>470535</wp:posOffset>
                      </wp:positionV>
                      <wp:extent cx="4772025" cy="971550"/>
                      <wp:effectExtent l="0" t="0" r="9525" b="0"/>
                      <wp:wrapNone/>
                      <wp:docPr id="254" name="Cuadro de texto 254"/>
                      <wp:cNvGraphicFramePr/>
                      <a:graphic xmlns:a="http://schemas.openxmlformats.org/drawingml/2006/main">
                        <a:graphicData uri="http://schemas.microsoft.com/office/word/2010/wordprocessingShape">
                          <wps:wsp>
                            <wps:cNvSpPr txBox="1"/>
                            <wps:spPr>
                              <a:xfrm>
                                <a:off x="0" y="0"/>
                                <a:ext cx="4772025" cy="971550"/>
                              </a:xfrm>
                              <a:prstGeom prst="rect">
                                <a:avLst/>
                              </a:prstGeom>
                              <a:solidFill>
                                <a:sysClr val="window" lastClr="FFFFFF"/>
                              </a:solidFill>
                              <a:ln w="6350">
                                <a:noFill/>
                              </a:ln>
                              <a:effectLst/>
                            </wps:spPr>
                            <wps:txbx>
                              <w:txbxContent>
                                <w:p w:rsidR="002A3DD1" w:rsidRPr="003C435B" w:rsidRDefault="002A3DD1" w:rsidP="00D37EBE">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Estrategias encaminadas a atender de manera diferencial a los grupos étnicos. En este sentido, se plantean estrategias para conseguir una política social moderna para la equidad de los grupos étnicos; apoyar su desarrollo cultural; fortalecer los instrumentos y mecanismos de caracterización y focalización de población étnica; atender las particularidades de la territorialidad colectiva; conectar los territorios, gobierno y poblaciones; conservar la biodiversidad y atender los retos ambientales a los que nos enfrentamos; garantizar la participación y la construcción de la convivencia y construir la paz a partir de la reparación integral a las víctimas, garantizar la efectiva reintegración y reincorporación y estabilizar los territorios étnicos..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70E9D0" id="Cuadro de texto 254" o:spid="_x0000_s1039" type="#_x0000_t202" style="position:absolute;left:0;text-align:left;margin-left:-4.9pt;margin-top:37.05pt;width:375.75pt;height:7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" fillcolor="window" stroked="f" strokeweight=".5pt">
                      <v:textbox>
                        <w:txbxContent>
                          <w:p w:rsidR="002A3DD1" w:rsidRPr="003C435B" w:rsidRDefault="002A3DD1" w:rsidP="00D37EBE">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Estrategias encaminadas a atender de manera diferencial a los grupos étnicos. En este sentido, se plantean estrategias para conseguir una política social moderna para la equidad de los grupos étnicos; apoyar su desarrollo cultural; fortalecer los instrumentos y mecanismos de caracterización y focalización de población étnica; atender las particularidades de la territorialidad colectiva; conectar los territorios, gobierno y poblaciones; conservar la biodiversidad y atender los retos ambientales a los que nos enfrentamos; garantizar la participación y la construcción de la convivencia y construir la paz a partir de la reparación integral a las víctimas, garantizar la efectiva reintegración y reincorporación y estabilizar los territorios étnicos..</w:t>
                            </w:r>
                          </w:p>
                        </w:txbxContent>
                      </v:textbox>
                    </v:shape>
                  </w:pict>
                </mc:Fallback>
              </mc:AlternateContent>
            </w:r>
            <w:r w:rsidR="00416203" w:rsidRPr="00E1345C">
              <w:rPr>
                <w:rFonts w:ascii="Work Sans" w:hAnsi="Work Sans" w:cstheme="majorHAnsi"/>
                <w:noProof/>
                <w:lang w:eastAsia="es-CO"/>
              </w:rPr>
              <mc:AlternateContent>
                <mc:Choice Requires="wps">
                  <w:drawing>
                    <wp:anchor distT="0" distB="0" distL="114300" distR="114300" simplePos="0" relativeHeight="251672576" behindDoc="0" locked="0" layoutInCell="1" allowOverlap="1" wp14:anchorId="3390D199" wp14:editId="55C5ACED">
                      <wp:simplePos x="0" y="0"/>
                      <wp:positionH relativeFrom="column">
                        <wp:posOffset>-8255</wp:posOffset>
                      </wp:positionH>
                      <wp:positionV relativeFrom="paragraph">
                        <wp:posOffset>-1270</wp:posOffset>
                      </wp:positionV>
                      <wp:extent cx="4200525" cy="460375"/>
                      <wp:effectExtent l="0" t="0" r="0" b="0"/>
                      <wp:wrapNone/>
                      <wp:docPr id="248" name="Cuadro de texto 248"/>
                      <wp:cNvGraphicFramePr/>
                      <a:graphic xmlns:a="http://schemas.openxmlformats.org/drawingml/2006/main">
                        <a:graphicData uri="http://schemas.microsoft.com/office/word/2010/wordprocessingShape">
                          <wps:wsp>
                            <wps:cNvSpPr txBox="1"/>
                            <wps:spPr>
                              <a:xfrm>
                                <a:off x="0" y="0"/>
                                <a:ext cx="4200525" cy="460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3DD1" w:rsidRPr="00D27D89" w:rsidRDefault="002A3DD1" w:rsidP="00673C34">
                                  <w:pPr>
                                    <w:jc w:val="center"/>
                                    <w:rPr>
                                      <w:rFonts w:asciiTheme="majorHAnsi" w:hAnsiTheme="majorHAnsi" w:cstheme="majorHAnsi"/>
                                      <w:b/>
                                      <w:color w:val="3366CC"/>
                                    </w:rPr>
                                  </w:pPr>
                                  <w:r w:rsidRPr="00D27D89">
                                    <w:rPr>
                                      <w:rFonts w:asciiTheme="majorHAnsi" w:hAnsiTheme="majorHAnsi" w:cstheme="majorHAnsi"/>
                                      <w:b/>
                                      <w:color w:val="3366CC"/>
                                    </w:rPr>
                                    <w:t>Pacto por la equidad de oportunidades para grupos étnicos: indígenas, negros, afrocolombianos, raizales, palenqueros y Rrom</w:t>
                                  </w:r>
                                </w:p>
                                <w:p w:rsidR="002A3DD1" w:rsidRPr="003C435B" w:rsidRDefault="002A3DD1" w:rsidP="00416203">
                                  <w:pPr>
                                    <w:jc w:val="center"/>
                                    <w:rPr>
                                      <w:rFonts w:asciiTheme="majorHAnsi" w:hAnsiTheme="majorHAnsi" w:cstheme="majorHAnsi"/>
                                      <w:b/>
                                      <w:color w:val="0070C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90D199" id="Cuadro de texto 248" o:spid="_x0000_s1040" type="#_x0000_t202" style="position:absolute;left:0;text-align:left;margin-left:-.65pt;margin-top:-.1pt;width:330.75pt;height:36.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" filled="f" stroked="f" strokeweight=".5pt">
                      <v:textbox>
                        <w:txbxContent>
                          <w:p w:rsidR="002A3DD1" w:rsidRPr="00D27D89" w:rsidRDefault="002A3DD1" w:rsidP="00673C34">
                            <w:pPr>
                              <w:jc w:val="center"/>
                              <w:rPr>
                                <w:rFonts w:asciiTheme="majorHAnsi" w:hAnsiTheme="majorHAnsi" w:cstheme="majorHAnsi"/>
                                <w:b/>
                                <w:color w:val="3366CC"/>
                              </w:rPr>
                            </w:pPr>
                            <w:r w:rsidRPr="00D27D89">
                              <w:rPr>
                                <w:rFonts w:asciiTheme="majorHAnsi" w:hAnsiTheme="majorHAnsi" w:cstheme="majorHAnsi"/>
                                <w:b/>
                                <w:color w:val="3366CC"/>
                              </w:rPr>
                              <w:t>Pacto por la equidad de oportunidades para grupos étnicos: indígenas, negros, afrocolombianos, raizales, palenqueros y Rrom</w:t>
                            </w:r>
                          </w:p>
                          <w:p w:rsidR="002A3DD1" w:rsidRPr="003C435B" w:rsidRDefault="002A3DD1" w:rsidP="00416203">
                            <w:pPr>
                              <w:jc w:val="center"/>
                              <w:rPr>
                                <w:rFonts w:asciiTheme="majorHAnsi" w:hAnsiTheme="majorHAnsi" w:cstheme="majorHAnsi"/>
                                <w:b/>
                                <w:color w:val="0070C0"/>
                              </w:rPr>
                            </w:pPr>
                          </w:p>
                        </w:txbxContent>
                      </v:textbox>
                    </v:shape>
                  </w:pict>
                </mc:Fallback>
              </mc:AlternateContent>
            </w:r>
          </w:p>
        </w:tc>
      </w:tr>
      <w:tr w:rsidR="00CB103C" w:rsidRPr="00E1345C" w:rsidTr="003E409E">
        <w:trPr>
          <w:trHeight w:val="2422"/>
        </w:trPr>
        <w:tc>
          <w:tcPr>
            <w:tcW w:w="1716" w:type="dxa"/>
          </w:tcPr>
          <w:p w:rsidR="001A2852" w:rsidRPr="00E1345C" w:rsidRDefault="001A2852" w:rsidP="00340032">
            <w:pPr>
              <w:autoSpaceDE w:val="0"/>
              <w:autoSpaceDN w:val="0"/>
              <w:adjustRightInd w:val="0"/>
              <w:jc w:val="both"/>
              <w:rPr>
                <w:rFonts w:ascii="Work Sans" w:hAnsi="Work Sans" w:cstheme="majorHAnsi"/>
                <w:noProof/>
                <w:lang w:eastAsia="es-CO"/>
              </w:rPr>
            </w:pPr>
          </w:p>
          <w:p w:rsidR="00B622A0" w:rsidRPr="00E1345C" w:rsidRDefault="00B622A0" w:rsidP="00340032">
            <w:pPr>
              <w:autoSpaceDE w:val="0"/>
              <w:autoSpaceDN w:val="0"/>
              <w:adjustRightInd w:val="0"/>
              <w:jc w:val="both"/>
              <w:rPr>
                <w:rFonts w:ascii="Work Sans" w:hAnsi="Work Sans" w:cstheme="majorHAnsi"/>
                <w:noProof/>
                <w:lang w:eastAsia="es-CO"/>
              </w:rPr>
            </w:pPr>
          </w:p>
          <w:p w:rsidR="00B622A0" w:rsidRPr="00E1345C" w:rsidRDefault="00B622A0" w:rsidP="00340032">
            <w:pPr>
              <w:autoSpaceDE w:val="0"/>
              <w:autoSpaceDN w:val="0"/>
              <w:adjustRightInd w:val="0"/>
              <w:jc w:val="both"/>
              <w:rPr>
                <w:rFonts w:ascii="Work Sans" w:hAnsi="Work Sans" w:cstheme="majorHAnsi"/>
                <w:noProof/>
                <w:lang w:eastAsia="es-CO"/>
              </w:rPr>
            </w:pPr>
          </w:p>
          <w:p w:rsidR="00B622A0" w:rsidRPr="00E1345C" w:rsidRDefault="00B622A0" w:rsidP="00340032">
            <w:pPr>
              <w:autoSpaceDE w:val="0"/>
              <w:autoSpaceDN w:val="0"/>
              <w:adjustRightInd w:val="0"/>
              <w:jc w:val="both"/>
              <w:rPr>
                <w:rFonts w:ascii="Work Sans" w:hAnsi="Work Sans" w:cstheme="majorHAnsi"/>
                <w:noProof/>
                <w:lang w:eastAsia="es-CO"/>
              </w:rPr>
            </w:pPr>
            <w:r w:rsidRPr="00E1345C">
              <w:rPr>
                <w:rFonts w:ascii="Work Sans" w:hAnsi="Work Sans" w:cstheme="majorHAnsi"/>
                <w:noProof/>
                <w:lang w:eastAsia="es-CO"/>
              </w:rPr>
              <w:drawing>
                <wp:inline distT="0" distB="0" distL="0" distR="0" wp14:anchorId="3398DAE5" wp14:editId="0A125ADC">
                  <wp:extent cx="895350" cy="702387"/>
                  <wp:effectExtent l="0" t="0" r="0" b="2540"/>
                  <wp:docPr id="240" name="Imagen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C942AFC.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905128" cy="710058"/>
                          </a:xfrm>
                          <a:prstGeom prst="rect">
                            <a:avLst/>
                          </a:prstGeom>
                        </pic:spPr>
                      </pic:pic>
                    </a:graphicData>
                  </a:graphic>
                </wp:inline>
              </w:drawing>
            </w:r>
          </w:p>
          <w:p w:rsidR="00B622A0" w:rsidRPr="00E1345C" w:rsidRDefault="00B622A0" w:rsidP="00340032">
            <w:pPr>
              <w:autoSpaceDE w:val="0"/>
              <w:autoSpaceDN w:val="0"/>
              <w:adjustRightInd w:val="0"/>
              <w:jc w:val="both"/>
              <w:rPr>
                <w:rFonts w:ascii="Work Sans" w:hAnsi="Work Sans" w:cstheme="majorHAnsi"/>
                <w:noProof/>
                <w:lang w:eastAsia="es-CO"/>
              </w:rPr>
            </w:pPr>
          </w:p>
          <w:p w:rsidR="00CB103C" w:rsidRPr="00E1345C" w:rsidRDefault="00CB103C" w:rsidP="00340032">
            <w:pPr>
              <w:autoSpaceDE w:val="0"/>
              <w:autoSpaceDN w:val="0"/>
              <w:adjustRightInd w:val="0"/>
              <w:jc w:val="both"/>
              <w:rPr>
                <w:rFonts w:ascii="Work Sans" w:hAnsi="Work Sans" w:cstheme="majorHAnsi"/>
              </w:rPr>
            </w:pPr>
          </w:p>
        </w:tc>
        <w:tc>
          <w:tcPr>
            <w:tcW w:w="7659" w:type="dxa"/>
          </w:tcPr>
          <w:p w:rsidR="00CB103C" w:rsidRPr="00E1345C" w:rsidRDefault="00B622A0"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mc:AlternateContent>
                <mc:Choice Requires="wps">
                  <w:drawing>
                    <wp:anchor distT="0" distB="0" distL="114300" distR="114300" simplePos="0" relativeHeight="251688960" behindDoc="0" locked="0" layoutInCell="1" allowOverlap="1" wp14:anchorId="0F56F7A0" wp14:editId="16667E68">
                      <wp:simplePos x="0" y="0"/>
                      <wp:positionH relativeFrom="column">
                        <wp:posOffset>-36333</wp:posOffset>
                      </wp:positionH>
                      <wp:positionV relativeFrom="paragraph">
                        <wp:posOffset>283238</wp:posOffset>
                      </wp:positionV>
                      <wp:extent cx="4794636" cy="1240403"/>
                      <wp:effectExtent l="0" t="0" r="6350" b="0"/>
                      <wp:wrapNone/>
                      <wp:docPr id="32" name="Cuadro de texto 32"/>
                      <wp:cNvGraphicFramePr/>
                      <a:graphic xmlns:a="http://schemas.openxmlformats.org/drawingml/2006/main">
                        <a:graphicData uri="http://schemas.microsoft.com/office/word/2010/wordprocessingShape">
                          <wps:wsp>
                            <wps:cNvSpPr txBox="1"/>
                            <wps:spPr>
                              <a:xfrm>
                                <a:off x="0" y="0"/>
                                <a:ext cx="4794636" cy="1240403"/>
                              </a:xfrm>
                              <a:prstGeom prst="rect">
                                <a:avLst/>
                              </a:prstGeom>
                              <a:solidFill>
                                <a:sysClr val="window" lastClr="FFFFFF"/>
                              </a:solidFill>
                              <a:ln w="6350">
                                <a:noFill/>
                              </a:ln>
                              <a:effectLst/>
                            </wps:spPr>
                            <wps:txbx>
                              <w:txbxContent>
                                <w:p w:rsidR="002A3DD1" w:rsidRPr="003C435B" w:rsidRDefault="002A3DD1" w:rsidP="00B622A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Para impulsar de manera efectiva la participación de las personas con discapacidad, en igualdad de condiciones, al entorno físico, el transporte, la información y las comunicaciones, incluidos los sistemas y las tecnologías de la información y las comunicaciones, se requiere avanzar en la adecuación de las condiciones de accesibilidad universal y facilitar los ajustes razonables.</w:t>
                                  </w:r>
                                </w:p>
                                <w:p w:rsidR="002A3DD1" w:rsidRPr="003C435B" w:rsidRDefault="002A3DD1" w:rsidP="00B622A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Por otra parte, la implementación de las políticas públicas y programas para la inclusión social, la reducción de la desigualdad y la superación de la pobreza de las personas con discapacidad, sus familias y personas cuidadoras, demanda una capacidad de coordinación y articulación entre las diferentes entidades del Estado y sus sistemas, el sector privado y la sociedad civil, para lo cual se requiere fortalecer el diseño institucional encargado del desarrollo, ejecución y seguimiento de las políticas públicas adoptadas por el país para dichos propósitos.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56F7A0" id="Cuadro de texto 32" o:spid="_x0000_s1041" type="#_x0000_t202" style="position:absolute;left:0;text-align:left;margin-left:-2.85pt;margin-top:22.3pt;width:377.55pt;height:97.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" fillcolor="window" stroked="f" strokeweight=".5pt">
                      <v:textbox>
                        <w:txbxContent>
                          <w:p w:rsidR="002A3DD1" w:rsidRPr="003C435B" w:rsidRDefault="002A3DD1" w:rsidP="00B622A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Para impulsar de manera efectiva la participación de las personas con discapacidad, en igualdad de condiciones, al entorno físico, el transporte, la información y las comunicaciones, incluidos los sistemas y las tecnologías de la información y las comunicaciones, se requiere avanzar en la adecuación de las condiciones de accesibilidad universal y facilitar los ajustes razonables.</w:t>
                            </w:r>
                          </w:p>
                          <w:p w:rsidR="002A3DD1" w:rsidRPr="003C435B" w:rsidRDefault="002A3DD1" w:rsidP="00B622A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Por otra parte, la implementación de las políticas públicas y programas para la inclusión social, la reducción de la desigualdad y la superación de la pobreza de las personas con discapacidad, sus familias y personas cuidadoras, demanda una capacidad de coordinación y articulación entre las diferentes entidades del Estado y sus sistemas, el sector privado y la sociedad civil, para lo cual se requiere fortalecer el diseño institucional encargado del desarrollo, ejecución y seguimiento de las políticas públicas adoptadas por el país para dichos propósitos.</w:t>
                            </w:r>
                          </w:p>
                        </w:txbxContent>
                      </v:textbox>
                    </v:shape>
                  </w:pict>
                </mc:Fallback>
              </mc:AlternateContent>
            </w:r>
            <w:r w:rsidRPr="00E1345C">
              <w:rPr>
                <w:rFonts w:ascii="Work Sans" w:hAnsi="Work Sans" w:cstheme="majorHAnsi"/>
                <w:noProof/>
                <w:lang w:eastAsia="es-CO"/>
              </w:rPr>
              <mc:AlternateContent>
                <mc:Choice Requires="wps">
                  <w:drawing>
                    <wp:anchor distT="0" distB="0" distL="114300" distR="114300" simplePos="0" relativeHeight="251674624" behindDoc="0" locked="0" layoutInCell="1" allowOverlap="1" wp14:anchorId="3390D199" wp14:editId="55C5ACED">
                      <wp:simplePos x="0" y="0"/>
                      <wp:positionH relativeFrom="column">
                        <wp:posOffset>-1270</wp:posOffset>
                      </wp:positionH>
                      <wp:positionV relativeFrom="paragraph">
                        <wp:posOffset>18085</wp:posOffset>
                      </wp:positionV>
                      <wp:extent cx="4533900" cy="314325"/>
                      <wp:effectExtent l="0" t="0" r="0" b="0"/>
                      <wp:wrapNone/>
                      <wp:docPr id="249" name="Cuadro de texto 249"/>
                      <wp:cNvGraphicFramePr/>
                      <a:graphic xmlns:a="http://schemas.openxmlformats.org/drawingml/2006/main">
                        <a:graphicData uri="http://schemas.microsoft.com/office/word/2010/wordprocessingShape">
                          <wps:wsp>
                            <wps:cNvSpPr txBox="1"/>
                            <wps:spPr>
                              <a:xfrm>
                                <a:off x="0" y="0"/>
                                <a:ext cx="453390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3DD1" w:rsidRPr="00D27D89" w:rsidRDefault="002A3DD1" w:rsidP="00B622A0">
                                  <w:pPr>
                                    <w:jc w:val="center"/>
                                    <w:rPr>
                                      <w:rFonts w:asciiTheme="majorHAnsi" w:hAnsiTheme="majorHAnsi" w:cstheme="majorHAnsi"/>
                                      <w:b/>
                                      <w:color w:val="3366CC"/>
                                    </w:rPr>
                                  </w:pPr>
                                  <w:r w:rsidRPr="00D27D89">
                                    <w:rPr>
                                      <w:rFonts w:asciiTheme="majorHAnsi" w:hAnsiTheme="majorHAnsi" w:cstheme="majorHAnsi"/>
                                      <w:b/>
                                      <w:color w:val="3366CC"/>
                                    </w:rPr>
                                    <w:t>Pacto por la inclusión de todas las personas con discapacidad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90D199" id="Cuadro de texto 249" o:spid="_x0000_s1042" type="#_x0000_t202" style="position:absolute;left:0;text-align:left;margin-left:-.1pt;margin-top:1.4pt;width:357pt;height:24.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" filled="f" stroked="f" strokeweight=".5pt">
                      <v:textbox>
                        <w:txbxContent>
                          <w:p w:rsidR="002A3DD1" w:rsidRPr="00D27D89" w:rsidRDefault="002A3DD1" w:rsidP="00B622A0">
                            <w:pPr>
                              <w:jc w:val="center"/>
                              <w:rPr>
                                <w:rFonts w:asciiTheme="majorHAnsi" w:hAnsiTheme="majorHAnsi" w:cstheme="majorHAnsi"/>
                                <w:b/>
                                <w:color w:val="3366CC"/>
                              </w:rPr>
                            </w:pPr>
                            <w:r w:rsidRPr="00D27D89">
                              <w:rPr>
                                <w:rFonts w:asciiTheme="majorHAnsi" w:hAnsiTheme="majorHAnsi" w:cstheme="majorHAnsi"/>
                                <w:b/>
                                <w:color w:val="3366CC"/>
                              </w:rPr>
                              <w:t>Pacto por la inclusión de todas las personas con discapacidad</w:t>
                            </w:r>
                          </w:p>
                        </w:txbxContent>
                      </v:textbox>
                    </v:shape>
                  </w:pict>
                </mc:Fallback>
              </mc:AlternateContent>
            </w:r>
          </w:p>
        </w:tc>
      </w:tr>
      <w:tr w:rsidR="00CB103C" w:rsidRPr="00E1345C" w:rsidTr="006B315D">
        <w:trPr>
          <w:trHeight w:val="2653"/>
        </w:trPr>
        <w:tc>
          <w:tcPr>
            <w:tcW w:w="1716" w:type="dxa"/>
          </w:tcPr>
          <w:p w:rsidR="001A2852" w:rsidRPr="00E1345C" w:rsidRDefault="001A2852" w:rsidP="00340032">
            <w:pPr>
              <w:autoSpaceDE w:val="0"/>
              <w:autoSpaceDN w:val="0"/>
              <w:adjustRightInd w:val="0"/>
              <w:jc w:val="both"/>
              <w:rPr>
                <w:rFonts w:ascii="Work Sans" w:hAnsi="Work Sans" w:cstheme="majorHAnsi"/>
                <w:noProof/>
                <w:lang w:eastAsia="es-CO"/>
              </w:rPr>
            </w:pPr>
          </w:p>
          <w:p w:rsidR="001A2852" w:rsidRPr="00E1345C" w:rsidRDefault="001A2852" w:rsidP="00340032">
            <w:pPr>
              <w:autoSpaceDE w:val="0"/>
              <w:autoSpaceDN w:val="0"/>
              <w:adjustRightInd w:val="0"/>
              <w:jc w:val="both"/>
              <w:rPr>
                <w:rFonts w:ascii="Work Sans" w:hAnsi="Work Sans" w:cstheme="majorHAnsi"/>
                <w:noProof/>
                <w:lang w:eastAsia="es-CO"/>
              </w:rPr>
            </w:pPr>
          </w:p>
          <w:p w:rsidR="001A2852" w:rsidRPr="00E1345C" w:rsidRDefault="001A2852" w:rsidP="00340032">
            <w:pPr>
              <w:autoSpaceDE w:val="0"/>
              <w:autoSpaceDN w:val="0"/>
              <w:adjustRightInd w:val="0"/>
              <w:jc w:val="both"/>
              <w:rPr>
                <w:rFonts w:ascii="Work Sans" w:hAnsi="Work Sans" w:cstheme="majorHAnsi"/>
                <w:noProof/>
                <w:lang w:eastAsia="es-CO"/>
              </w:rPr>
            </w:pPr>
          </w:p>
          <w:p w:rsidR="00CB103C" w:rsidRPr="00E1345C" w:rsidRDefault="008C5A0C" w:rsidP="00340032">
            <w:pPr>
              <w:autoSpaceDE w:val="0"/>
              <w:autoSpaceDN w:val="0"/>
              <w:adjustRightInd w:val="0"/>
              <w:jc w:val="both"/>
              <w:rPr>
                <w:rFonts w:ascii="Work Sans" w:hAnsi="Work Sans" w:cstheme="majorHAnsi"/>
              </w:rPr>
            </w:pPr>
            <w:r w:rsidRPr="00E1345C">
              <w:rPr>
                <w:rFonts w:ascii="Work Sans" w:hAnsi="Work Sans" w:cstheme="majorHAnsi"/>
                <w:noProof/>
                <w:lang w:eastAsia="es-CO"/>
              </w:rPr>
              <w:drawing>
                <wp:inline distT="0" distB="0" distL="0" distR="0">
                  <wp:extent cx="845185" cy="740985"/>
                  <wp:effectExtent l="0" t="0" r="0" b="2540"/>
                  <wp:docPr id="241" name="Imagen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C946168.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65837" cy="759091"/>
                          </a:xfrm>
                          <a:prstGeom prst="rect">
                            <a:avLst/>
                          </a:prstGeom>
                        </pic:spPr>
                      </pic:pic>
                    </a:graphicData>
                  </a:graphic>
                </wp:inline>
              </w:drawing>
            </w:r>
          </w:p>
          <w:p w:rsidR="003E409E" w:rsidRPr="00E1345C" w:rsidRDefault="003E409E" w:rsidP="00340032">
            <w:pPr>
              <w:autoSpaceDE w:val="0"/>
              <w:autoSpaceDN w:val="0"/>
              <w:adjustRightInd w:val="0"/>
              <w:jc w:val="both"/>
              <w:rPr>
                <w:rFonts w:ascii="Work Sans" w:hAnsi="Work Sans" w:cstheme="majorHAnsi"/>
              </w:rPr>
            </w:pPr>
          </w:p>
          <w:p w:rsidR="003E409E" w:rsidRPr="00E1345C" w:rsidRDefault="003E409E" w:rsidP="00340032">
            <w:pPr>
              <w:autoSpaceDE w:val="0"/>
              <w:autoSpaceDN w:val="0"/>
              <w:adjustRightInd w:val="0"/>
              <w:jc w:val="both"/>
              <w:rPr>
                <w:rFonts w:ascii="Work Sans" w:hAnsi="Work Sans" w:cstheme="majorHAnsi"/>
              </w:rPr>
            </w:pPr>
          </w:p>
          <w:p w:rsidR="003E409E" w:rsidRPr="00E1345C" w:rsidRDefault="003E409E" w:rsidP="00340032">
            <w:pPr>
              <w:autoSpaceDE w:val="0"/>
              <w:autoSpaceDN w:val="0"/>
              <w:adjustRightInd w:val="0"/>
              <w:jc w:val="both"/>
              <w:rPr>
                <w:rFonts w:ascii="Work Sans" w:hAnsi="Work Sans" w:cstheme="majorHAnsi"/>
              </w:rPr>
            </w:pPr>
          </w:p>
          <w:p w:rsidR="003E409E" w:rsidRPr="00E1345C" w:rsidRDefault="003E409E" w:rsidP="00340032">
            <w:pPr>
              <w:autoSpaceDE w:val="0"/>
              <w:autoSpaceDN w:val="0"/>
              <w:adjustRightInd w:val="0"/>
              <w:jc w:val="both"/>
              <w:rPr>
                <w:rFonts w:ascii="Work Sans" w:hAnsi="Work Sans" w:cstheme="majorHAnsi"/>
              </w:rPr>
            </w:pPr>
          </w:p>
          <w:p w:rsidR="003E409E" w:rsidRPr="00E1345C" w:rsidRDefault="003E409E" w:rsidP="00340032">
            <w:pPr>
              <w:autoSpaceDE w:val="0"/>
              <w:autoSpaceDN w:val="0"/>
              <w:adjustRightInd w:val="0"/>
              <w:jc w:val="both"/>
              <w:rPr>
                <w:rFonts w:ascii="Work Sans" w:hAnsi="Work Sans" w:cstheme="majorHAnsi"/>
              </w:rPr>
            </w:pPr>
          </w:p>
        </w:tc>
        <w:tc>
          <w:tcPr>
            <w:tcW w:w="7659" w:type="dxa"/>
          </w:tcPr>
          <w:p w:rsidR="00CB103C" w:rsidRPr="00E1345C" w:rsidRDefault="001A2852" w:rsidP="001A2852">
            <w:pPr>
              <w:autoSpaceDE w:val="0"/>
              <w:autoSpaceDN w:val="0"/>
              <w:adjustRightInd w:val="0"/>
              <w:jc w:val="both"/>
              <w:rPr>
                <w:rFonts w:ascii="Work Sans" w:hAnsi="Work Sans" w:cstheme="majorHAnsi"/>
              </w:rPr>
            </w:pPr>
            <w:r w:rsidRPr="00E1345C">
              <w:rPr>
                <w:rFonts w:ascii="Work Sans" w:hAnsi="Work Sans" w:cstheme="majorHAnsi"/>
                <w:noProof/>
                <w:lang w:eastAsia="es-CO"/>
              </w:rPr>
              <mc:AlternateContent>
                <mc:Choice Requires="wps">
                  <w:drawing>
                    <wp:anchor distT="0" distB="0" distL="114300" distR="114300" simplePos="0" relativeHeight="251691008" behindDoc="0" locked="0" layoutInCell="1" allowOverlap="1" wp14:anchorId="5C8B0B04" wp14:editId="5D3271B1">
                      <wp:simplePos x="0" y="0"/>
                      <wp:positionH relativeFrom="column">
                        <wp:posOffset>-36333</wp:posOffset>
                      </wp:positionH>
                      <wp:positionV relativeFrom="paragraph">
                        <wp:posOffset>252260</wp:posOffset>
                      </wp:positionV>
                      <wp:extent cx="4794250" cy="1765189"/>
                      <wp:effectExtent l="0" t="0" r="6350" b="6985"/>
                      <wp:wrapNone/>
                      <wp:docPr id="33" name="Cuadro de texto 33"/>
                      <wp:cNvGraphicFramePr/>
                      <a:graphic xmlns:a="http://schemas.openxmlformats.org/drawingml/2006/main">
                        <a:graphicData uri="http://schemas.microsoft.com/office/word/2010/wordprocessingShape">
                          <wps:wsp>
                            <wps:cNvSpPr txBox="1"/>
                            <wps:spPr>
                              <a:xfrm>
                                <a:off x="0" y="0"/>
                                <a:ext cx="4794250" cy="1765189"/>
                              </a:xfrm>
                              <a:prstGeom prst="rect">
                                <a:avLst/>
                              </a:prstGeom>
                              <a:solidFill>
                                <a:sysClr val="window" lastClr="FFFFFF"/>
                              </a:solidFill>
                              <a:ln w="6350">
                                <a:noFill/>
                              </a:ln>
                              <a:effectLst/>
                            </wps:spPr>
                            <wps:txbx>
                              <w:txbxContent>
                                <w:p w:rsidR="002A3DD1" w:rsidRPr="003C435B" w:rsidRDefault="002A3DD1" w:rsidP="001A2852">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Contiene ocho líneas de política. La línea A: “Fortalecimiento de la institucionalidad de género para las mujeres en Colombia”, ordena la institucionalidad de género para las mujeres en Colombia”, ordena la institucionalidad y los espacios de coordinación para el diseño, la formulación, la implementación y el seguimiento de las políticas con enfoque de género para las mujeres en Colombia. Para poder asegurar el goce igualitario de derechos es imperativo fortalecer las instituciones y las políticas de equidad de género para la promoción del respeto, la protección y la garantía de los derechos de todas las mujeres, con especial atención a las personas más vulnerables, incluidas las víctimas de conflictos y las mujeres que viven en zonas rurales. Le siguen la línea B: “Educación y empoderamiento económico para la eliminación de brechas de género en el mundo”; línea C: “El cuidado, una apuesta de articulación y corresponsabilidad”; línea D: “Participación de las mujeres en escenarios de poder y toma de decisiones”; Línea E: “Promoción de los derechos sexuales y los derechos reproductivos para niñas, niños y adolescentes”; línea F “Derecho de las mujeres a una vida libre de violencias”; línea G: “Mujeres rurales como agentes de transformación del campo” y Línea H: “Equidad para las mujeres en la construcción de paz”.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8B0B04" id="Cuadro de texto 33" o:spid="_x0000_s1043" type="#_x0000_t202" style="position:absolute;left:0;text-align:left;margin-left:-2.85pt;margin-top:19.85pt;width:377.5pt;height:13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" fillcolor="window" stroked="f" strokeweight=".5pt">
                      <v:textbox>
                        <w:txbxContent>
                          <w:p w:rsidR="002A3DD1" w:rsidRPr="003C435B" w:rsidRDefault="002A3DD1" w:rsidP="001A2852">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Contiene ocho líneas de política. La línea A: “Fortalecimiento de la institucionalidad de género para las mujeres en Colombia”, ordena la institucionalidad de género para las mujeres en Colombia”, ordena la institucionalidad y los espacios de coordinación para el diseño, la formulación, la implementación y el seguimiento de las políticas con enfoque de género para las mujeres en Colombia. Para poder asegurar el goce igualitario de derechos es imperativo fortalecer las instituciones y las políticas de equidad de género para la promoción del respeto, la protección y la garantía de los derechos de todas las mujeres, con especial atención a las personas más vulnerables, incluidas las víctimas de conflictos y las mujeres que viven en zonas rurales. Le siguen la línea B: “Educación y empoderamiento económico para la eliminación de brechas de género en el mundo”; línea C: “El cuidado, una apuesta de articulación y corresponsabilidad”; línea D: “Participación de las mujeres en escenarios de poder y toma de decisiones”; Línea E: “Promoción de los derechos sexuales y los derechos reproductivos para niñas, niños y adolescentes”; línea F “Derecho de las mujeres a una vida libre de violencias”; línea G: “Mujeres rurales como agentes de transformación del campo” y Línea H: “Equidad para las mujeres en la construcción de paz”.</w:t>
                            </w:r>
                          </w:p>
                        </w:txbxContent>
                      </v:textbox>
                    </v:shape>
                  </w:pict>
                </mc:Fallback>
              </mc:AlternateContent>
            </w:r>
            <w:r w:rsidR="00416203" w:rsidRPr="00E1345C">
              <w:rPr>
                <w:rFonts w:ascii="Work Sans" w:hAnsi="Work Sans" w:cstheme="majorHAnsi"/>
                <w:noProof/>
                <w:lang w:eastAsia="es-CO"/>
              </w:rPr>
              <mc:AlternateContent>
                <mc:Choice Requires="wps">
                  <w:drawing>
                    <wp:anchor distT="0" distB="0" distL="114300" distR="114300" simplePos="0" relativeHeight="251676672" behindDoc="0" locked="0" layoutInCell="1" allowOverlap="1" wp14:anchorId="3390D199" wp14:editId="55C5ACED">
                      <wp:simplePos x="0" y="0"/>
                      <wp:positionH relativeFrom="column">
                        <wp:posOffset>565785</wp:posOffset>
                      </wp:positionH>
                      <wp:positionV relativeFrom="paragraph">
                        <wp:posOffset>3175</wp:posOffset>
                      </wp:positionV>
                      <wp:extent cx="3362325" cy="314325"/>
                      <wp:effectExtent l="0" t="0" r="0" b="0"/>
                      <wp:wrapNone/>
                      <wp:docPr id="250" name="Cuadro de texto 250"/>
                      <wp:cNvGraphicFramePr/>
                      <a:graphic xmlns:a="http://schemas.openxmlformats.org/drawingml/2006/main">
                        <a:graphicData uri="http://schemas.microsoft.com/office/word/2010/wordprocessingShape">
                          <wps:wsp>
                            <wps:cNvSpPr txBox="1"/>
                            <wps:spPr>
                              <a:xfrm>
                                <a:off x="0" y="0"/>
                                <a:ext cx="3362325"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3DD1" w:rsidRPr="00D27D89" w:rsidRDefault="002A3DD1" w:rsidP="00416203">
                                  <w:pPr>
                                    <w:jc w:val="center"/>
                                    <w:rPr>
                                      <w:rFonts w:asciiTheme="majorHAnsi" w:hAnsiTheme="majorHAnsi" w:cstheme="majorHAnsi"/>
                                      <w:b/>
                                      <w:color w:val="3366CC"/>
                                    </w:rPr>
                                  </w:pPr>
                                  <w:r w:rsidRPr="00D27D89">
                                    <w:rPr>
                                      <w:rFonts w:asciiTheme="majorHAnsi" w:hAnsiTheme="majorHAnsi" w:cstheme="majorHAnsi"/>
                                      <w:b/>
                                      <w:color w:val="3366CC"/>
                                    </w:rPr>
                                    <w:t>Pacto por la igualdad de la mujer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90D199" id="Cuadro de texto 250" o:spid="_x0000_s1044" type="#_x0000_t202" style="position:absolute;left:0;text-align:left;margin-left:44.55pt;margin-top:.25pt;width:264.75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" filled="f" stroked="f" strokeweight=".5pt">
                      <v:textbox>
                        <w:txbxContent>
                          <w:p w:rsidR="002A3DD1" w:rsidRPr="00D27D89" w:rsidRDefault="002A3DD1" w:rsidP="00416203">
                            <w:pPr>
                              <w:jc w:val="center"/>
                              <w:rPr>
                                <w:rFonts w:asciiTheme="majorHAnsi" w:hAnsiTheme="majorHAnsi" w:cstheme="majorHAnsi"/>
                                <w:b/>
                                <w:color w:val="3366CC"/>
                              </w:rPr>
                            </w:pPr>
                            <w:r w:rsidRPr="00D27D89">
                              <w:rPr>
                                <w:rFonts w:asciiTheme="majorHAnsi" w:hAnsiTheme="majorHAnsi" w:cstheme="majorHAnsi"/>
                                <w:b/>
                                <w:color w:val="3366CC"/>
                              </w:rPr>
                              <w:t>Pacto por la igualdad de la mujer</w:t>
                            </w:r>
                          </w:p>
                        </w:txbxContent>
                      </v:textbox>
                    </v:shape>
                  </w:pict>
                </mc:Fallback>
              </mc:AlternateContent>
            </w:r>
          </w:p>
        </w:tc>
      </w:tr>
      <w:tr w:rsidR="008F31A9" w:rsidRPr="00E1345C" w:rsidTr="008F31A9">
        <w:trPr>
          <w:trHeight w:val="2231"/>
        </w:trPr>
        <w:tc>
          <w:tcPr>
            <w:tcW w:w="1716" w:type="dxa"/>
          </w:tcPr>
          <w:p w:rsidR="008F31A9" w:rsidRPr="00E1345C" w:rsidRDefault="008F31A9" w:rsidP="008F31A9">
            <w:pPr>
              <w:autoSpaceDE w:val="0"/>
              <w:autoSpaceDN w:val="0"/>
              <w:adjustRightInd w:val="0"/>
              <w:jc w:val="center"/>
              <w:rPr>
                <w:rFonts w:ascii="Work Sans" w:hAnsi="Work Sans" w:cstheme="majorHAnsi"/>
                <w:noProof/>
                <w:lang w:eastAsia="es-CO"/>
              </w:rPr>
            </w:pPr>
          </w:p>
          <w:p w:rsidR="008F31A9" w:rsidRPr="00E1345C" w:rsidRDefault="008F31A9" w:rsidP="008F31A9">
            <w:pPr>
              <w:autoSpaceDE w:val="0"/>
              <w:autoSpaceDN w:val="0"/>
              <w:adjustRightInd w:val="0"/>
              <w:jc w:val="center"/>
              <w:rPr>
                <w:rFonts w:ascii="Work Sans" w:hAnsi="Work Sans" w:cstheme="majorHAnsi"/>
                <w:noProof/>
                <w:lang w:eastAsia="es-CO"/>
              </w:rPr>
            </w:pPr>
          </w:p>
          <w:p w:rsidR="008F31A9" w:rsidRPr="00E1345C" w:rsidRDefault="008F31A9" w:rsidP="008F31A9">
            <w:pPr>
              <w:autoSpaceDE w:val="0"/>
              <w:autoSpaceDN w:val="0"/>
              <w:adjustRightInd w:val="0"/>
              <w:jc w:val="center"/>
              <w:rPr>
                <w:rFonts w:ascii="Work Sans" w:hAnsi="Work Sans" w:cstheme="majorHAnsi"/>
                <w:noProof/>
                <w:lang w:eastAsia="es-CO"/>
              </w:rPr>
            </w:pPr>
            <w:r w:rsidRPr="00E1345C">
              <w:rPr>
                <w:rFonts w:ascii="Work Sans" w:hAnsi="Work Sans" w:cstheme="majorHAnsi"/>
                <w:noProof/>
                <w:lang w:eastAsia="es-CO"/>
              </w:rPr>
              <w:drawing>
                <wp:inline distT="0" distB="0" distL="0" distR="0" wp14:anchorId="388FBCDA" wp14:editId="7D4CD77A">
                  <wp:extent cx="750498" cy="729223"/>
                  <wp:effectExtent l="0" t="0" r="0" b="0"/>
                  <wp:docPr id="231" name="Imagen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AA87CFD.tmp"/>
                          <pic:cNvPicPr/>
                        </pic:nvPicPr>
                        <pic:blipFill rotWithShape="1">
                          <a:blip r:embed="rId23">
                            <a:extLst>
                              <a:ext uri="{28A0092B-C50C-407E-A947-70E740481C1C}">
                                <a14:useLocalDpi xmlns:a14="http://schemas.microsoft.com/office/drawing/2010/main" val="0"/>
                              </a:ext>
                            </a:extLst>
                          </a:blip>
                          <a:srcRect l="11376" r="11622" b="7260"/>
                          <a:stretch/>
                        </pic:blipFill>
                        <pic:spPr bwMode="auto">
                          <a:xfrm>
                            <a:off x="0" y="0"/>
                            <a:ext cx="762277" cy="740668"/>
                          </a:xfrm>
                          <a:prstGeom prst="rect">
                            <a:avLst/>
                          </a:prstGeom>
                          <a:ln>
                            <a:noFill/>
                          </a:ln>
                          <a:extLst>
                            <a:ext uri="{53640926-AAD7-44D8-BBD7-CCE9431645EC}">
                              <a14:shadowObscured xmlns:a14="http://schemas.microsoft.com/office/drawing/2010/main"/>
                            </a:ext>
                          </a:extLst>
                        </pic:spPr>
                      </pic:pic>
                    </a:graphicData>
                  </a:graphic>
                </wp:inline>
              </w:drawing>
            </w:r>
          </w:p>
        </w:tc>
        <w:tc>
          <w:tcPr>
            <w:tcW w:w="7659" w:type="dxa"/>
          </w:tcPr>
          <w:p w:rsidR="008F31A9" w:rsidRPr="00E1345C" w:rsidRDefault="008F31A9" w:rsidP="001A2852">
            <w:pPr>
              <w:autoSpaceDE w:val="0"/>
              <w:autoSpaceDN w:val="0"/>
              <w:adjustRightInd w:val="0"/>
              <w:jc w:val="both"/>
              <w:rPr>
                <w:rFonts w:ascii="Work Sans" w:hAnsi="Work Sans" w:cstheme="majorHAnsi"/>
                <w:noProof/>
                <w:lang w:eastAsia="es-CO"/>
              </w:rPr>
            </w:pPr>
            <w:r w:rsidRPr="00E1345C">
              <w:rPr>
                <w:rFonts w:ascii="Work Sans" w:hAnsi="Work Sans" w:cstheme="majorHAnsi"/>
                <w:noProof/>
                <w:lang w:eastAsia="es-CO"/>
              </w:rPr>
              <mc:AlternateContent>
                <mc:Choice Requires="wps">
                  <w:drawing>
                    <wp:anchor distT="0" distB="0" distL="114300" distR="114300" simplePos="0" relativeHeight="251707392" behindDoc="0" locked="0" layoutInCell="1" allowOverlap="1" wp14:anchorId="72EDCEE4" wp14:editId="2826F797">
                      <wp:simplePos x="0" y="0"/>
                      <wp:positionH relativeFrom="column">
                        <wp:posOffset>-29566</wp:posOffset>
                      </wp:positionH>
                      <wp:positionV relativeFrom="paragraph">
                        <wp:posOffset>289103</wp:posOffset>
                      </wp:positionV>
                      <wp:extent cx="4795520" cy="1073150"/>
                      <wp:effectExtent l="0" t="0" r="5080" b="0"/>
                      <wp:wrapNone/>
                      <wp:docPr id="35" name="Cuadro de texto 35"/>
                      <wp:cNvGraphicFramePr/>
                      <a:graphic xmlns:a="http://schemas.openxmlformats.org/drawingml/2006/main">
                        <a:graphicData uri="http://schemas.microsoft.com/office/word/2010/wordprocessingShape">
                          <wps:wsp>
                            <wps:cNvSpPr txBox="1"/>
                            <wps:spPr>
                              <a:xfrm>
                                <a:off x="0" y="0"/>
                                <a:ext cx="4795520" cy="1073150"/>
                              </a:xfrm>
                              <a:prstGeom prst="rect">
                                <a:avLst/>
                              </a:prstGeom>
                              <a:solidFill>
                                <a:sysClr val="window" lastClr="FFFFFF"/>
                              </a:solidFill>
                              <a:ln w="6350">
                                <a:noFill/>
                              </a:ln>
                              <a:effectLst/>
                            </wps:spPr>
                            <wps:txbx>
                              <w:txbxContent>
                                <w:p w:rsidR="002A3DD1" w:rsidRPr="003C435B" w:rsidRDefault="002A3DD1" w:rsidP="008F31A9">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La nueva institucionalidad permitirá una gestión pública más eficiente y competitiva, mediante sinergias en la ejecución estratégica del presupuesto y con mayor responsabilidad del gasto público; así mismo, permitirá la simplificación y mejora de la contratación pública, y la optimización de la administración del patrimonio del Estado y sus activos como generadores de valor.</w:t>
                                  </w:r>
                                </w:p>
                                <w:p w:rsidR="002A3DD1" w:rsidRPr="003C435B" w:rsidRDefault="002A3DD1" w:rsidP="008F31A9">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Llevar a la realidad las iniciativas del Pacto por una Gestión Pública Efectiva permitirá a la administración orientar su gestión al servicio de los ciudadanos, y presentar resultados sustentados en el compromiso colectivo del desarrollo del país en todos los niveles de Gobierno, a través de la alineación de políticas nacionales y subnacionales, en torno al Pacto por Colombia y al Pacto por la Equidad.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EDCEE4" id="Cuadro de texto 35" o:spid="_x0000_s1045" type="#_x0000_t202" style="position:absolute;left:0;text-align:left;margin-left:-2.35pt;margin-top:22.75pt;width:377.6pt;height:84.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" fillcolor="window" stroked="f" strokeweight=".5pt">
                      <v:textbox>
                        <w:txbxContent>
                          <w:p w:rsidR="002A3DD1" w:rsidRPr="003C435B" w:rsidRDefault="002A3DD1" w:rsidP="008F31A9">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La nueva institucionalidad permitirá una gestión pública más eficiente y competitiva, mediante sinergias en la ejecución estratégica del presupuesto y con mayor responsabilidad del gasto público; así mismo, permitirá la simplificación y mejora de la contratación pública, y la optimización de la administración del patrimonio del Estado y sus activos como generadores de valor.</w:t>
                            </w:r>
                          </w:p>
                          <w:p w:rsidR="002A3DD1" w:rsidRPr="003C435B" w:rsidRDefault="002A3DD1" w:rsidP="008F31A9">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Llevar a la realidad las iniciativas del Pacto por una Gestión Pública Efectiva permitirá a la administración orientar su gestión al servicio de los ciudadanos, y presentar resultados sustentados en el compromiso colectivo del desarrollo del país en todos los niveles de Gobierno, a través de la alineación de políticas nacionales y subnacionales, en torno al Pacto por Colombia y al Pacto por la Equidad.</w:t>
                            </w:r>
                          </w:p>
                        </w:txbxContent>
                      </v:textbox>
                    </v:shape>
                  </w:pict>
                </mc:Fallback>
              </mc:AlternateContent>
            </w:r>
            <w:r w:rsidRPr="00E1345C">
              <w:rPr>
                <w:rFonts w:ascii="Work Sans" w:hAnsi="Work Sans" w:cstheme="majorHAnsi"/>
                <w:noProof/>
                <w:lang w:eastAsia="es-CO"/>
              </w:rPr>
              <mc:AlternateContent>
                <mc:Choice Requires="wps">
                  <w:drawing>
                    <wp:anchor distT="0" distB="0" distL="114300" distR="114300" simplePos="0" relativeHeight="251705344" behindDoc="0" locked="0" layoutInCell="1" allowOverlap="1" wp14:anchorId="6CEC0169" wp14:editId="34FF0185">
                      <wp:simplePos x="0" y="0"/>
                      <wp:positionH relativeFrom="column">
                        <wp:posOffset>730885</wp:posOffset>
                      </wp:positionH>
                      <wp:positionV relativeFrom="paragraph">
                        <wp:posOffset>25756</wp:posOffset>
                      </wp:positionV>
                      <wp:extent cx="3362325" cy="314325"/>
                      <wp:effectExtent l="0" t="0" r="0" b="0"/>
                      <wp:wrapNone/>
                      <wp:docPr id="25" name="Cuadro de texto 25"/>
                      <wp:cNvGraphicFramePr/>
                      <a:graphic xmlns:a="http://schemas.openxmlformats.org/drawingml/2006/main">
                        <a:graphicData uri="http://schemas.microsoft.com/office/word/2010/wordprocessingShape">
                          <wps:wsp>
                            <wps:cNvSpPr txBox="1"/>
                            <wps:spPr>
                              <a:xfrm>
                                <a:off x="0" y="0"/>
                                <a:ext cx="3362325" cy="314325"/>
                              </a:xfrm>
                              <a:prstGeom prst="rect">
                                <a:avLst/>
                              </a:prstGeom>
                              <a:noFill/>
                              <a:ln w="6350">
                                <a:noFill/>
                              </a:ln>
                              <a:effectLst/>
                            </wps:spPr>
                            <wps:txbx>
                              <w:txbxContent>
                                <w:p w:rsidR="002A3DD1" w:rsidRPr="00D27D89" w:rsidRDefault="002A3DD1" w:rsidP="008F31A9">
                                  <w:pPr>
                                    <w:jc w:val="center"/>
                                    <w:rPr>
                                      <w:rFonts w:asciiTheme="majorHAnsi" w:hAnsiTheme="majorHAnsi" w:cstheme="majorHAnsi"/>
                                      <w:b/>
                                      <w:color w:val="3366CC"/>
                                    </w:rPr>
                                  </w:pPr>
                                  <w:r w:rsidRPr="00D27D89">
                                    <w:rPr>
                                      <w:rFonts w:asciiTheme="majorHAnsi" w:hAnsiTheme="majorHAnsi" w:cstheme="majorHAnsi"/>
                                      <w:b/>
                                      <w:color w:val="3366CC"/>
                                    </w:rPr>
                                    <w:t>Pacto por una gestión pública efectiva</w:t>
                                  </w:r>
                                </w:p>
                                <w:p w:rsidR="002A3DD1" w:rsidRPr="003C435B" w:rsidRDefault="002A3DD1" w:rsidP="008F31A9">
                                  <w:pPr>
                                    <w:jc w:val="center"/>
                                    <w:rPr>
                                      <w:rFonts w:asciiTheme="majorHAnsi" w:hAnsiTheme="majorHAnsi" w:cstheme="majorHAnsi"/>
                                      <w:b/>
                                      <w:color w:val="0070C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EC0169" id="Cuadro de texto 25" o:spid="_x0000_s1046" type="#_x0000_t202" style="position:absolute;left:0;text-align:left;margin-left:57.55pt;margin-top:2.05pt;width:264.75pt;height:24.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" filled="f" stroked="f" strokeweight=".5pt">
                      <v:textbox>
                        <w:txbxContent>
                          <w:p w:rsidR="002A3DD1" w:rsidRPr="00D27D89" w:rsidRDefault="002A3DD1" w:rsidP="008F31A9">
                            <w:pPr>
                              <w:jc w:val="center"/>
                              <w:rPr>
                                <w:rFonts w:asciiTheme="majorHAnsi" w:hAnsiTheme="majorHAnsi" w:cstheme="majorHAnsi"/>
                                <w:b/>
                                <w:color w:val="3366CC"/>
                              </w:rPr>
                            </w:pPr>
                            <w:r w:rsidRPr="00D27D89">
                              <w:rPr>
                                <w:rFonts w:asciiTheme="majorHAnsi" w:hAnsiTheme="majorHAnsi" w:cstheme="majorHAnsi"/>
                                <w:b/>
                                <w:color w:val="3366CC"/>
                              </w:rPr>
                              <w:t>Pacto por una gestión pública efectiva</w:t>
                            </w:r>
                          </w:p>
                          <w:p w:rsidR="002A3DD1" w:rsidRPr="003C435B" w:rsidRDefault="002A3DD1" w:rsidP="008F31A9">
                            <w:pPr>
                              <w:jc w:val="center"/>
                              <w:rPr>
                                <w:rFonts w:asciiTheme="majorHAnsi" w:hAnsiTheme="majorHAnsi" w:cstheme="majorHAnsi"/>
                                <w:b/>
                                <w:color w:val="0070C0"/>
                              </w:rPr>
                            </w:pPr>
                          </w:p>
                        </w:txbxContent>
                      </v:textbox>
                    </v:shape>
                  </w:pict>
                </mc:Fallback>
              </mc:AlternateContent>
            </w:r>
          </w:p>
        </w:tc>
      </w:tr>
      <w:tr w:rsidR="000A0BCD" w:rsidRPr="00E1345C" w:rsidTr="000A0BCD">
        <w:trPr>
          <w:trHeight w:val="2916"/>
        </w:trPr>
        <w:tc>
          <w:tcPr>
            <w:tcW w:w="1716" w:type="dxa"/>
          </w:tcPr>
          <w:p w:rsidR="00D67AB3" w:rsidRPr="00E1345C" w:rsidRDefault="00D67AB3" w:rsidP="000A0BCD">
            <w:pPr>
              <w:autoSpaceDE w:val="0"/>
              <w:autoSpaceDN w:val="0"/>
              <w:adjustRightInd w:val="0"/>
              <w:rPr>
                <w:rFonts w:ascii="Work Sans" w:hAnsi="Work Sans" w:cstheme="majorHAnsi"/>
                <w:noProof/>
                <w:lang w:eastAsia="es-CO"/>
              </w:rPr>
            </w:pPr>
          </w:p>
          <w:p w:rsidR="00D67AB3" w:rsidRPr="00E1345C" w:rsidRDefault="00D67AB3" w:rsidP="000A0BCD">
            <w:pPr>
              <w:autoSpaceDE w:val="0"/>
              <w:autoSpaceDN w:val="0"/>
              <w:adjustRightInd w:val="0"/>
              <w:rPr>
                <w:rFonts w:ascii="Work Sans" w:hAnsi="Work Sans" w:cstheme="majorHAnsi"/>
                <w:noProof/>
                <w:lang w:eastAsia="es-CO"/>
              </w:rPr>
            </w:pPr>
          </w:p>
          <w:p w:rsidR="000A0BCD" w:rsidRPr="00E1345C" w:rsidRDefault="000A0BCD" w:rsidP="000A0BCD">
            <w:pPr>
              <w:autoSpaceDE w:val="0"/>
              <w:autoSpaceDN w:val="0"/>
              <w:adjustRightInd w:val="0"/>
              <w:rPr>
                <w:rFonts w:ascii="Work Sans" w:hAnsi="Work Sans" w:cstheme="majorHAnsi"/>
                <w:noProof/>
                <w:lang w:eastAsia="es-CO"/>
              </w:rPr>
            </w:pPr>
            <w:r w:rsidRPr="00E1345C">
              <w:rPr>
                <w:rFonts w:ascii="Work Sans" w:hAnsi="Work Sans" w:cstheme="majorHAnsi"/>
                <w:noProof/>
                <w:lang w:eastAsia="es-CO"/>
              </w:rPr>
              <w:drawing>
                <wp:anchor distT="0" distB="0" distL="114300" distR="114300" simplePos="0" relativeHeight="251719680" behindDoc="0" locked="0" layoutInCell="1" allowOverlap="1" wp14:anchorId="373F02B3" wp14:editId="0757643F">
                  <wp:simplePos x="0" y="0"/>
                  <wp:positionH relativeFrom="column">
                    <wp:posOffset>-7620</wp:posOffset>
                  </wp:positionH>
                  <wp:positionV relativeFrom="paragraph">
                    <wp:posOffset>168275</wp:posOffset>
                  </wp:positionV>
                  <wp:extent cx="896620" cy="915670"/>
                  <wp:effectExtent l="0" t="0" r="0" b="0"/>
                  <wp:wrapThrough wrapText="bothSides">
                    <wp:wrapPolygon edited="0">
                      <wp:start x="0" y="0"/>
                      <wp:lineTo x="0" y="21121"/>
                      <wp:lineTo x="21110" y="21121"/>
                      <wp:lineTo x="21110" y="0"/>
                      <wp:lineTo x="0" y="0"/>
                    </wp:wrapPolygon>
                  </wp:wrapThrough>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l="77787" t="34708" r="14384" b="44057"/>
                          <a:stretch/>
                        </pic:blipFill>
                        <pic:spPr bwMode="auto">
                          <a:xfrm>
                            <a:off x="0" y="0"/>
                            <a:ext cx="896620" cy="9156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0BCD" w:rsidRPr="00E1345C" w:rsidRDefault="000A0BCD" w:rsidP="003C435B">
            <w:pPr>
              <w:autoSpaceDE w:val="0"/>
              <w:autoSpaceDN w:val="0"/>
              <w:adjustRightInd w:val="0"/>
              <w:rPr>
                <w:rFonts w:ascii="Work Sans" w:hAnsi="Work Sans" w:cstheme="majorHAnsi"/>
                <w:noProof/>
                <w:lang w:eastAsia="es-CO"/>
              </w:rPr>
            </w:pPr>
          </w:p>
          <w:p w:rsidR="000A0BCD" w:rsidRPr="00E1345C" w:rsidRDefault="000A0BCD" w:rsidP="008F31A9">
            <w:pPr>
              <w:autoSpaceDE w:val="0"/>
              <w:autoSpaceDN w:val="0"/>
              <w:adjustRightInd w:val="0"/>
              <w:jc w:val="center"/>
              <w:rPr>
                <w:rFonts w:ascii="Work Sans" w:hAnsi="Work Sans" w:cstheme="majorHAnsi"/>
                <w:noProof/>
                <w:lang w:eastAsia="es-CO"/>
              </w:rPr>
            </w:pPr>
          </w:p>
        </w:tc>
        <w:tc>
          <w:tcPr>
            <w:tcW w:w="7659" w:type="dxa"/>
          </w:tcPr>
          <w:p w:rsidR="000A0BCD" w:rsidRDefault="00A53F16" w:rsidP="001A2852">
            <w:pPr>
              <w:autoSpaceDE w:val="0"/>
              <w:autoSpaceDN w:val="0"/>
              <w:adjustRightInd w:val="0"/>
              <w:jc w:val="both"/>
              <w:rPr>
                <w:rFonts w:ascii="Work Sans" w:hAnsi="Work Sans" w:cstheme="majorHAnsi"/>
                <w:noProof/>
                <w:lang w:eastAsia="es-CO"/>
              </w:rPr>
            </w:pPr>
            <w:r w:rsidRPr="00E1345C">
              <w:rPr>
                <w:rFonts w:ascii="Work Sans" w:hAnsi="Work Sans" w:cstheme="majorHAnsi"/>
                <w:noProof/>
                <w:lang w:eastAsia="es-CO"/>
              </w:rPr>
              <mc:AlternateContent>
                <mc:Choice Requires="wps">
                  <w:drawing>
                    <wp:anchor distT="0" distB="0" distL="114300" distR="114300" simplePos="0" relativeHeight="251715584" behindDoc="0" locked="0" layoutInCell="1" allowOverlap="1" wp14:anchorId="3B3971B2" wp14:editId="25CB93F4">
                      <wp:simplePos x="0" y="0"/>
                      <wp:positionH relativeFrom="column">
                        <wp:posOffset>32385</wp:posOffset>
                      </wp:positionH>
                      <wp:positionV relativeFrom="paragraph">
                        <wp:posOffset>-32385</wp:posOffset>
                      </wp:positionV>
                      <wp:extent cx="4805045" cy="301625"/>
                      <wp:effectExtent l="0" t="0" r="0" b="3175"/>
                      <wp:wrapNone/>
                      <wp:docPr id="38" name="Cuadro de texto 38"/>
                      <wp:cNvGraphicFramePr/>
                      <a:graphic xmlns:a="http://schemas.openxmlformats.org/drawingml/2006/main">
                        <a:graphicData uri="http://schemas.microsoft.com/office/word/2010/wordprocessingShape">
                          <wps:wsp>
                            <wps:cNvSpPr txBox="1"/>
                            <wps:spPr>
                              <a:xfrm>
                                <a:off x="0" y="0"/>
                                <a:ext cx="4805045" cy="301625"/>
                              </a:xfrm>
                              <a:prstGeom prst="rect">
                                <a:avLst/>
                              </a:prstGeom>
                              <a:noFill/>
                              <a:ln w="6350">
                                <a:noFill/>
                              </a:ln>
                              <a:effectLst/>
                            </wps:spPr>
                            <wps:txbx>
                              <w:txbxContent>
                                <w:p w:rsidR="002A3DD1" w:rsidRDefault="002A3DD1" w:rsidP="000A0BCD">
                                  <w:pPr>
                                    <w:jc w:val="center"/>
                                    <w:rPr>
                                      <w:rFonts w:asciiTheme="majorHAnsi" w:hAnsiTheme="majorHAnsi" w:cstheme="majorHAnsi"/>
                                      <w:b/>
                                      <w:color w:val="3366CC"/>
                                    </w:rPr>
                                  </w:pPr>
                                  <w:r w:rsidRPr="00D27D89">
                                    <w:rPr>
                                      <w:rFonts w:asciiTheme="majorHAnsi" w:hAnsiTheme="majorHAnsi" w:cstheme="majorHAnsi"/>
                                      <w:b/>
                                      <w:color w:val="3366CC"/>
                                    </w:rPr>
                                    <w:t>Pacto por la descentralización: conectar territorios, gobiernos y poblaciones</w:t>
                                  </w:r>
                                </w:p>
                                <w:p w:rsidR="002A3DD1" w:rsidRPr="00D27D89" w:rsidRDefault="002A3DD1" w:rsidP="000A0BCD">
                                  <w:pPr>
                                    <w:jc w:val="center"/>
                                    <w:rPr>
                                      <w:rFonts w:asciiTheme="majorHAnsi" w:hAnsiTheme="majorHAnsi" w:cstheme="majorHAnsi"/>
                                      <w:b/>
                                      <w:color w:val="3366CC"/>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3971B2" id="Cuadro de texto 38" o:spid="_x0000_s1047" type="#_x0000_t202" style="position:absolute;left:0;text-align:left;margin-left:2.55pt;margin-top:-2.55pt;width:378.35pt;height:23.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" filled="f" stroked="f" strokeweight=".5pt">
                      <v:textbox>
                        <w:txbxContent>
                          <w:p w:rsidR="002A3DD1" w:rsidRDefault="002A3DD1" w:rsidP="000A0BCD">
                            <w:pPr>
                              <w:jc w:val="center"/>
                              <w:rPr>
                                <w:rFonts w:asciiTheme="majorHAnsi" w:hAnsiTheme="majorHAnsi" w:cstheme="majorHAnsi"/>
                                <w:b/>
                                <w:color w:val="3366CC"/>
                              </w:rPr>
                            </w:pPr>
                            <w:r w:rsidRPr="00D27D89">
                              <w:rPr>
                                <w:rFonts w:asciiTheme="majorHAnsi" w:hAnsiTheme="majorHAnsi" w:cstheme="majorHAnsi"/>
                                <w:b/>
                                <w:color w:val="3366CC"/>
                              </w:rPr>
                              <w:t>Pacto por la descentralización: conectar territorios, gobiernos y poblaciones</w:t>
                            </w:r>
                          </w:p>
                          <w:p w:rsidR="002A3DD1" w:rsidRPr="00D27D89" w:rsidRDefault="002A3DD1" w:rsidP="000A0BCD">
                            <w:pPr>
                              <w:jc w:val="center"/>
                              <w:rPr>
                                <w:rFonts w:asciiTheme="majorHAnsi" w:hAnsiTheme="majorHAnsi" w:cstheme="majorHAnsi"/>
                                <w:b/>
                                <w:color w:val="3366CC"/>
                              </w:rPr>
                            </w:pPr>
                          </w:p>
                        </w:txbxContent>
                      </v:textbox>
                    </v:shape>
                  </w:pict>
                </mc:Fallback>
              </mc:AlternateContent>
            </w:r>
          </w:p>
          <w:p w:rsidR="009465BA" w:rsidRPr="00E1345C" w:rsidRDefault="00FA33D6" w:rsidP="001A2852">
            <w:pPr>
              <w:autoSpaceDE w:val="0"/>
              <w:autoSpaceDN w:val="0"/>
              <w:adjustRightInd w:val="0"/>
              <w:jc w:val="both"/>
              <w:rPr>
                <w:rFonts w:ascii="Work Sans" w:hAnsi="Work Sans" w:cstheme="majorHAnsi"/>
                <w:noProof/>
                <w:lang w:eastAsia="es-CO"/>
              </w:rPr>
            </w:pPr>
            <w:r w:rsidRPr="00E1345C">
              <w:rPr>
                <w:rFonts w:ascii="Work Sans" w:hAnsi="Work Sans" w:cstheme="majorHAnsi"/>
                <w:noProof/>
                <w:lang w:eastAsia="es-CO"/>
              </w:rPr>
              <mc:AlternateContent>
                <mc:Choice Requires="wps">
                  <w:drawing>
                    <wp:anchor distT="0" distB="0" distL="114300" distR="114300" simplePos="0" relativeHeight="251717632" behindDoc="0" locked="0" layoutInCell="1" allowOverlap="1" wp14:anchorId="1CB03B36" wp14:editId="2FDC3659">
                      <wp:simplePos x="0" y="0"/>
                      <wp:positionH relativeFrom="column">
                        <wp:posOffset>-32822</wp:posOffset>
                      </wp:positionH>
                      <wp:positionV relativeFrom="paragraph">
                        <wp:posOffset>38323</wp:posOffset>
                      </wp:positionV>
                      <wp:extent cx="4772025" cy="1745672"/>
                      <wp:effectExtent l="0" t="0" r="9525" b="6985"/>
                      <wp:wrapNone/>
                      <wp:docPr id="39" name="Cuadro de texto 39"/>
                      <wp:cNvGraphicFramePr/>
                      <a:graphic xmlns:a="http://schemas.openxmlformats.org/drawingml/2006/main">
                        <a:graphicData uri="http://schemas.microsoft.com/office/word/2010/wordprocessingShape">
                          <wps:wsp>
                            <wps:cNvSpPr txBox="1"/>
                            <wps:spPr>
                              <a:xfrm>
                                <a:off x="0" y="0"/>
                                <a:ext cx="4772025" cy="1745672"/>
                              </a:xfrm>
                              <a:prstGeom prst="rect">
                                <a:avLst/>
                              </a:prstGeom>
                              <a:solidFill>
                                <a:sysClr val="window" lastClr="FFFFFF"/>
                              </a:solidFill>
                              <a:ln w="6350">
                                <a:noFill/>
                              </a:ln>
                              <a:effectLst/>
                            </wps:spPr>
                            <wps:txbx>
                              <w:txbxContent>
                                <w:p w:rsidR="002A3DD1" w:rsidRPr="003C435B" w:rsidRDefault="002A3DD1" w:rsidP="000A0BCD">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La política pública de desarrollo para la inclusión social y productiva debe abarcar las diferencias territoriales. Por un lado, seguir potencializando las ciudades y aglomeraciones del sistema de ciudades como impulsadores del desarrollo territorial y, por otro, políticas que busquen conectar territorios y poblaciones de zonas intermedias y rurales cercanas a ciudades para acercarlos a mercados y a la infraestructura social y productiva, y en zonas rurales distantes aprovechar las potencialidades endógenas de estos territorios, especialmente en materia ambiental y aprovechamiento sostenible de la biodiversidad.</w:t>
                                  </w:r>
                                </w:p>
                                <w:p w:rsidR="002A3DD1" w:rsidRDefault="002A3DD1" w:rsidP="000A0BCD">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El diseño de políticas diferenciadas según vocación y potencial, y la estrategia de conectar territorios, resultan más necesarias cuando se evidencia que la conexión al sistema de ciudades y a nodos dinamizadores está asociado con una mayor inclusión social y productiva. Las subregiones más alejadas de algún nodo de desarrollo tienen mayor incidencia de la pobreza y menor valor agregado per cápita. En promedio, las subregiones urbanas cuyos nodos presentan una alta densidad urbana y pertenecen al sistema de ciudades y aglomeraciones tienen una mayor concentración de las actividades económicas y mejores condiciones sociales</w:t>
                                  </w:r>
                                  <w:r>
                                    <w:rPr>
                                      <w:rFonts w:asciiTheme="majorHAnsi" w:hAnsiTheme="majorHAnsi" w:cstheme="majorHAnsi"/>
                                      <w:sz w:val="16"/>
                                      <w:szCs w:val="16"/>
                                    </w:rPr>
                                    <w:t xml:space="preserve"> y económicas para su población.</w:t>
                                  </w:r>
                                </w:p>
                                <w:p w:rsidR="002A3DD1" w:rsidRPr="003C435B" w:rsidRDefault="002A3DD1" w:rsidP="000A0BCD">
                                  <w:pPr>
                                    <w:autoSpaceDE w:val="0"/>
                                    <w:autoSpaceDN w:val="0"/>
                                    <w:adjustRightInd w:val="0"/>
                                    <w:spacing w:after="0" w:line="240" w:lineRule="auto"/>
                                    <w:jc w:val="both"/>
                                    <w:rPr>
                                      <w:rFonts w:asciiTheme="majorHAnsi" w:hAnsiTheme="majorHAnsi" w:cstheme="majorHAns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B03B36" id="Cuadro de texto 39" o:spid="_x0000_s1048" type="#_x0000_t202" style="position:absolute;left:0;text-align:left;margin-left:-2.6pt;margin-top:3pt;width:375.75pt;height:137.4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" fillcolor="window" stroked="f" strokeweight=".5pt">
                      <v:textbox>
                        <w:txbxContent>
                          <w:p w:rsidR="002A3DD1" w:rsidRPr="003C435B" w:rsidRDefault="002A3DD1" w:rsidP="000A0BCD">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La política pública de desarrollo para la inclusión social y productiva debe abarcar las diferencias territoriales. Por un lado, seguir potencializando las ciudades y aglomeraciones del sistema de ciudades como impulsadores del desarrollo territorial y, por otro, políticas que busquen conectar territorios y poblaciones de zonas intermedias y rurales cercanas a ciudades para acercarlos a mercados y a la infraestructura social y productiva, y en zonas rurales distantes aprovechar las potencialidades endógenas de estos territorios, especialmente en materia ambiental y aprovechamiento sostenible de la biodiversidad.</w:t>
                            </w:r>
                          </w:p>
                          <w:p w:rsidR="002A3DD1" w:rsidRDefault="002A3DD1" w:rsidP="000A0BCD">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El diseño de políticas diferenciadas según vocación y potencial, y la estrategia de conectar territorios, resultan más necesarias cuando se evidencia que la conexión al sistema de ciudades y a nodos dinamizadores está asociado con una mayor inclusión social y productiva. Las subregiones más alejadas de algún nodo de desarrollo tienen mayor incidencia de la pobreza y menor valor agregado per cápita. En promedio, las subregiones urbanas cuyos nodos presentan una alta densidad urbana y pertenecen al sistema de ciudades y aglomeraciones tienen una mayor concentración de las actividades económicas y mejores condiciones sociales</w:t>
                            </w:r>
                            <w:r>
                              <w:rPr>
                                <w:rFonts w:asciiTheme="majorHAnsi" w:hAnsiTheme="majorHAnsi" w:cstheme="majorHAnsi"/>
                                <w:sz w:val="16"/>
                                <w:szCs w:val="16"/>
                              </w:rPr>
                              <w:t xml:space="preserve"> y económicas para su población.</w:t>
                            </w:r>
                          </w:p>
                          <w:p w:rsidR="002A3DD1" w:rsidRPr="003C435B" w:rsidRDefault="002A3DD1" w:rsidP="000A0BCD">
                            <w:pPr>
                              <w:autoSpaceDE w:val="0"/>
                              <w:autoSpaceDN w:val="0"/>
                              <w:adjustRightInd w:val="0"/>
                              <w:spacing w:after="0" w:line="240" w:lineRule="auto"/>
                              <w:jc w:val="both"/>
                              <w:rPr>
                                <w:rFonts w:asciiTheme="majorHAnsi" w:hAnsiTheme="majorHAnsi" w:cstheme="majorHAnsi"/>
                                <w:sz w:val="16"/>
                                <w:szCs w:val="16"/>
                              </w:rPr>
                            </w:pPr>
                          </w:p>
                        </w:txbxContent>
                      </v:textbox>
                    </v:shape>
                  </w:pict>
                </mc:Fallback>
              </mc:AlternateContent>
            </w:r>
          </w:p>
          <w:p w:rsidR="000A0BCD" w:rsidRPr="00E1345C" w:rsidRDefault="000A0BCD" w:rsidP="001A2852">
            <w:pPr>
              <w:autoSpaceDE w:val="0"/>
              <w:autoSpaceDN w:val="0"/>
              <w:adjustRightInd w:val="0"/>
              <w:jc w:val="both"/>
              <w:rPr>
                <w:rFonts w:ascii="Work Sans" w:hAnsi="Work Sans" w:cstheme="majorHAnsi"/>
                <w:noProof/>
                <w:lang w:eastAsia="es-CO"/>
              </w:rPr>
            </w:pPr>
          </w:p>
          <w:p w:rsidR="000A0BCD" w:rsidRDefault="000A0BCD" w:rsidP="001A2852">
            <w:pPr>
              <w:autoSpaceDE w:val="0"/>
              <w:autoSpaceDN w:val="0"/>
              <w:adjustRightInd w:val="0"/>
              <w:jc w:val="both"/>
              <w:rPr>
                <w:rFonts w:ascii="Work Sans" w:hAnsi="Work Sans" w:cstheme="majorHAnsi"/>
                <w:noProof/>
                <w:lang w:eastAsia="es-CO"/>
              </w:rPr>
            </w:pPr>
          </w:p>
          <w:p w:rsidR="00FA33D6" w:rsidRDefault="00FA33D6" w:rsidP="001A2852">
            <w:pPr>
              <w:autoSpaceDE w:val="0"/>
              <w:autoSpaceDN w:val="0"/>
              <w:adjustRightInd w:val="0"/>
              <w:jc w:val="both"/>
              <w:rPr>
                <w:rFonts w:ascii="Work Sans" w:hAnsi="Work Sans" w:cstheme="majorHAnsi"/>
                <w:noProof/>
                <w:lang w:eastAsia="es-CO"/>
              </w:rPr>
            </w:pPr>
          </w:p>
          <w:p w:rsidR="00FA33D6" w:rsidRDefault="00FA33D6" w:rsidP="001A2852">
            <w:pPr>
              <w:autoSpaceDE w:val="0"/>
              <w:autoSpaceDN w:val="0"/>
              <w:adjustRightInd w:val="0"/>
              <w:jc w:val="both"/>
              <w:rPr>
                <w:rFonts w:ascii="Work Sans" w:hAnsi="Work Sans" w:cstheme="majorHAnsi"/>
                <w:noProof/>
                <w:lang w:eastAsia="es-CO"/>
              </w:rPr>
            </w:pPr>
          </w:p>
          <w:p w:rsidR="00FA33D6" w:rsidRDefault="00FA33D6" w:rsidP="001A2852">
            <w:pPr>
              <w:autoSpaceDE w:val="0"/>
              <w:autoSpaceDN w:val="0"/>
              <w:adjustRightInd w:val="0"/>
              <w:jc w:val="both"/>
              <w:rPr>
                <w:rFonts w:ascii="Work Sans" w:hAnsi="Work Sans" w:cstheme="majorHAnsi"/>
                <w:noProof/>
                <w:lang w:eastAsia="es-CO"/>
              </w:rPr>
            </w:pPr>
          </w:p>
          <w:p w:rsidR="00FA33D6" w:rsidRDefault="00FA33D6" w:rsidP="001A2852">
            <w:pPr>
              <w:autoSpaceDE w:val="0"/>
              <w:autoSpaceDN w:val="0"/>
              <w:adjustRightInd w:val="0"/>
              <w:jc w:val="both"/>
              <w:rPr>
                <w:rFonts w:ascii="Work Sans" w:hAnsi="Work Sans" w:cstheme="majorHAnsi"/>
                <w:noProof/>
                <w:lang w:eastAsia="es-CO"/>
              </w:rPr>
            </w:pPr>
          </w:p>
          <w:p w:rsidR="00FA33D6" w:rsidRDefault="00FA33D6" w:rsidP="001A2852">
            <w:pPr>
              <w:autoSpaceDE w:val="0"/>
              <w:autoSpaceDN w:val="0"/>
              <w:adjustRightInd w:val="0"/>
              <w:jc w:val="both"/>
              <w:rPr>
                <w:rFonts w:ascii="Work Sans" w:hAnsi="Work Sans" w:cstheme="majorHAnsi"/>
                <w:noProof/>
                <w:lang w:eastAsia="es-CO"/>
              </w:rPr>
            </w:pPr>
          </w:p>
          <w:p w:rsidR="00FA33D6" w:rsidRDefault="00FA33D6" w:rsidP="001A2852">
            <w:pPr>
              <w:autoSpaceDE w:val="0"/>
              <w:autoSpaceDN w:val="0"/>
              <w:adjustRightInd w:val="0"/>
              <w:jc w:val="both"/>
              <w:rPr>
                <w:rFonts w:ascii="Work Sans" w:hAnsi="Work Sans" w:cstheme="majorHAnsi"/>
                <w:noProof/>
                <w:lang w:eastAsia="es-CO"/>
              </w:rPr>
            </w:pPr>
          </w:p>
          <w:p w:rsidR="00FA33D6" w:rsidRDefault="00FA33D6" w:rsidP="001A2852">
            <w:pPr>
              <w:autoSpaceDE w:val="0"/>
              <w:autoSpaceDN w:val="0"/>
              <w:adjustRightInd w:val="0"/>
              <w:jc w:val="both"/>
              <w:rPr>
                <w:rFonts w:ascii="Work Sans" w:hAnsi="Work Sans" w:cstheme="majorHAnsi"/>
                <w:noProof/>
                <w:lang w:eastAsia="es-CO"/>
              </w:rPr>
            </w:pPr>
          </w:p>
          <w:p w:rsidR="00FA33D6" w:rsidRPr="00E1345C" w:rsidRDefault="00FA33D6" w:rsidP="001A2852">
            <w:pPr>
              <w:autoSpaceDE w:val="0"/>
              <w:autoSpaceDN w:val="0"/>
              <w:adjustRightInd w:val="0"/>
              <w:jc w:val="both"/>
              <w:rPr>
                <w:rFonts w:ascii="Work Sans" w:hAnsi="Work Sans" w:cstheme="majorHAnsi"/>
                <w:noProof/>
                <w:lang w:eastAsia="es-CO"/>
              </w:rPr>
            </w:pPr>
          </w:p>
        </w:tc>
      </w:tr>
      <w:tr w:rsidR="00D20100" w:rsidRPr="00E1345C" w:rsidTr="00FF400A">
        <w:trPr>
          <w:trHeight w:val="2092"/>
        </w:trPr>
        <w:tc>
          <w:tcPr>
            <w:tcW w:w="1716" w:type="dxa"/>
          </w:tcPr>
          <w:p w:rsidR="00034B59" w:rsidRPr="00E1345C" w:rsidRDefault="00034B59" w:rsidP="00340032">
            <w:pPr>
              <w:autoSpaceDE w:val="0"/>
              <w:autoSpaceDN w:val="0"/>
              <w:adjustRightInd w:val="0"/>
              <w:jc w:val="both"/>
              <w:rPr>
                <w:rFonts w:ascii="Work Sans" w:hAnsi="Work Sans" w:cstheme="majorHAnsi"/>
                <w:noProof/>
                <w:lang w:eastAsia="es-CO"/>
              </w:rPr>
            </w:pPr>
          </w:p>
          <w:p w:rsidR="003C435B" w:rsidRPr="00E1345C" w:rsidRDefault="003C435B" w:rsidP="00340032">
            <w:pPr>
              <w:autoSpaceDE w:val="0"/>
              <w:autoSpaceDN w:val="0"/>
              <w:adjustRightInd w:val="0"/>
              <w:jc w:val="both"/>
              <w:rPr>
                <w:rFonts w:ascii="Work Sans" w:hAnsi="Work Sans" w:cstheme="majorHAnsi"/>
                <w:noProof/>
                <w:lang w:eastAsia="es-CO"/>
              </w:rPr>
            </w:pPr>
          </w:p>
          <w:p w:rsidR="003C435B" w:rsidRPr="00E1345C" w:rsidRDefault="003C435B" w:rsidP="00340032">
            <w:pPr>
              <w:autoSpaceDE w:val="0"/>
              <w:autoSpaceDN w:val="0"/>
              <w:adjustRightInd w:val="0"/>
              <w:jc w:val="both"/>
              <w:rPr>
                <w:rFonts w:ascii="Work Sans" w:hAnsi="Work Sans" w:cstheme="majorHAnsi"/>
                <w:noProof/>
                <w:lang w:eastAsia="es-CO"/>
              </w:rPr>
            </w:pPr>
            <w:r w:rsidRPr="00E1345C">
              <w:rPr>
                <w:rFonts w:ascii="Work Sans" w:hAnsi="Work Sans" w:cstheme="majorHAnsi"/>
                <w:noProof/>
                <w:lang w:eastAsia="es-CO"/>
              </w:rPr>
              <w:drawing>
                <wp:inline distT="0" distB="0" distL="0" distR="0" wp14:anchorId="556A07F8" wp14:editId="5FC092E7">
                  <wp:extent cx="949668" cy="809625"/>
                  <wp:effectExtent l="0" t="0" r="3175" b="0"/>
                  <wp:docPr id="9" name="Imagen 9" descr="cid:image001.png@01D49DD6.452A28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id:image001.png@01D49DD6.452A28A0"/>
                          <pic:cNvPicPr>
                            <a:picLocks noChangeAspect="1" noChangeArrowheads="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959201" cy="817753"/>
                          </a:xfrm>
                          <a:prstGeom prst="rect">
                            <a:avLst/>
                          </a:prstGeom>
                          <a:noFill/>
                          <a:ln>
                            <a:noFill/>
                          </a:ln>
                        </pic:spPr>
                      </pic:pic>
                    </a:graphicData>
                  </a:graphic>
                </wp:inline>
              </w:drawing>
            </w:r>
          </w:p>
          <w:p w:rsidR="00D20100" w:rsidRPr="00E1345C" w:rsidRDefault="00D20100" w:rsidP="00340032">
            <w:pPr>
              <w:autoSpaceDE w:val="0"/>
              <w:autoSpaceDN w:val="0"/>
              <w:adjustRightInd w:val="0"/>
              <w:jc w:val="both"/>
              <w:rPr>
                <w:rFonts w:ascii="Work Sans" w:hAnsi="Work Sans" w:cstheme="majorHAnsi"/>
                <w:noProof/>
                <w:lang w:eastAsia="es-CO"/>
              </w:rPr>
            </w:pPr>
          </w:p>
          <w:p w:rsidR="003C435B" w:rsidRPr="00E1345C" w:rsidRDefault="003C435B" w:rsidP="00340032">
            <w:pPr>
              <w:autoSpaceDE w:val="0"/>
              <w:autoSpaceDN w:val="0"/>
              <w:adjustRightInd w:val="0"/>
              <w:jc w:val="both"/>
              <w:rPr>
                <w:rFonts w:ascii="Work Sans" w:hAnsi="Work Sans" w:cstheme="majorHAnsi"/>
                <w:noProof/>
                <w:lang w:eastAsia="es-CO"/>
              </w:rPr>
            </w:pPr>
          </w:p>
          <w:p w:rsidR="003E409E" w:rsidRPr="00E1345C" w:rsidRDefault="003E409E" w:rsidP="00340032">
            <w:pPr>
              <w:autoSpaceDE w:val="0"/>
              <w:autoSpaceDN w:val="0"/>
              <w:adjustRightInd w:val="0"/>
              <w:jc w:val="both"/>
              <w:rPr>
                <w:rFonts w:ascii="Work Sans" w:hAnsi="Work Sans" w:cstheme="majorHAnsi"/>
                <w:noProof/>
                <w:lang w:eastAsia="es-CO"/>
              </w:rPr>
            </w:pPr>
          </w:p>
        </w:tc>
        <w:tc>
          <w:tcPr>
            <w:tcW w:w="7659" w:type="dxa"/>
          </w:tcPr>
          <w:p w:rsidR="00D20100" w:rsidRPr="00E1345C" w:rsidRDefault="00D20100" w:rsidP="001A2852">
            <w:pPr>
              <w:autoSpaceDE w:val="0"/>
              <w:autoSpaceDN w:val="0"/>
              <w:adjustRightInd w:val="0"/>
              <w:jc w:val="both"/>
              <w:rPr>
                <w:rFonts w:ascii="Work Sans" w:hAnsi="Work Sans" w:cstheme="majorHAnsi"/>
                <w:noProof/>
                <w:lang w:eastAsia="es-CO"/>
              </w:rPr>
            </w:pPr>
            <w:r w:rsidRPr="00E1345C">
              <w:rPr>
                <w:rFonts w:ascii="Work Sans" w:hAnsi="Work Sans" w:cstheme="majorHAnsi"/>
                <w:noProof/>
                <w:lang w:eastAsia="es-CO"/>
              </w:rPr>
              <mc:AlternateContent>
                <mc:Choice Requires="wps">
                  <w:drawing>
                    <wp:anchor distT="0" distB="0" distL="114300" distR="114300" simplePos="0" relativeHeight="251701248" behindDoc="0" locked="0" layoutInCell="1" allowOverlap="1" wp14:anchorId="3460E9DD" wp14:editId="04F890FD">
                      <wp:simplePos x="0" y="0"/>
                      <wp:positionH relativeFrom="column">
                        <wp:posOffset>43180</wp:posOffset>
                      </wp:positionH>
                      <wp:positionV relativeFrom="paragraph">
                        <wp:posOffset>271863</wp:posOffset>
                      </wp:positionV>
                      <wp:extent cx="4648200" cy="1319916"/>
                      <wp:effectExtent l="0" t="0" r="0" b="0"/>
                      <wp:wrapNone/>
                      <wp:docPr id="8" name="Cuadro de texto 8"/>
                      <wp:cNvGraphicFramePr/>
                      <a:graphic xmlns:a="http://schemas.openxmlformats.org/drawingml/2006/main">
                        <a:graphicData uri="http://schemas.microsoft.com/office/word/2010/wordprocessingShape">
                          <wps:wsp>
                            <wps:cNvSpPr txBox="1"/>
                            <wps:spPr>
                              <a:xfrm>
                                <a:off x="0" y="0"/>
                                <a:ext cx="4648200" cy="1319916"/>
                              </a:xfrm>
                              <a:prstGeom prst="rect">
                                <a:avLst/>
                              </a:prstGeom>
                              <a:solidFill>
                                <a:sysClr val="window" lastClr="FFFFFF"/>
                              </a:solidFill>
                              <a:ln w="6350">
                                <a:noFill/>
                              </a:ln>
                              <a:effectLst/>
                            </wps:spPr>
                            <wps:txbx>
                              <w:txbxContent>
                                <w:p w:rsidR="002A3DD1" w:rsidRPr="003C435B" w:rsidRDefault="002A3DD1" w:rsidP="00D2010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Busca consolidar acciones que permitan un equilibrio entre la conservación y la producción, de forma tal que la riqueza natural del país sea apropiada como activo estratégico de la Nación.</w:t>
                                  </w:r>
                                </w:p>
                                <w:p w:rsidR="002A3DD1" w:rsidRPr="003C435B" w:rsidRDefault="002A3DD1" w:rsidP="00D2010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 xml:space="preserve"> </w:t>
                                  </w:r>
                                </w:p>
                                <w:p w:rsidR="002A3DD1" w:rsidRPr="003C435B" w:rsidRDefault="002A3DD1" w:rsidP="00D2010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 xml:space="preserve">El pacto busca afianzar el compromiso de las actividades productivas con la sostenibilidad, la reducción de impactos ambientales y la mitigación del cambio climático. De otro lado, para Colombia es prioritario contar con información pertinente y accesible que permita identificar intervenciones estratégicas para prevenir y reducir el riesgo de desastres y lograr la adaptación al cambio climático, que aporte a la construcción de un país resiliente, minimice los impactos de desastres y mejore las condiciones de seguridad para el territorio, la población y sus medios de vida.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60E9DD" id="Cuadro de texto 8" o:spid="_x0000_s1049" type="#_x0000_t202" style="position:absolute;left:0;text-align:left;margin-left:3.4pt;margin-top:21.4pt;width:366pt;height:103.9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" fillcolor="window" stroked="f" strokeweight=".5pt">
                      <v:textbox>
                        <w:txbxContent>
                          <w:p w:rsidR="002A3DD1" w:rsidRPr="003C435B" w:rsidRDefault="002A3DD1" w:rsidP="00D2010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Busca consolidar acciones que permitan un equilibrio entre la conservación y la producción, de forma tal que la riqueza natural del país sea apropiada como activo estratégico de la Nación.</w:t>
                            </w:r>
                          </w:p>
                          <w:p w:rsidR="002A3DD1" w:rsidRPr="003C435B" w:rsidRDefault="002A3DD1" w:rsidP="00D2010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 xml:space="preserve"> </w:t>
                            </w:r>
                          </w:p>
                          <w:p w:rsidR="002A3DD1" w:rsidRPr="003C435B" w:rsidRDefault="002A3DD1" w:rsidP="00D20100">
                            <w:pPr>
                              <w:autoSpaceDE w:val="0"/>
                              <w:autoSpaceDN w:val="0"/>
                              <w:adjustRightInd w:val="0"/>
                              <w:spacing w:after="0" w:line="240" w:lineRule="auto"/>
                              <w:jc w:val="both"/>
                              <w:rPr>
                                <w:rFonts w:asciiTheme="majorHAnsi" w:hAnsiTheme="majorHAnsi" w:cstheme="majorHAnsi"/>
                                <w:sz w:val="16"/>
                                <w:szCs w:val="16"/>
                              </w:rPr>
                            </w:pPr>
                            <w:r w:rsidRPr="003C435B">
                              <w:rPr>
                                <w:rFonts w:asciiTheme="majorHAnsi" w:hAnsiTheme="majorHAnsi" w:cstheme="majorHAnsi"/>
                                <w:sz w:val="16"/>
                                <w:szCs w:val="16"/>
                              </w:rPr>
                              <w:t xml:space="preserve">El pacto busca afianzar el compromiso de las actividades productivas con la sostenibilidad, la reducción de impactos ambientales y la mitigación del cambio climático. De otro lado, para Colombia es prioritario contar con información pertinente y accesible que permita identificar intervenciones estratégicas para prevenir y reducir el riesgo de desastres y lograr la adaptación al cambio climático, que aporte a la construcción de un país resiliente, minimice los impactos de desastres y mejore las condiciones de seguridad para el territorio, la población y sus medios de vida. </w:t>
                            </w:r>
                          </w:p>
                        </w:txbxContent>
                      </v:textbox>
                    </v:shape>
                  </w:pict>
                </mc:Fallback>
              </mc:AlternateContent>
            </w:r>
            <w:r w:rsidRPr="00E1345C">
              <w:rPr>
                <w:rFonts w:ascii="Work Sans" w:hAnsi="Work Sans" w:cstheme="majorHAnsi"/>
                <w:noProof/>
                <w:lang w:eastAsia="es-CO"/>
              </w:rPr>
              <mc:AlternateContent>
                <mc:Choice Requires="wps">
                  <w:drawing>
                    <wp:anchor distT="0" distB="0" distL="114300" distR="114300" simplePos="0" relativeHeight="251699200" behindDoc="0" locked="0" layoutInCell="1" allowOverlap="1" wp14:anchorId="392849AC" wp14:editId="599F2B64">
                      <wp:simplePos x="0" y="0"/>
                      <wp:positionH relativeFrom="column">
                        <wp:posOffset>718185</wp:posOffset>
                      </wp:positionH>
                      <wp:positionV relativeFrom="paragraph">
                        <wp:posOffset>24765</wp:posOffset>
                      </wp:positionV>
                      <wp:extent cx="3362325" cy="314325"/>
                      <wp:effectExtent l="0" t="0" r="0" b="0"/>
                      <wp:wrapNone/>
                      <wp:docPr id="7" name="Cuadro de texto 7"/>
                      <wp:cNvGraphicFramePr/>
                      <a:graphic xmlns:a="http://schemas.openxmlformats.org/drawingml/2006/main">
                        <a:graphicData uri="http://schemas.microsoft.com/office/word/2010/wordprocessingShape">
                          <wps:wsp>
                            <wps:cNvSpPr txBox="1"/>
                            <wps:spPr>
                              <a:xfrm>
                                <a:off x="0" y="0"/>
                                <a:ext cx="3362325"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3DD1" w:rsidRPr="00D27D89" w:rsidRDefault="002A3DD1" w:rsidP="00D20100">
                                  <w:pPr>
                                    <w:jc w:val="center"/>
                                    <w:rPr>
                                      <w:b/>
                                      <w:color w:val="3366CC"/>
                                    </w:rPr>
                                  </w:pPr>
                                  <w:r w:rsidRPr="00D27D89">
                                    <w:rPr>
                                      <w:b/>
                                      <w:color w:val="3366CC"/>
                                    </w:rPr>
                                    <w:t>Pacto por la sostenibilidad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2849AC" id="Cuadro de texto 7" o:spid="_x0000_s1050" type="#_x0000_t202" style="position:absolute;left:0;text-align:left;margin-left:56.55pt;margin-top:1.95pt;width:264.75pt;height:24.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" filled="f" stroked="f" strokeweight=".5pt">
                      <v:textbox>
                        <w:txbxContent>
                          <w:p w:rsidR="002A3DD1" w:rsidRPr="00D27D89" w:rsidRDefault="002A3DD1" w:rsidP="00D20100">
                            <w:pPr>
                              <w:jc w:val="center"/>
                              <w:rPr>
                                <w:b/>
                                <w:color w:val="3366CC"/>
                              </w:rPr>
                            </w:pPr>
                            <w:r w:rsidRPr="00D27D89">
                              <w:rPr>
                                <w:b/>
                                <w:color w:val="3366CC"/>
                              </w:rPr>
                              <w:t>Pacto por la sostenibilidad</w:t>
                            </w:r>
                          </w:p>
                        </w:txbxContent>
                      </v:textbox>
                    </v:shape>
                  </w:pict>
                </mc:Fallback>
              </mc:AlternateContent>
            </w:r>
          </w:p>
        </w:tc>
      </w:tr>
    </w:tbl>
    <w:p w:rsidR="00CC0CEB" w:rsidRPr="00E1345C" w:rsidRDefault="00CC0CEB" w:rsidP="00340032">
      <w:pPr>
        <w:autoSpaceDE w:val="0"/>
        <w:autoSpaceDN w:val="0"/>
        <w:adjustRightInd w:val="0"/>
        <w:spacing w:after="0" w:line="240" w:lineRule="auto"/>
        <w:jc w:val="both"/>
        <w:rPr>
          <w:rFonts w:ascii="Work Sans" w:hAnsi="Work Sans" w:cstheme="majorHAnsi"/>
        </w:rPr>
      </w:pPr>
    </w:p>
    <w:p w:rsidR="00B654B7" w:rsidRPr="00E1345C" w:rsidRDefault="00B654B7" w:rsidP="00340032">
      <w:pPr>
        <w:autoSpaceDE w:val="0"/>
        <w:autoSpaceDN w:val="0"/>
        <w:adjustRightInd w:val="0"/>
        <w:spacing w:after="0" w:line="240" w:lineRule="auto"/>
        <w:jc w:val="both"/>
        <w:rPr>
          <w:rFonts w:ascii="Work Sans" w:hAnsi="Work Sans" w:cstheme="majorHAnsi"/>
        </w:rPr>
      </w:pPr>
    </w:p>
    <w:p w:rsidR="00FF400A" w:rsidRDefault="00FF400A" w:rsidP="00201F12">
      <w:pPr>
        <w:jc w:val="both"/>
        <w:rPr>
          <w:rFonts w:ascii="Work Sans" w:hAnsi="Work Sans" w:cstheme="majorHAnsi"/>
          <w:lang w:val="es-ES_tradnl"/>
        </w:rPr>
      </w:pPr>
      <w:r w:rsidRPr="00E1345C">
        <w:rPr>
          <w:rFonts w:ascii="Work Sans" w:hAnsi="Work Sans" w:cstheme="majorHAnsi"/>
          <w:lang w:val="es-ES_tradnl"/>
        </w:rPr>
        <w:t>Los pactos transversales, operan como habilitadores, conectores y espacios de coordinación que hacen posible el logro de una mayor equidad de oportunidades para todos. También son dinamizadores del desarrollo y ayudan a enfrentar los riesgos que se pueden presentar en nuestra apuesta por la equidad de oportunidades.</w:t>
      </w:r>
      <w:r w:rsidRPr="00E1345C">
        <w:rPr>
          <w:rFonts w:ascii="Work Sans" w:hAnsi="Work Sans" w:cstheme="majorHAnsi"/>
          <w:sz w:val="20"/>
          <w:szCs w:val="20"/>
          <w:vertAlign w:val="superscript"/>
          <w:lang w:val="es-ES_tradnl"/>
        </w:rPr>
        <w:footnoteReference w:id="6"/>
      </w:r>
      <w:r w:rsidRPr="00E1345C">
        <w:rPr>
          <w:rFonts w:ascii="Work Sans" w:hAnsi="Work Sans" w:cstheme="majorHAnsi"/>
          <w:lang w:val="es-ES_tradnl"/>
        </w:rPr>
        <w:t xml:space="preserve"> Por tener como base la conexión con los distintos territorios del país, adhieren pactos regionales como ruta de implementación en la apuesta de legalidad y emprendimiento para el logro de la equidad en todo el territorio colombiano.</w:t>
      </w:r>
    </w:p>
    <w:p w:rsidR="00463D89" w:rsidRPr="00E1345C" w:rsidRDefault="00463D89" w:rsidP="00B235A2">
      <w:pPr>
        <w:pStyle w:val="Ttulo2"/>
        <w:keepLines w:val="0"/>
        <w:numPr>
          <w:ilvl w:val="1"/>
          <w:numId w:val="8"/>
        </w:numPr>
        <w:spacing w:before="240" w:after="60" w:line="240" w:lineRule="auto"/>
        <w:jc w:val="both"/>
        <w:rPr>
          <w:rFonts w:ascii="Work Sans" w:hAnsi="Work Sans"/>
          <w:b/>
          <w:color w:val="3366CC"/>
          <w:sz w:val="28"/>
          <w:szCs w:val="28"/>
        </w:rPr>
      </w:pPr>
      <w:bookmarkStart w:id="10" w:name="_Toc533602642"/>
      <w:bookmarkStart w:id="11" w:name="_Toc23868848"/>
      <w:r w:rsidRPr="00E1345C">
        <w:rPr>
          <w:rFonts w:ascii="Work Sans" w:hAnsi="Work Sans"/>
          <w:b/>
          <w:color w:val="3366CC"/>
          <w:sz w:val="28"/>
          <w:szCs w:val="28"/>
        </w:rPr>
        <w:lastRenderedPageBreak/>
        <w:t xml:space="preserve"> </w:t>
      </w:r>
      <w:bookmarkStart w:id="12" w:name="_Toc31210567"/>
      <w:bookmarkEnd w:id="10"/>
      <w:bookmarkEnd w:id="11"/>
      <w:r w:rsidRPr="00E1345C">
        <w:rPr>
          <w:rFonts w:ascii="Work Sans" w:hAnsi="Work Sans"/>
          <w:b/>
          <w:color w:val="3366CC"/>
          <w:sz w:val="28"/>
          <w:szCs w:val="28"/>
        </w:rPr>
        <w:t xml:space="preserve">Valores del </w:t>
      </w:r>
      <w:r w:rsidR="00E115F6" w:rsidRPr="00E1345C">
        <w:rPr>
          <w:rFonts w:ascii="Work Sans" w:hAnsi="Work Sans"/>
          <w:b/>
          <w:color w:val="3366CC"/>
          <w:sz w:val="28"/>
          <w:szCs w:val="28"/>
        </w:rPr>
        <w:t>Servidor</w:t>
      </w:r>
      <w:r w:rsidRPr="00E1345C">
        <w:rPr>
          <w:rFonts w:ascii="Work Sans" w:hAnsi="Work Sans"/>
          <w:b/>
          <w:color w:val="3366CC"/>
          <w:sz w:val="28"/>
          <w:szCs w:val="28"/>
        </w:rPr>
        <w:t xml:space="preserve"> Público</w:t>
      </w:r>
      <w:bookmarkEnd w:id="12"/>
    </w:p>
    <w:p w:rsidR="00A53F16" w:rsidRDefault="00A53F16" w:rsidP="00463D89">
      <w:pPr>
        <w:jc w:val="both"/>
        <w:rPr>
          <w:rFonts w:ascii="Work Sans" w:hAnsi="Work Sans"/>
          <w:lang w:val="es-ES_tradnl"/>
        </w:rPr>
      </w:pPr>
    </w:p>
    <w:p w:rsidR="00FA33D6" w:rsidRDefault="00463D89" w:rsidP="00FA33D6">
      <w:pPr>
        <w:jc w:val="both"/>
        <w:rPr>
          <w:rFonts w:ascii="Work Sans" w:hAnsi="Work Sans"/>
          <w:lang w:val="es-ES_tradnl"/>
        </w:rPr>
      </w:pPr>
      <w:r w:rsidRPr="00E1345C">
        <w:rPr>
          <w:rFonts w:ascii="Work Sans" w:hAnsi="Work Sans"/>
          <w:lang w:val="es-ES_tradnl"/>
        </w:rPr>
        <w:t xml:space="preserve">Para el presente cuatrienio el Sector Administrativo de la Presidencia de la República continúa modernizándose, innovando y emprendiendo, con el foco puesto en el cumplimiento de su </w:t>
      </w:r>
      <w:r w:rsidR="005E0213" w:rsidRPr="00E1345C">
        <w:rPr>
          <w:rFonts w:ascii="Work Sans" w:hAnsi="Work Sans"/>
          <w:lang w:val="es-ES_tradnl"/>
        </w:rPr>
        <w:t>misionalidad, así como,</w:t>
      </w:r>
      <w:r w:rsidR="00E115F6" w:rsidRPr="00E1345C">
        <w:rPr>
          <w:rFonts w:ascii="Work Sans" w:hAnsi="Work Sans"/>
          <w:lang w:val="es-ES_tradnl"/>
        </w:rPr>
        <w:t xml:space="preserve"> fortaleciendo los valores y principios del servidor público para mejorar la confianza de los ciudadanos. En este sentido, se pueden tomar decisiones e implementar políticas públicas con mayor efectividad y equidad.</w:t>
      </w:r>
    </w:p>
    <w:p w:rsidR="00463D89" w:rsidRPr="00E1345C" w:rsidRDefault="00FA33D6" w:rsidP="00FA33D6">
      <w:pPr>
        <w:jc w:val="center"/>
        <w:rPr>
          <w:rFonts w:ascii="Work Sans" w:hAnsi="Work Sans"/>
          <w:b/>
          <w:bCs/>
          <w:color w:val="3366CC"/>
        </w:rPr>
      </w:pPr>
      <w:r>
        <w:rPr>
          <w:rFonts w:ascii="Work Sans" w:hAnsi="Work Sans"/>
          <w:b/>
          <w:bCs/>
          <w:color w:val="3366CC"/>
        </w:rPr>
        <w:t>Gráfico No. 4</w:t>
      </w:r>
      <w:r w:rsidR="00463D89" w:rsidRPr="00E1345C">
        <w:rPr>
          <w:rFonts w:ascii="Work Sans" w:hAnsi="Work Sans"/>
          <w:b/>
          <w:bCs/>
          <w:color w:val="3366CC"/>
        </w:rPr>
        <w:t>. Valores</w:t>
      </w:r>
      <w:r w:rsidR="00463D89" w:rsidRPr="00E1345C">
        <w:rPr>
          <w:rFonts w:ascii="Work Sans" w:hAnsi="Work Sans" w:cs="Times New Roman"/>
          <w:b/>
          <w:color w:val="3366CC"/>
          <w:vertAlign w:val="superscript"/>
        </w:rPr>
        <w:footnoteReference w:id="7"/>
      </w:r>
      <w:r w:rsidR="00463D89" w:rsidRPr="00E1345C">
        <w:rPr>
          <w:rFonts w:ascii="Work Sans" w:hAnsi="Work Sans"/>
          <w:b/>
          <w:bCs/>
          <w:color w:val="3366CC"/>
        </w:rPr>
        <w:t xml:space="preserve"> del Servidor Público</w:t>
      </w:r>
    </w:p>
    <w:p w:rsidR="00FA33D6" w:rsidRPr="00E1345C" w:rsidRDefault="00463D89" w:rsidP="00FA33D6">
      <w:pPr>
        <w:jc w:val="center"/>
        <w:rPr>
          <w:rFonts w:ascii="Work Sans" w:hAnsi="Work Sans"/>
          <w:lang w:val="es-ES_tradnl"/>
        </w:rPr>
      </w:pPr>
      <w:r w:rsidRPr="00E1345C">
        <w:rPr>
          <w:rFonts w:ascii="Work Sans" w:hAnsi="Work Sans"/>
          <w:noProof/>
          <w:lang w:eastAsia="es-CO"/>
        </w:rPr>
        <w:drawing>
          <wp:inline distT="0" distB="0" distL="0" distR="0" wp14:anchorId="317D6FAA" wp14:editId="3431ABFE">
            <wp:extent cx="2527782" cy="2600697"/>
            <wp:effectExtent l="0" t="0" r="635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7">
                      <a:extLst>
                        <a:ext uri="{28A0092B-C50C-407E-A947-70E740481C1C}">
                          <a14:useLocalDpi xmlns:a14="http://schemas.microsoft.com/office/drawing/2010/main" val="0"/>
                        </a:ext>
                      </a:extLst>
                    </a:blip>
                    <a:srcRect l="11111" t="10101" r="10101" b="8838"/>
                    <a:stretch/>
                  </pic:blipFill>
                  <pic:spPr bwMode="auto">
                    <a:xfrm>
                      <a:off x="0" y="0"/>
                      <a:ext cx="2580286" cy="2654716"/>
                    </a:xfrm>
                    <a:prstGeom prst="rect">
                      <a:avLst/>
                    </a:prstGeom>
                    <a:noFill/>
                    <a:ln>
                      <a:noFill/>
                    </a:ln>
                    <a:extLst>
                      <a:ext uri="{53640926-AAD7-44D8-BBD7-CCE9431645EC}">
                        <a14:shadowObscured xmlns:a14="http://schemas.microsoft.com/office/drawing/2010/main"/>
                      </a:ext>
                    </a:extLst>
                  </pic:spPr>
                </pic:pic>
              </a:graphicData>
            </a:graphic>
          </wp:inline>
        </w:drawing>
      </w:r>
    </w:p>
    <w:p w:rsidR="005E0213" w:rsidRPr="00E1345C" w:rsidRDefault="005E0213" w:rsidP="00B235A2">
      <w:pPr>
        <w:pStyle w:val="Ttulo2"/>
        <w:keepLines w:val="0"/>
        <w:numPr>
          <w:ilvl w:val="1"/>
          <w:numId w:val="8"/>
        </w:numPr>
        <w:spacing w:before="240" w:after="60" w:line="240" w:lineRule="auto"/>
        <w:rPr>
          <w:rFonts w:ascii="Work Sans" w:hAnsi="Work Sans"/>
          <w:b/>
          <w:color w:val="3366CC"/>
          <w:sz w:val="28"/>
          <w:szCs w:val="28"/>
        </w:rPr>
      </w:pPr>
      <w:r w:rsidRPr="00E1345C">
        <w:rPr>
          <w:rFonts w:ascii="Work Sans" w:hAnsi="Work Sans"/>
          <w:b/>
          <w:color w:val="3366CC"/>
          <w:sz w:val="28"/>
          <w:szCs w:val="28"/>
        </w:rPr>
        <w:t xml:space="preserve"> </w:t>
      </w:r>
      <w:bookmarkStart w:id="13" w:name="_Toc533602643"/>
      <w:bookmarkStart w:id="14" w:name="_Toc23868849"/>
      <w:bookmarkStart w:id="15" w:name="_Toc31210568"/>
      <w:r w:rsidRPr="00E1345C">
        <w:rPr>
          <w:rFonts w:ascii="Work Sans" w:hAnsi="Work Sans"/>
          <w:b/>
          <w:color w:val="3366CC"/>
          <w:sz w:val="28"/>
          <w:szCs w:val="28"/>
        </w:rPr>
        <w:t>Diagnóstico de capacidades y entornos</w:t>
      </w:r>
      <w:bookmarkEnd w:id="13"/>
      <w:bookmarkEnd w:id="14"/>
      <w:bookmarkEnd w:id="15"/>
    </w:p>
    <w:p w:rsidR="00FA33D6" w:rsidRPr="00FA33D6" w:rsidRDefault="00FA33D6" w:rsidP="00463D89">
      <w:pPr>
        <w:jc w:val="both"/>
        <w:rPr>
          <w:rFonts w:ascii="Work Sans" w:hAnsi="Work Sans"/>
          <w:sz w:val="18"/>
          <w:szCs w:val="18"/>
          <w:lang w:val="es-ES_tradnl"/>
        </w:rPr>
      </w:pPr>
    </w:p>
    <w:p w:rsidR="005E0213" w:rsidRPr="00E1345C" w:rsidRDefault="001207B3" w:rsidP="00463D89">
      <w:pPr>
        <w:jc w:val="both"/>
        <w:rPr>
          <w:rFonts w:ascii="Work Sans" w:hAnsi="Work Sans"/>
          <w:lang w:val="es-ES_tradnl"/>
        </w:rPr>
      </w:pPr>
      <w:r w:rsidRPr="00E1345C">
        <w:rPr>
          <w:rFonts w:ascii="Work Sans" w:hAnsi="Work Sans"/>
          <w:lang w:val="es-ES_tradnl"/>
        </w:rPr>
        <w:t>Con el propósito de</w:t>
      </w:r>
      <w:r w:rsidR="00F2037F">
        <w:rPr>
          <w:rFonts w:ascii="Work Sans" w:hAnsi="Work Sans"/>
          <w:lang w:val="es-ES_tradnl"/>
        </w:rPr>
        <w:t xml:space="preserve"> contar con un diagnóstico estratégico </w:t>
      </w:r>
      <w:r w:rsidRPr="00E1345C">
        <w:rPr>
          <w:rFonts w:ascii="Work Sans" w:hAnsi="Work Sans"/>
          <w:lang w:val="es-ES_tradnl"/>
        </w:rPr>
        <w:t>del Sector Presidencia de la República a nivel interno y externo, las entidades determinaron debilidades, oportunidades, fortalezas y amenazas, aplicando la herramienta DOFA</w:t>
      </w:r>
      <w:r w:rsidR="00F2037F">
        <w:rPr>
          <w:rFonts w:ascii="Work Sans" w:hAnsi="Work Sans"/>
          <w:lang w:val="es-ES_tradnl"/>
        </w:rPr>
        <w:t>, finalizando la vigencia 2019</w:t>
      </w:r>
      <w:r w:rsidRPr="00E1345C">
        <w:rPr>
          <w:rFonts w:ascii="Work Sans" w:hAnsi="Work Sans"/>
          <w:lang w:val="es-ES_tradnl"/>
        </w:rPr>
        <w:t xml:space="preserve">. </w:t>
      </w:r>
      <w:r w:rsidR="00131EDA">
        <w:rPr>
          <w:rFonts w:ascii="Work Sans" w:hAnsi="Work Sans"/>
          <w:lang w:val="es-ES_tradnl"/>
        </w:rPr>
        <w:t>Adicionalmente, e</w:t>
      </w:r>
      <w:r w:rsidR="00131EDA" w:rsidRPr="00131EDA">
        <w:rPr>
          <w:rFonts w:ascii="Work Sans" w:hAnsi="Work Sans"/>
          <w:lang w:val="es-ES_tradnl"/>
        </w:rPr>
        <w:t>n el marco de la emergencia económ</w:t>
      </w:r>
      <w:r w:rsidR="00131EDA">
        <w:rPr>
          <w:rFonts w:ascii="Work Sans" w:hAnsi="Work Sans"/>
          <w:lang w:val="es-ES_tradnl"/>
        </w:rPr>
        <w:t xml:space="preserve">ica, social y ecológica actual </w:t>
      </w:r>
      <w:r w:rsidR="009A0D41" w:rsidRPr="009A0D41">
        <w:rPr>
          <w:rFonts w:ascii="Work Sans" w:hAnsi="Work Sans"/>
          <w:lang w:val="es-ES_tradnl"/>
        </w:rPr>
        <w:t xml:space="preserve">generada por la entrada del virus SARS-CoV-2 causante de la enfermedad Covid-19 </w:t>
      </w:r>
      <w:r w:rsidR="009A0D41" w:rsidRPr="00131EDA">
        <w:rPr>
          <w:rFonts w:ascii="Work Sans" w:hAnsi="Work Sans"/>
          <w:lang w:val="es-ES_tradnl"/>
        </w:rPr>
        <w:t>y el aislamiento preventivo decretado</w:t>
      </w:r>
      <w:r w:rsidR="009A0D41">
        <w:rPr>
          <w:rFonts w:ascii="Work Sans" w:hAnsi="Work Sans"/>
          <w:lang w:val="es-ES_tradnl"/>
        </w:rPr>
        <w:t xml:space="preserve"> </w:t>
      </w:r>
      <w:r w:rsidR="00930290">
        <w:rPr>
          <w:rFonts w:ascii="Work Sans" w:hAnsi="Work Sans"/>
          <w:lang w:val="es-ES_tradnl"/>
        </w:rPr>
        <w:t>en 2020</w:t>
      </w:r>
      <w:r w:rsidR="00131EDA" w:rsidRPr="00131EDA">
        <w:rPr>
          <w:rFonts w:ascii="Work Sans" w:hAnsi="Work Sans"/>
          <w:lang w:val="es-ES_tradnl"/>
        </w:rPr>
        <w:t xml:space="preserve"> se aplicó nuevamente el instrumento de diagnóstico</w:t>
      </w:r>
      <w:r w:rsidR="00FA33D6">
        <w:rPr>
          <w:rFonts w:ascii="Work Sans" w:hAnsi="Work Sans"/>
          <w:lang w:val="es-ES_tradnl"/>
        </w:rPr>
        <w:t xml:space="preserve"> en el mes de diciembre de 2020</w:t>
      </w:r>
      <w:r w:rsidR="009A0D41">
        <w:rPr>
          <w:rFonts w:ascii="Work Sans" w:hAnsi="Work Sans"/>
          <w:lang w:val="es-ES_tradnl"/>
        </w:rPr>
        <w:t xml:space="preserve">. </w:t>
      </w:r>
      <w:r w:rsidR="00F2037F" w:rsidRPr="00E1345C">
        <w:rPr>
          <w:rFonts w:ascii="Work Sans" w:hAnsi="Work Sans"/>
          <w:lang w:val="es-ES_tradnl"/>
        </w:rPr>
        <w:t>El resultado de este ejercicio estratégico muestra aspectos endógenos y exógenos que se deben considerar en el cumplimiento de los objetivos e indicadores sectoriales.</w:t>
      </w:r>
    </w:p>
    <w:p w:rsidR="003B38DB" w:rsidRPr="008A04A4" w:rsidRDefault="00077923" w:rsidP="00FA33D6">
      <w:pPr>
        <w:jc w:val="center"/>
        <w:rPr>
          <w:rStyle w:val="Textoennegrita"/>
          <w:rFonts w:ascii="Work Sans" w:hAnsi="Work Sans"/>
          <w:color w:val="3366CC"/>
        </w:rPr>
      </w:pPr>
      <w:r>
        <w:rPr>
          <w:rStyle w:val="Textoennegrita"/>
          <w:rFonts w:ascii="Work Sans" w:hAnsi="Work Sans"/>
          <w:color w:val="20427F"/>
        </w:rPr>
        <w:br w:type="page"/>
      </w:r>
      <w:r w:rsidR="00FA33D6" w:rsidRPr="00FA33D6">
        <w:rPr>
          <w:rStyle w:val="Textoennegrita"/>
          <w:rFonts w:ascii="Work Sans" w:hAnsi="Work Sans" w:cstheme="majorHAnsi"/>
          <w:color w:val="20427F"/>
          <w:sz w:val="24"/>
          <w:szCs w:val="24"/>
        </w:rPr>
        <w:lastRenderedPageBreak/>
        <w:t xml:space="preserve">Gráfica </w:t>
      </w:r>
      <w:r w:rsidR="00FA33D6">
        <w:rPr>
          <w:rStyle w:val="Textoennegrita"/>
          <w:rFonts w:ascii="Work Sans" w:hAnsi="Work Sans" w:cstheme="majorHAnsi"/>
          <w:color w:val="20427F"/>
          <w:sz w:val="24"/>
          <w:szCs w:val="24"/>
        </w:rPr>
        <w:t xml:space="preserve">N° 4 </w:t>
      </w:r>
      <w:r w:rsidR="002F4E56" w:rsidRPr="00FA33D6">
        <w:rPr>
          <w:rStyle w:val="Textoennegrita"/>
          <w:rFonts w:ascii="Work Sans" w:hAnsi="Work Sans" w:cstheme="majorHAnsi"/>
          <w:color w:val="20427F"/>
          <w:sz w:val="24"/>
          <w:szCs w:val="24"/>
        </w:rPr>
        <w:t>Análisis DOFA</w:t>
      </w:r>
    </w:p>
    <w:p w:rsidR="008A04A4" w:rsidRPr="00FA33D6" w:rsidRDefault="008A04A4" w:rsidP="00E95CBE">
      <w:pPr>
        <w:jc w:val="center"/>
        <w:rPr>
          <w:rStyle w:val="Textoennegrita"/>
          <w:rFonts w:ascii="Work Sans" w:hAnsi="Work Sans" w:cstheme="majorHAnsi"/>
          <w:color w:val="20427F"/>
          <w:sz w:val="24"/>
          <w:szCs w:val="24"/>
        </w:rPr>
      </w:pPr>
      <w:r w:rsidRPr="00FA33D6">
        <w:rPr>
          <w:rStyle w:val="Textoennegrita"/>
          <w:rFonts w:ascii="Work Sans" w:hAnsi="Work Sans" w:cstheme="majorHAnsi"/>
          <w:color w:val="20427F"/>
          <w:sz w:val="24"/>
          <w:szCs w:val="24"/>
        </w:rPr>
        <w:t>ANÁLISIS EXTERNO</w:t>
      </w:r>
    </w:p>
    <w:tbl>
      <w:tblPr>
        <w:tblW w:w="10065" w:type="dxa"/>
        <w:tblInd w:w="-436" w:type="dxa"/>
        <w:tblCellMar>
          <w:left w:w="0" w:type="dxa"/>
          <w:right w:w="0" w:type="dxa"/>
        </w:tblCellMar>
        <w:tblLook w:val="04A0" w:firstRow="1" w:lastRow="0" w:firstColumn="1" w:lastColumn="0" w:noHBand="0" w:noVBand="1"/>
      </w:tblPr>
      <w:tblGrid>
        <w:gridCol w:w="10065"/>
      </w:tblGrid>
      <w:tr w:rsidR="008A04A4" w:rsidRPr="005C6D4B" w:rsidTr="00D2605C">
        <w:trPr>
          <w:trHeight w:val="489"/>
        </w:trPr>
        <w:tc>
          <w:tcPr>
            <w:tcW w:w="10065" w:type="dxa"/>
            <w:tcBorders>
              <w:top w:val="single" w:sz="8" w:space="0" w:color="3366CC"/>
              <w:left w:val="single" w:sz="8" w:space="0" w:color="3366CC"/>
              <w:bottom w:val="single" w:sz="8" w:space="0" w:color="3366CC"/>
              <w:right w:val="single" w:sz="8" w:space="0" w:color="3366CC"/>
            </w:tcBorders>
            <w:shd w:val="clear" w:color="auto" w:fill="3366CC"/>
            <w:tcMar>
              <w:top w:w="15" w:type="dxa"/>
              <w:left w:w="66" w:type="dxa"/>
              <w:bottom w:w="0" w:type="dxa"/>
              <w:right w:w="66" w:type="dxa"/>
            </w:tcMar>
            <w:vAlign w:val="center"/>
            <w:hideMark/>
          </w:tcPr>
          <w:p w:rsidR="008A04A4" w:rsidRPr="00352CF1" w:rsidRDefault="008A04A4" w:rsidP="008A04A4">
            <w:pPr>
              <w:spacing w:after="0" w:line="240" w:lineRule="auto"/>
              <w:jc w:val="center"/>
              <w:rPr>
                <w:rFonts w:ascii="Work Sans Light" w:eastAsia="Times New Roman" w:hAnsi="Work Sans Light" w:cs="Times New Roman"/>
                <w:b/>
                <w:sz w:val="24"/>
                <w:szCs w:val="24"/>
                <w:lang w:eastAsia="es-CO"/>
              </w:rPr>
            </w:pPr>
            <w:r w:rsidRPr="00352CF1">
              <w:rPr>
                <w:rFonts w:ascii="Work Sans Light" w:eastAsia="Times New Roman" w:hAnsi="Work Sans Light" w:cs="Times New Roman"/>
                <w:b/>
                <w:color w:val="FFFFFF" w:themeColor="background1"/>
                <w:sz w:val="24"/>
                <w:szCs w:val="24"/>
                <w:lang w:eastAsia="es-CO"/>
              </w:rPr>
              <w:t>OPORTUNIDADES</w:t>
            </w:r>
          </w:p>
        </w:tc>
      </w:tr>
      <w:tr w:rsidR="008A04A4" w:rsidRPr="005C6D4B" w:rsidTr="009156CD">
        <w:trPr>
          <w:trHeight w:val="541"/>
        </w:trPr>
        <w:tc>
          <w:tcPr>
            <w:tcW w:w="10065" w:type="dxa"/>
            <w:tcBorders>
              <w:top w:val="single" w:sz="8" w:space="0" w:color="3366CC"/>
              <w:left w:val="single" w:sz="8" w:space="0" w:color="3366CC"/>
              <w:bottom w:val="single" w:sz="8" w:space="0" w:color="3366CC"/>
              <w:right w:val="single" w:sz="8" w:space="0" w:color="3366CC"/>
            </w:tcBorders>
            <w:shd w:val="clear" w:color="auto" w:fill="F2F2F2" w:themeFill="background1" w:themeFillShade="F2"/>
            <w:tcMar>
              <w:top w:w="15" w:type="dxa"/>
              <w:left w:w="66" w:type="dxa"/>
              <w:bottom w:w="0" w:type="dxa"/>
              <w:right w:w="66" w:type="dxa"/>
            </w:tcMar>
            <w:hideMark/>
          </w:tcPr>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Unir líneas estratégicas de temas del sector y del señor Presidente.</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Mejorar en el desempeño institucional de acuerdo con el Modelo Integrado de Planeación y Gestión.</w:t>
            </w:r>
          </w:p>
          <w:p w:rsidR="006D4CE9"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Análisis, implementación y certificación de los sistemas de gestión bajo normas internacionales.</w:t>
            </w:r>
          </w:p>
          <w:p w:rsidR="009156CD" w:rsidRPr="00C8594C" w:rsidRDefault="009156CD"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9156CD">
              <w:rPr>
                <w:rFonts w:ascii="Work Sans" w:eastAsia="Times New Roman" w:hAnsi="Work Sans" w:cs="Arial"/>
                <w:sz w:val="15"/>
                <w:szCs w:val="15"/>
                <w:lang w:eastAsia="es-CO"/>
              </w:rPr>
              <w:t>Consolidación de alianzas estratégicas con entidades nacionales y territoriales y sector privado.</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Prioridad del gobierno Nacional para la implementación de los PDET, con la participación de todos los sectores. (ART)</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Implementación de buenas prácticas en las entidades del Sector en cada una de las políticas del MIPG y de los Sistemas de Gestión. (ARN)</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Posicionamiento del sector, con base en los resultados de las políticas y retos de cada una de las entidades. (ARN)</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Valoración de las lecciones aprendidas a partir de la implementación de las políticas del sector. (ARN)</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Liderar como Presidencia mejoras normativas que permitan diseñar modelos de financiamiento que promuevan la inversión pública y privada para los proyectos de renovación urbana para la mejora de la infraestructura de las entidades públicas. (ANIVBV).</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 xml:space="preserve">Nuevas alianzas interinstitucionales para seguir fortaleciendo e incorporando la Gestión del Riesgo de Desastres en el país. (UNGRD) </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Calibri" w:hAnsi="Work Sans" w:cs="Arial"/>
                <w:sz w:val="15"/>
                <w:szCs w:val="15"/>
                <w:lang w:eastAsia="es-CO"/>
              </w:rPr>
            </w:pPr>
            <w:r w:rsidRPr="00C8594C">
              <w:rPr>
                <w:rFonts w:ascii="Work Sans" w:eastAsia="Calibri" w:hAnsi="Work Sans" w:cs="Arial"/>
                <w:sz w:val="15"/>
                <w:szCs w:val="15"/>
                <w:lang w:eastAsia="es-CO"/>
              </w:rPr>
              <w:t xml:space="preserve">Estrategias para impulsar y motivar a nivel departamental y municipal el Conocimiento, la Reducción y el Manejo de Desastres articulando el Plan Nacional de Gestión de Riesgo de Desastres. (UNGRD) </w:t>
            </w:r>
          </w:p>
          <w:p w:rsidR="006D4CE9" w:rsidRPr="00C8594C" w:rsidRDefault="006D4CE9"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Calibri" w:hAnsi="Work Sans" w:cs="Arial"/>
                <w:sz w:val="15"/>
                <w:szCs w:val="15"/>
                <w:lang w:eastAsia="es-CO"/>
              </w:rPr>
              <w:t>Nuevos proyectos estratégicos en Gestión del Riesgo bajo la nueva administración de gobernaciones y alcaldías. (UNGRD)</w:t>
            </w:r>
          </w:p>
          <w:p w:rsidR="008A04A4" w:rsidRPr="00C8594C" w:rsidRDefault="00054AE2"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Desarrollo, adquisición y aprovechamiento de nuevas tecnologías como medio de trabajo y comunicación a nivel nacional e internacional.</w:t>
            </w:r>
          </w:p>
          <w:p w:rsidR="00054AE2" w:rsidRPr="00C8594C" w:rsidRDefault="00054AE2"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Actualización del Modelo Integrado de Planeación y Gestión de acuerdo con lo requerido por el decreto 1499 de 2017 y demás normas que lo modifiquen. (ARN)</w:t>
            </w:r>
          </w:p>
          <w:p w:rsidR="00054AE2" w:rsidRPr="00C8594C" w:rsidRDefault="00142DDB"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Mejora en la interacción de los grupos de interés y de valor con la entidad a partir de la dinámica gener</w:t>
            </w:r>
            <w:r w:rsidR="00D96363" w:rsidRPr="00C8594C">
              <w:rPr>
                <w:rFonts w:ascii="Work Sans" w:eastAsia="Times New Roman" w:hAnsi="Work Sans" w:cs="Arial"/>
                <w:sz w:val="15"/>
                <w:szCs w:val="15"/>
                <w:lang w:eastAsia="es-CO"/>
              </w:rPr>
              <w:t xml:space="preserve">ada por la emergencia sanitaria; </w:t>
            </w:r>
            <w:r w:rsidRPr="00C8594C">
              <w:rPr>
                <w:rFonts w:ascii="Work Sans" w:eastAsia="Times New Roman" w:hAnsi="Work Sans" w:cs="Arial"/>
                <w:sz w:val="15"/>
                <w:szCs w:val="15"/>
                <w:lang w:eastAsia="es-CO"/>
              </w:rPr>
              <w:t xml:space="preserve">situación </w:t>
            </w:r>
            <w:r w:rsidR="00D96363" w:rsidRPr="00C8594C">
              <w:rPr>
                <w:rFonts w:ascii="Work Sans" w:eastAsia="Times New Roman" w:hAnsi="Work Sans" w:cs="Arial"/>
                <w:sz w:val="15"/>
                <w:szCs w:val="15"/>
                <w:lang w:eastAsia="es-CO"/>
              </w:rPr>
              <w:t xml:space="preserve">que </w:t>
            </w:r>
            <w:r w:rsidRPr="00C8594C">
              <w:rPr>
                <w:rFonts w:ascii="Work Sans" w:eastAsia="Times New Roman" w:hAnsi="Work Sans" w:cs="Arial"/>
                <w:sz w:val="15"/>
                <w:szCs w:val="15"/>
                <w:lang w:eastAsia="es-CO"/>
              </w:rPr>
              <w:t>se traduce en el uso de canales de atención diferentes al presencial. (ARN)</w:t>
            </w:r>
          </w:p>
          <w:p w:rsidR="00142DDB" w:rsidRPr="00C8594C" w:rsidRDefault="00150D1C"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Los</w:t>
            </w:r>
            <w:r w:rsidR="00142DDB" w:rsidRPr="00C8594C">
              <w:rPr>
                <w:rFonts w:ascii="Work Sans" w:eastAsia="Times New Roman" w:hAnsi="Work Sans" w:cs="Arial"/>
                <w:sz w:val="15"/>
                <w:szCs w:val="15"/>
                <w:lang w:eastAsia="es-CO"/>
              </w:rPr>
              <w:t xml:space="preserve"> canales diferentes al canal presencial ha</w:t>
            </w:r>
            <w:r w:rsidRPr="00C8594C">
              <w:rPr>
                <w:rFonts w:ascii="Work Sans" w:eastAsia="Times New Roman" w:hAnsi="Work Sans" w:cs="Arial"/>
                <w:sz w:val="15"/>
                <w:szCs w:val="15"/>
                <w:lang w:eastAsia="es-CO"/>
              </w:rPr>
              <w:t>n</w:t>
            </w:r>
            <w:r w:rsidR="00142DDB" w:rsidRPr="00C8594C">
              <w:rPr>
                <w:rFonts w:ascii="Work Sans" w:eastAsia="Times New Roman" w:hAnsi="Work Sans" w:cs="Arial"/>
                <w:sz w:val="15"/>
                <w:szCs w:val="15"/>
                <w:lang w:eastAsia="es-CO"/>
              </w:rPr>
              <w:t xml:space="preserve"> generado mayor cobertura y mayor fidelización de la población objeto de atención. (ARN)</w:t>
            </w:r>
          </w:p>
          <w:p w:rsidR="00142DDB" w:rsidRPr="00C8594C" w:rsidRDefault="00142DDB"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A partir de la emergencia sanitaria, surgen nuevos convenios para ofrecer beneficios a los grupos de valor. (ARN).</w:t>
            </w:r>
          </w:p>
          <w:p w:rsidR="00142DDB" w:rsidRPr="00C8594C" w:rsidRDefault="00142DDB"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Fortalecimiento del trabajo en casa para el desarrollo y cumplimiento de las funciones y obligaciones contractuales - Implementación del teletrabajo. (ARN)</w:t>
            </w:r>
          </w:p>
          <w:p w:rsidR="00142DDB" w:rsidRPr="00C8594C" w:rsidRDefault="00142DDB"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Ejecución de las actividades de los planes estratégicos de talento humano a través de plataformas virtuales ampliando la cobertura de participación.</w:t>
            </w:r>
            <w:r w:rsidR="00E6101D" w:rsidRPr="00C8594C">
              <w:rPr>
                <w:rFonts w:ascii="Work Sans" w:eastAsia="Times New Roman" w:hAnsi="Work Sans" w:cs="Arial"/>
                <w:sz w:val="15"/>
                <w:szCs w:val="15"/>
                <w:lang w:eastAsia="es-CO"/>
              </w:rPr>
              <w:t xml:space="preserve"> (ARN)</w:t>
            </w:r>
          </w:p>
          <w:p w:rsidR="00142DDB" w:rsidRPr="00C8594C" w:rsidRDefault="00142DDB"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Ahorro frente a los gastos de transporte y alimentación individual de todos los colaboradores de la entidad.</w:t>
            </w:r>
            <w:r w:rsidR="00E6101D" w:rsidRPr="00C8594C">
              <w:rPr>
                <w:rFonts w:ascii="Work Sans" w:eastAsia="Times New Roman" w:hAnsi="Work Sans" w:cs="Arial"/>
                <w:sz w:val="15"/>
                <w:szCs w:val="15"/>
                <w:lang w:eastAsia="es-CO"/>
              </w:rPr>
              <w:t xml:space="preserve"> (ARN)</w:t>
            </w:r>
          </w:p>
          <w:p w:rsidR="00142DDB" w:rsidRPr="00C8594C" w:rsidRDefault="00142DDB"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Compromiso del Gobierno</w:t>
            </w:r>
            <w:r w:rsidR="002D20D0" w:rsidRPr="00C8594C">
              <w:rPr>
                <w:rFonts w:ascii="Work Sans" w:eastAsia="Times New Roman" w:hAnsi="Work Sans" w:cs="Arial"/>
                <w:sz w:val="15"/>
                <w:szCs w:val="15"/>
                <w:lang w:eastAsia="es-CO"/>
              </w:rPr>
              <w:t xml:space="preserve"> Nacional para implementar los a</w:t>
            </w:r>
            <w:r w:rsidRPr="00C8594C">
              <w:rPr>
                <w:rFonts w:ascii="Work Sans" w:eastAsia="Times New Roman" w:hAnsi="Work Sans" w:cs="Arial"/>
                <w:sz w:val="15"/>
                <w:szCs w:val="15"/>
                <w:lang w:eastAsia="es-CO"/>
              </w:rPr>
              <w:t>cuerdos en el marco del proceso de Paz.</w:t>
            </w:r>
            <w:r w:rsidR="00E6101D" w:rsidRPr="00C8594C">
              <w:rPr>
                <w:rFonts w:ascii="Work Sans" w:eastAsia="Times New Roman" w:hAnsi="Work Sans" w:cs="Arial"/>
                <w:sz w:val="15"/>
                <w:szCs w:val="15"/>
                <w:lang w:eastAsia="es-CO"/>
              </w:rPr>
              <w:t xml:space="preserve"> (ARN)</w:t>
            </w:r>
          </w:p>
          <w:p w:rsidR="001B0F1C" w:rsidRPr="00C8594C" w:rsidRDefault="001B0F1C"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Inclusión de las políticas de reincorporación en los planes territoriales de desarrollo (ARN).</w:t>
            </w:r>
          </w:p>
          <w:p w:rsidR="00C8594C" w:rsidRPr="009156CD" w:rsidRDefault="009769BF"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Contar con líderes para las mesas de impulso por pilar, delegados desde las comunidades, conocedores de la dinámica de trabajo en torno al cumplimiento de las iniciativas PDET (ART).</w:t>
            </w:r>
          </w:p>
          <w:p w:rsidR="00C8594C" w:rsidRPr="00C8594C" w:rsidRDefault="00C8594C"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ART cuenta con acuerdos municipales y ordenanzas departamentales suscritos, los cuales facilitan el proceso de implementación PDET, en los cuales se incluyeron 12.257 iniciativas vinculadas a los Planes de Desarrollo Territorial de los municipios y departamentos.</w:t>
            </w:r>
          </w:p>
          <w:p w:rsidR="009769BF" w:rsidRPr="00C8594C" w:rsidRDefault="009769BF"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Alineación de la misionalidad de la entidad con la estrategia Compromiso por Colombia para la reactivación económica. (ANIVB)</w:t>
            </w:r>
          </w:p>
          <w:p w:rsidR="008A04A4" w:rsidRPr="00C8594C" w:rsidRDefault="009769BF"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Atraer capital privado mediante estructuraciones financieras mixtas para el apalancamiento de proyectos (ANIVB).</w:t>
            </w:r>
          </w:p>
          <w:p w:rsidR="009769BF" w:rsidRPr="00C8594C" w:rsidRDefault="009769BF"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Apropiar modelos constructivos alternativos - Edificios Sostenibles. (ANIVB)</w:t>
            </w:r>
          </w:p>
          <w:p w:rsidR="00352CF1" w:rsidRPr="00C8594C" w:rsidRDefault="00352CF1"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Generación de productos a través de las instancias de coordinación.</w:t>
            </w:r>
            <w:r w:rsidR="00692F73" w:rsidRPr="00C8594C">
              <w:rPr>
                <w:rFonts w:ascii="Work Sans" w:eastAsia="Times New Roman" w:hAnsi="Work Sans" w:cs="Arial"/>
                <w:sz w:val="15"/>
                <w:szCs w:val="15"/>
                <w:lang w:eastAsia="es-CO"/>
              </w:rPr>
              <w:t xml:space="preserve"> (UNGRD).</w:t>
            </w:r>
          </w:p>
          <w:p w:rsidR="00352CF1" w:rsidRPr="00C8594C" w:rsidRDefault="00352CF1"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 xml:space="preserve">En </w:t>
            </w:r>
            <w:r w:rsidR="00930290" w:rsidRPr="00C8594C">
              <w:rPr>
                <w:rFonts w:ascii="Work Sans" w:eastAsia="Times New Roman" w:hAnsi="Work Sans" w:cs="Arial"/>
                <w:sz w:val="15"/>
                <w:szCs w:val="15"/>
                <w:lang w:eastAsia="es-CO"/>
              </w:rPr>
              <w:t xml:space="preserve">el </w:t>
            </w:r>
            <w:r w:rsidRPr="00C8594C">
              <w:rPr>
                <w:rFonts w:ascii="Work Sans" w:eastAsia="Times New Roman" w:hAnsi="Work Sans" w:cs="Arial"/>
                <w:sz w:val="15"/>
                <w:szCs w:val="15"/>
                <w:lang w:eastAsia="es-CO"/>
              </w:rPr>
              <w:t>marco del Plan Nacional de Gestión del Riesgo del Riesgo de Desastres existen 6 proyectos asociados al fortalecimiento comunitario con enfoque diferencial y de género que se deben implementar. (UNGRD)</w:t>
            </w:r>
          </w:p>
          <w:p w:rsidR="00352CF1" w:rsidRPr="00C8594C" w:rsidRDefault="00352CF1"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Promover acciones de preparativos para respuesta a emergencia y preparativos para la recuperación, con el fin de fortalecer la gestión del riesgo en los entes territoriales. (UNGRD)</w:t>
            </w:r>
          </w:p>
          <w:p w:rsidR="00352CF1" w:rsidRPr="00C8594C" w:rsidRDefault="00352CF1"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Formalización del Sistema Nacional de Cooperación Internacional. (APC Colombia)</w:t>
            </w:r>
          </w:p>
          <w:p w:rsidR="00C8594C" w:rsidRPr="00C8594C" w:rsidRDefault="00352CF1"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Aumento de la demanda de cooperación técnica por parte de los países del Sur Global a Colombia.</w:t>
            </w:r>
            <w:r w:rsidR="00131EDA" w:rsidRPr="00C8594C">
              <w:rPr>
                <w:rFonts w:ascii="Work Sans" w:eastAsia="Times New Roman" w:hAnsi="Work Sans" w:cs="Arial"/>
                <w:sz w:val="15"/>
                <w:szCs w:val="15"/>
                <w:lang w:eastAsia="es-CO"/>
              </w:rPr>
              <w:t xml:space="preserve"> </w:t>
            </w:r>
            <w:r w:rsidRPr="00C8594C">
              <w:rPr>
                <w:rFonts w:ascii="Work Sans" w:eastAsia="Times New Roman" w:hAnsi="Work Sans" w:cs="Arial"/>
                <w:sz w:val="15"/>
                <w:szCs w:val="15"/>
                <w:lang w:eastAsia="es-CO"/>
              </w:rPr>
              <w:t>(A</w:t>
            </w:r>
            <w:r w:rsidR="00C8594C" w:rsidRPr="00C8594C">
              <w:rPr>
                <w:rFonts w:ascii="Work Sans" w:eastAsia="Times New Roman" w:hAnsi="Work Sans" w:cs="Arial"/>
                <w:sz w:val="15"/>
                <w:szCs w:val="15"/>
                <w:lang w:eastAsia="es-CO"/>
              </w:rPr>
              <w:t>PC)</w:t>
            </w:r>
          </w:p>
          <w:p w:rsidR="009156CD" w:rsidRDefault="00C8594C" w:rsidP="00B242BF">
            <w:pPr>
              <w:numPr>
                <w:ilvl w:val="0"/>
                <w:numId w:val="27"/>
              </w:numPr>
              <w:tabs>
                <w:tab w:val="clear" w:pos="720"/>
                <w:tab w:val="num" w:pos="783"/>
              </w:tabs>
              <w:spacing w:after="0" w:line="276" w:lineRule="auto"/>
              <w:ind w:right="218" w:hanging="505"/>
              <w:contextualSpacing/>
              <w:jc w:val="both"/>
              <w:rPr>
                <w:rFonts w:ascii="Work Sans" w:eastAsia="Times New Roman" w:hAnsi="Work Sans" w:cs="Arial"/>
                <w:sz w:val="15"/>
                <w:szCs w:val="15"/>
                <w:lang w:eastAsia="es-CO"/>
              </w:rPr>
            </w:pPr>
            <w:r w:rsidRPr="00C8594C">
              <w:rPr>
                <w:rFonts w:ascii="Work Sans" w:eastAsia="Times New Roman" w:hAnsi="Work Sans" w:cs="Arial"/>
                <w:sz w:val="15"/>
                <w:szCs w:val="15"/>
                <w:lang w:eastAsia="es-CO"/>
              </w:rPr>
              <w:t>Confianza de los donantes para entregar en administración recursos de cooperación internacional.</w:t>
            </w:r>
            <w:r w:rsidR="009156CD">
              <w:rPr>
                <w:rFonts w:ascii="Work Sans" w:eastAsia="Times New Roman" w:hAnsi="Work Sans" w:cs="Arial"/>
                <w:sz w:val="15"/>
                <w:szCs w:val="15"/>
                <w:lang w:eastAsia="es-CO"/>
              </w:rPr>
              <w:t xml:space="preserve"> </w:t>
            </w:r>
            <w:r w:rsidRPr="00C8594C">
              <w:rPr>
                <w:rFonts w:ascii="Work Sans" w:eastAsia="Times New Roman" w:hAnsi="Work Sans" w:cs="Arial"/>
                <w:sz w:val="15"/>
                <w:szCs w:val="15"/>
                <w:lang w:eastAsia="es-CO"/>
              </w:rPr>
              <w:t>(APC)</w:t>
            </w:r>
          </w:p>
          <w:p w:rsidR="009156CD" w:rsidRPr="009156CD" w:rsidRDefault="009156CD" w:rsidP="00C91AED">
            <w:pPr>
              <w:tabs>
                <w:tab w:val="left" w:pos="9569"/>
              </w:tabs>
              <w:spacing w:after="0" w:line="276" w:lineRule="auto"/>
              <w:ind w:left="720" w:right="362"/>
              <w:contextualSpacing/>
              <w:jc w:val="both"/>
              <w:rPr>
                <w:rFonts w:ascii="Work Sans" w:eastAsia="Times New Roman" w:hAnsi="Work Sans" w:cs="Arial"/>
                <w:sz w:val="15"/>
                <w:szCs w:val="15"/>
                <w:lang w:eastAsia="es-CO"/>
              </w:rPr>
            </w:pPr>
          </w:p>
        </w:tc>
      </w:tr>
      <w:tr w:rsidR="00C8594C" w:rsidRPr="00352CF1" w:rsidTr="00D2605C">
        <w:trPr>
          <w:trHeight w:val="489"/>
        </w:trPr>
        <w:tc>
          <w:tcPr>
            <w:tcW w:w="10065" w:type="dxa"/>
            <w:tcBorders>
              <w:top w:val="single" w:sz="8" w:space="0" w:color="3366CC"/>
              <w:left w:val="single" w:sz="8" w:space="0" w:color="3366CC"/>
              <w:bottom w:val="single" w:sz="8" w:space="0" w:color="3366CC"/>
              <w:right w:val="single" w:sz="8" w:space="0" w:color="3366CC"/>
            </w:tcBorders>
            <w:shd w:val="clear" w:color="auto" w:fill="3366CC"/>
            <w:tcMar>
              <w:top w:w="15" w:type="dxa"/>
              <w:left w:w="66" w:type="dxa"/>
              <w:bottom w:w="0" w:type="dxa"/>
              <w:right w:w="66" w:type="dxa"/>
            </w:tcMar>
            <w:vAlign w:val="center"/>
            <w:hideMark/>
          </w:tcPr>
          <w:p w:rsidR="00C8594C" w:rsidRPr="00352CF1" w:rsidRDefault="00C8594C" w:rsidP="0003110C">
            <w:pPr>
              <w:spacing w:after="0" w:line="240" w:lineRule="auto"/>
              <w:jc w:val="center"/>
              <w:rPr>
                <w:rFonts w:ascii="Work Sans Light" w:eastAsia="Times New Roman" w:hAnsi="Work Sans Light" w:cs="Times New Roman"/>
                <w:b/>
                <w:sz w:val="24"/>
                <w:szCs w:val="24"/>
                <w:lang w:eastAsia="es-CO"/>
              </w:rPr>
            </w:pPr>
            <w:r>
              <w:rPr>
                <w:rFonts w:ascii="Work Sans Light" w:eastAsia="Times New Roman" w:hAnsi="Work Sans Light" w:cs="Times New Roman"/>
                <w:b/>
                <w:color w:val="FFFFFF" w:themeColor="background1"/>
                <w:sz w:val="24"/>
                <w:szCs w:val="24"/>
                <w:lang w:eastAsia="es-CO"/>
              </w:rPr>
              <w:lastRenderedPageBreak/>
              <w:t>AMENAZAS</w:t>
            </w:r>
          </w:p>
        </w:tc>
      </w:tr>
      <w:tr w:rsidR="00C8594C" w:rsidRPr="00C8594C" w:rsidTr="0003110C">
        <w:trPr>
          <w:trHeight w:val="816"/>
        </w:trPr>
        <w:tc>
          <w:tcPr>
            <w:tcW w:w="10065" w:type="dxa"/>
            <w:tcBorders>
              <w:top w:val="single" w:sz="8" w:space="0" w:color="3366CC"/>
              <w:left w:val="single" w:sz="8" w:space="0" w:color="3366CC"/>
              <w:bottom w:val="single" w:sz="8" w:space="0" w:color="3366CC"/>
              <w:right w:val="single" w:sz="8" w:space="0" w:color="3366CC"/>
            </w:tcBorders>
            <w:shd w:val="clear" w:color="auto" w:fill="F2F2F2" w:themeFill="background1" w:themeFillShade="F2"/>
            <w:tcMar>
              <w:top w:w="15" w:type="dxa"/>
              <w:left w:w="66" w:type="dxa"/>
              <w:bottom w:w="0" w:type="dxa"/>
              <w:right w:w="66" w:type="dxa"/>
            </w:tcMar>
            <w:hideMark/>
          </w:tcPr>
          <w:p w:rsidR="00C8594C" w:rsidRPr="008E6888" w:rsidRDefault="00C8594C" w:rsidP="00C91AED">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Restricciones presupuestales que afectan la ejecución de los recursos de la</w:t>
            </w:r>
            <w:r w:rsidR="009673ED" w:rsidRPr="008E6888">
              <w:rPr>
                <w:rFonts w:ascii="Work Sans" w:eastAsia="Calibri" w:hAnsi="Work Sans" w:cs="Arial"/>
                <w:sz w:val="16"/>
                <w:szCs w:val="16"/>
                <w:lang w:eastAsia="es-CO"/>
              </w:rPr>
              <w:t>s</w:t>
            </w:r>
            <w:r w:rsidRPr="008E6888">
              <w:rPr>
                <w:rFonts w:ascii="Work Sans" w:eastAsia="Calibri" w:hAnsi="Work Sans" w:cs="Arial"/>
                <w:sz w:val="16"/>
                <w:szCs w:val="16"/>
                <w:lang w:eastAsia="es-CO"/>
              </w:rPr>
              <w:t xml:space="preserve"> entidades del sector.</w:t>
            </w:r>
          </w:p>
          <w:p w:rsidR="00C8594C" w:rsidRPr="008E6888" w:rsidRDefault="009673ED"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Aspectos sociales que afecta</w:t>
            </w:r>
            <w:r w:rsidR="00C8594C" w:rsidRPr="008E6888">
              <w:rPr>
                <w:rFonts w:ascii="Work Sans" w:eastAsia="Calibri" w:hAnsi="Work Sans" w:cs="Arial"/>
                <w:sz w:val="16"/>
                <w:szCs w:val="16"/>
                <w:lang w:eastAsia="es-CO"/>
              </w:rPr>
              <w:t>n el desarrollo de las funciones.</w:t>
            </w:r>
          </w:p>
          <w:p w:rsidR="009156CD" w:rsidRPr="009156CD" w:rsidRDefault="009156CD" w:rsidP="009156CD">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9156CD">
              <w:rPr>
                <w:rFonts w:ascii="Work Sans" w:eastAsia="Calibri" w:hAnsi="Work Sans" w:cs="Arial"/>
                <w:sz w:val="16"/>
                <w:szCs w:val="16"/>
                <w:lang w:eastAsia="es-CO"/>
              </w:rPr>
              <w:t>Falta de int</w:t>
            </w:r>
            <w:r w:rsidRPr="008E6888">
              <w:rPr>
                <w:rFonts w:ascii="Work Sans" w:eastAsia="Calibri" w:hAnsi="Work Sans" w:cs="Arial"/>
                <w:sz w:val="16"/>
                <w:szCs w:val="16"/>
                <w:lang w:eastAsia="es-CO"/>
              </w:rPr>
              <w:t>egración de la normatividad en seguridad y s</w:t>
            </w:r>
            <w:r w:rsidRPr="009156CD">
              <w:rPr>
                <w:rFonts w:ascii="Work Sans" w:eastAsia="Calibri" w:hAnsi="Work Sans" w:cs="Arial"/>
                <w:sz w:val="16"/>
                <w:szCs w:val="16"/>
                <w:lang w:eastAsia="es-CO"/>
              </w:rPr>
              <w:t>alud con el sistema de Contratación Estatal.</w:t>
            </w:r>
          </w:p>
          <w:p w:rsidR="009156CD" w:rsidRPr="009156CD" w:rsidRDefault="009156CD" w:rsidP="009156CD">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9156CD">
              <w:rPr>
                <w:rFonts w:ascii="Work Sans" w:eastAsia="Calibri" w:hAnsi="Work Sans" w:cs="Arial"/>
                <w:sz w:val="16"/>
                <w:szCs w:val="16"/>
                <w:lang w:eastAsia="es-CO"/>
              </w:rPr>
              <w:t>Eventos disruptivos únicos (cambios tecnológicos, pandemias.</w:t>
            </w:r>
          </w:p>
          <w:p w:rsidR="009156CD" w:rsidRPr="009156CD" w:rsidRDefault="009156CD" w:rsidP="009156CD">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9156CD">
              <w:rPr>
                <w:rFonts w:ascii="Work Sans" w:eastAsia="Calibri" w:hAnsi="Work Sans" w:cs="Arial"/>
                <w:sz w:val="16"/>
                <w:szCs w:val="16"/>
                <w:lang w:eastAsia="es-CO"/>
              </w:rPr>
              <w:t>Alteraciones del orden público.</w:t>
            </w:r>
          </w:p>
          <w:p w:rsidR="009156CD" w:rsidRPr="008E6888" w:rsidRDefault="009156CD" w:rsidP="009156CD">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Aumento de la inseguridad.</w:t>
            </w:r>
          </w:p>
          <w:p w:rsidR="00C91AED" w:rsidRPr="00C91AED" w:rsidRDefault="00C91AED" w:rsidP="00C91AED">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C91AED">
              <w:rPr>
                <w:rFonts w:ascii="Work Sans" w:eastAsia="Calibri" w:hAnsi="Work Sans" w:cs="Arial"/>
                <w:sz w:val="16"/>
                <w:szCs w:val="16"/>
                <w:lang w:eastAsia="es-CO"/>
              </w:rPr>
              <w:t>Cambios constantes en la legislación colombiana.</w:t>
            </w:r>
          </w:p>
          <w:p w:rsidR="00C91AED" w:rsidRPr="008E6888" w:rsidRDefault="00C91AED" w:rsidP="00C91AED">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Falta de integración de la normatividad en Seguridad y Salud con el sistema de Contratación Estatal.</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Recursos insuficientes para: implementación de los PDET (ART); funcionamiento de la entidad (ARN); atención de eventos y emergencias (UNGRD)</w:t>
            </w:r>
            <w:r w:rsidR="009673ED" w:rsidRPr="008E6888">
              <w:rPr>
                <w:rFonts w:ascii="Work Sans" w:eastAsia="Calibri" w:hAnsi="Work Sans" w:cs="Arial"/>
                <w:sz w:val="16"/>
                <w:szCs w:val="16"/>
                <w:lang w:eastAsia="es-CO"/>
              </w:rPr>
              <w:t>.</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Orden público en Territorios. (ART)- La presencia de grupos armados en las zonas PDET, no genera condiciones de seguridad a los delegados comunitarios de los grupos motor que apoyan la implementación de los PDET en territorio.</w:t>
            </w:r>
          </w:p>
          <w:p w:rsidR="00C8594C" w:rsidRPr="008E6888" w:rsidRDefault="009673ED"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Bajo c</w:t>
            </w:r>
            <w:r w:rsidR="00C8594C" w:rsidRPr="008E6888">
              <w:rPr>
                <w:rFonts w:ascii="Work Sans" w:eastAsia="Calibri" w:hAnsi="Work Sans" w:cs="Arial"/>
                <w:sz w:val="16"/>
                <w:szCs w:val="16"/>
                <w:lang w:eastAsia="es-CO"/>
              </w:rPr>
              <w:t>ompromiso del Sector Privado. (ART)</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Registro inoportuno del avance de información en los sistemas de formulación y seguimiento del DNP (SPI, SUIFP, SISCONPES, SINERGIA). (ARN)</w:t>
            </w:r>
          </w:p>
          <w:p w:rsidR="00C8594C" w:rsidRPr="008E6888" w:rsidRDefault="009673ED"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Permanente cambio de las p</w:t>
            </w:r>
            <w:r w:rsidR="00C8594C" w:rsidRPr="008E6888">
              <w:rPr>
                <w:rFonts w:ascii="Work Sans" w:eastAsia="Calibri" w:hAnsi="Work Sans" w:cs="Arial"/>
                <w:sz w:val="16"/>
                <w:szCs w:val="16"/>
                <w:lang w:eastAsia="es-CO"/>
              </w:rPr>
              <w:t>olíticas de Gobierno Digital, modificación de estándares, que impactan costo y disponibilidad de recursos para su cumplimiento. (ARN)</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Normatividad que restringe el compromiso de recursos de las entidades públicas en proyectos inmobiliarios a largo plazo y no incentivan la inversión privada. (ANIVBV)- Retrasos en la aprobación por parte de las entidades competentes de los instrumentos normativos necesarios para el desarrollo de los proyectos inmobiliarios-(ANIVB) </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Demoras en la aprobación de avales fiscales para el desarrollo de los proyectos</w:t>
            </w:r>
            <w:r w:rsidR="009673ED" w:rsidRPr="008E6888">
              <w:rPr>
                <w:rFonts w:ascii="Work Sans" w:eastAsia="Calibri" w:hAnsi="Work Sans" w:cs="Arial"/>
                <w:sz w:val="16"/>
                <w:szCs w:val="16"/>
                <w:lang w:eastAsia="es-CO"/>
              </w:rPr>
              <w:t xml:space="preserve"> (ANIVB).</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Departamentos sin capacidad operativa, administrativa y financiera para asumir proceso de fortalecimiento de la GRD. (UNGRD) </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Desarticulación en los municipios bajo lo dispuesto en los Planes de Ordenamiento Territorial que dificultan la coordinación de la </w:t>
            </w:r>
            <w:r w:rsidR="009673ED" w:rsidRPr="008E6888">
              <w:rPr>
                <w:rFonts w:ascii="Work Sans" w:eastAsia="Calibri" w:hAnsi="Work Sans" w:cs="Arial"/>
                <w:sz w:val="16"/>
                <w:szCs w:val="16"/>
                <w:lang w:eastAsia="es-CO"/>
              </w:rPr>
              <w:t xml:space="preserve">Gestión de Riesgos de Desastres - </w:t>
            </w:r>
            <w:r w:rsidRPr="008E6888">
              <w:rPr>
                <w:rFonts w:ascii="Work Sans" w:eastAsia="Calibri" w:hAnsi="Work Sans" w:cs="Arial"/>
                <w:sz w:val="16"/>
                <w:szCs w:val="16"/>
                <w:lang w:eastAsia="es-CO"/>
              </w:rPr>
              <w:t>GRD. (UNGRD)</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Dificultades para acceder a los medios tecnológicos de interacción por parte de la población objeto de atención de la entidad. (ARN)</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La continuidad de la emergencia sanitaria pone en riesgo la salud de funcionarios y contratistas de las entidades.</w:t>
            </w:r>
            <w:r w:rsidR="009673ED" w:rsidRPr="008E6888">
              <w:rPr>
                <w:rFonts w:ascii="Work Sans" w:eastAsia="Calibri" w:hAnsi="Work Sans" w:cs="Arial"/>
                <w:sz w:val="16"/>
                <w:szCs w:val="16"/>
                <w:lang w:eastAsia="es-CO"/>
              </w:rPr>
              <w:t xml:space="preserve"> (ARN)</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Dificultades para el desarrollo e implementación   de los programas, planes y proyectos, como consecuencia de la emergenc</w:t>
            </w:r>
            <w:r w:rsidR="00A81DA9">
              <w:rPr>
                <w:rFonts w:ascii="Work Sans" w:eastAsia="Calibri" w:hAnsi="Work Sans" w:cs="Arial"/>
                <w:sz w:val="16"/>
                <w:szCs w:val="16"/>
                <w:lang w:eastAsia="es-CO"/>
              </w:rPr>
              <w:t>ia sanitaria u otras que llegare</w:t>
            </w:r>
            <w:r w:rsidRPr="008E6888">
              <w:rPr>
                <w:rFonts w:ascii="Work Sans" w:eastAsia="Calibri" w:hAnsi="Work Sans" w:cs="Arial"/>
                <w:sz w:val="16"/>
                <w:szCs w:val="16"/>
                <w:lang w:eastAsia="es-CO"/>
              </w:rPr>
              <w:t>n a presentarse (ARN).</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Aplazamiento del inicio de periodo de prueba del personal administrativo de carrera administrativa, tanto de las personas que salen en vacancia temporal como los que ingresan a la entidad (ARN)</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Reorganización de las prioridades del gobierno, debido a las situaciones que se deben atender por la pandemia COVID 19, y por otras emergencias que se presenten, que afecten los recursos y metas relacionadas con los procesos que enmarcan la operación. (ARN)</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Continuos requerimientos y necesidades de la política de Gobierno Digital, derivados de la evolución tecnológica, que afectan el cumplimiento de estándares, costos de implementación y la estabilidad de la operación. (ARN)</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Infraestructura tecnológica del país insuficiente, frente a los requerimientos de la operación de los procesos de la Entidad a nivel central y territorial, que demanda la emergencia sanitaria del COVID-19 u otras emergencias que se presenten. (ARN)</w:t>
            </w:r>
          </w:p>
          <w:p w:rsidR="00C8594C" w:rsidRPr="008E6888" w:rsidRDefault="009673ED"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La </w:t>
            </w:r>
            <w:r w:rsidR="00C8594C" w:rsidRPr="008E6888">
              <w:rPr>
                <w:rFonts w:ascii="Work Sans" w:eastAsia="Calibri" w:hAnsi="Work Sans" w:cs="Arial"/>
                <w:sz w:val="16"/>
                <w:szCs w:val="16"/>
                <w:lang w:eastAsia="es-CO"/>
              </w:rPr>
              <w:t>contingencia por el COVID-19</w:t>
            </w:r>
            <w:r w:rsidRPr="008E6888">
              <w:rPr>
                <w:rFonts w:ascii="Work Sans" w:eastAsia="Calibri" w:hAnsi="Work Sans" w:cs="Arial"/>
                <w:sz w:val="16"/>
                <w:szCs w:val="16"/>
                <w:lang w:eastAsia="es-CO"/>
              </w:rPr>
              <w:t xml:space="preserve"> ha afectado</w:t>
            </w:r>
            <w:r w:rsidR="00C8594C" w:rsidRPr="008E6888">
              <w:rPr>
                <w:rFonts w:ascii="Work Sans" w:eastAsia="Calibri" w:hAnsi="Work Sans" w:cs="Arial"/>
                <w:sz w:val="16"/>
                <w:szCs w:val="16"/>
                <w:lang w:eastAsia="es-CO"/>
              </w:rPr>
              <w:t xml:space="preserve"> la formalización de los Mecanismos Especiales de Consulta con comunidades étnicas que participan en la implementación del PDET (ART)</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Desconocimiento de los funcionarios públicos de las entidades territoriales de las fuentes de financiación y manejo del Sistema General de Regalías - SGR. (ART)</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Desarticulación de los departamentos y consejos municipales de gestión del riesgo de desastres por cambios de administración que retrasen planes, programa y proyectos para la implementación y fortalecimiento de la política de Gestión del Riesgo de Desastres. (UNGRD).</w:t>
            </w:r>
          </w:p>
          <w:p w:rsidR="00C8594C" w:rsidRPr="008E6888" w:rsidRDefault="00C8594C" w:rsidP="00C8594C">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Excesiva rigurosidad en las condiciones del donante. (APC Colombia)</w:t>
            </w:r>
          </w:p>
          <w:p w:rsidR="00C8594C" w:rsidRPr="008E6888" w:rsidRDefault="00C8594C" w:rsidP="009156CD">
            <w:pPr>
              <w:numPr>
                <w:ilvl w:val="0"/>
                <w:numId w:val="28"/>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Tendencia a la disminución de la ayuda oficial al desarrollo. (APC Colombia).</w:t>
            </w:r>
          </w:p>
        </w:tc>
      </w:tr>
    </w:tbl>
    <w:p w:rsidR="00C62014" w:rsidRDefault="00C62014" w:rsidP="00463D89">
      <w:pPr>
        <w:jc w:val="both"/>
        <w:rPr>
          <w:rFonts w:ascii="Work Sans" w:hAnsi="Work Sans"/>
          <w:lang w:val="es-ES_tradnl"/>
        </w:rPr>
      </w:pPr>
    </w:p>
    <w:p w:rsidR="00C62014" w:rsidRPr="00FA33D6" w:rsidRDefault="00674620" w:rsidP="008E6888">
      <w:pPr>
        <w:jc w:val="center"/>
        <w:rPr>
          <w:rStyle w:val="Textoennegrita"/>
          <w:rFonts w:cstheme="majorHAnsi"/>
          <w:b w:val="0"/>
          <w:bCs w:val="0"/>
          <w:color w:val="20427F"/>
          <w:sz w:val="24"/>
          <w:szCs w:val="24"/>
        </w:rPr>
      </w:pPr>
      <w:r w:rsidRPr="00FA33D6">
        <w:rPr>
          <w:rStyle w:val="Textoennegrita"/>
          <w:rFonts w:ascii="Work Sans" w:hAnsi="Work Sans" w:cstheme="majorHAnsi"/>
          <w:color w:val="20427F"/>
          <w:sz w:val="24"/>
          <w:szCs w:val="24"/>
        </w:rPr>
        <w:t>AN</w:t>
      </w:r>
      <w:r w:rsidR="008E6888" w:rsidRPr="00FA33D6">
        <w:rPr>
          <w:rStyle w:val="Textoennegrita"/>
          <w:rFonts w:ascii="Work Sans" w:hAnsi="Work Sans" w:cstheme="majorHAnsi"/>
          <w:color w:val="20427F"/>
          <w:sz w:val="24"/>
          <w:szCs w:val="24"/>
        </w:rPr>
        <w:t>ÁLISIS IN</w:t>
      </w:r>
      <w:r w:rsidRPr="00FA33D6">
        <w:rPr>
          <w:rStyle w:val="Textoennegrita"/>
          <w:rFonts w:ascii="Work Sans" w:hAnsi="Work Sans" w:cstheme="majorHAnsi"/>
          <w:color w:val="20427F"/>
          <w:sz w:val="24"/>
          <w:szCs w:val="24"/>
        </w:rPr>
        <w:t>TERNO</w:t>
      </w:r>
    </w:p>
    <w:tbl>
      <w:tblPr>
        <w:tblW w:w="10065" w:type="dxa"/>
        <w:tblInd w:w="-436" w:type="dxa"/>
        <w:tblCellMar>
          <w:left w:w="0" w:type="dxa"/>
          <w:right w:w="0" w:type="dxa"/>
        </w:tblCellMar>
        <w:tblLook w:val="04A0" w:firstRow="1" w:lastRow="0" w:firstColumn="1" w:lastColumn="0" w:noHBand="0" w:noVBand="1"/>
      </w:tblPr>
      <w:tblGrid>
        <w:gridCol w:w="10065"/>
      </w:tblGrid>
      <w:tr w:rsidR="00C91AED" w:rsidRPr="00352CF1" w:rsidTr="00D2605C">
        <w:trPr>
          <w:trHeight w:val="489"/>
        </w:trPr>
        <w:tc>
          <w:tcPr>
            <w:tcW w:w="10065" w:type="dxa"/>
            <w:tcBorders>
              <w:top w:val="single" w:sz="8" w:space="0" w:color="3366CC"/>
              <w:left w:val="single" w:sz="8" w:space="0" w:color="3366CC"/>
              <w:bottom w:val="single" w:sz="8" w:space="0" w:color="3366CC"/>
              <w:right w:val="single" w:sz="8" w:space="0" w:color="3366CC"/>
            </w:tcBorders>
            <w:shd w:val="clear" w:color="auto" w:fill="3366CC"/>
            <w:tcMar>
              <w:top w:w="15" w:type="dxa"/>
              <w:left w:w="66" w:type="dxa"/>
              <w:bottom w:w="0" w:type="dxa"/>
              <w:right w:w="66" w:type="dxa"/>
            </w:tcMar>
            <w:vAlign w:val="center"/>
            <w:hideMark/>
          </w:tcPr>
          <w:p w:rsidR="00C91AED" w:rsidRPr="00352CF1" w:rsidRDefault="00C91AED" w:rsidP="0003110C">
            <w:pPr>
              <w:spacing w:after="0" w:line="240" w:lineRule="auto"/>
              <w:jc w:val="center"/>
              <w:rPr>
                <w:rFonts w:ascii="Work Sans Light" w:eastAsia="Times New Roman" w:hAnsi="Work Sans Light" w:cs="Times New Roman"/>
                <w:b/>
                <w:sz w:val="24"/>
                <w:szCs w:val="24"/>
                <w:lang w:eastAsia="es-CO"/>
              </w:rPr>
            </w:pPr>
            <w:r>
              <w:rPr>
                <w:rFonts w:ascii="Work Sans Light" w:eastAsia="Times New Roman" w:hAnsi="Work Sans Light" w:cs="Times New Roman"/>
                <w:b/>
                <w:color w:val="FFFFFF" w:themeColor="background1"/>
                <w:sz w:val="24"/>
                <w:szCs w:val="24"/>
                <w:lang w:eastAsia="es-CO"/>
              </w:rPr>
              <w:t>FORTALEZAS</w:t>
            </w:r>
          </w:p>
        </w:tc>
      </w:tr>
      <w:tr w:rsidR="00C91AED" w:rsidRPr="009156CD" w:rsidTr="0003110C">
        <w:trPr>
          <w:trHeight w:val="816"/>
        </w:trPr>
        <w:tc>
          <w:tcPr>
            <w:tcW w:w="10065" w:type="dxa"/>
            <w:tcBorders>
              <w:top w:val="single" w:sz="8" w:space="0" w:color="3366CC"/>
              <w:left w:val="single" w:sz="8" w:space="0" w:color="3366CC"/>
              <w:bottom w:val="single" w:sz="8" w:space="0" w:color="3366CC"/>
              <w:right w:val="single" w:sz="8" w:space="0" w:color="3366CC"/>
            </w:tcBorders>
            <w:shd w:val="clear" w:color="auto" w:fill="F2F2F2" w:themeFill="background1" w:themeFillShade="F2"/>
            <w:tcMar>
              <w:top w:w="15" w:type="dxa"/>
              <w:left w:w="66" w:type="dxa"/>
              <w:bottom w:w="0" w:type="dxa"/>
              <w:right w:w="66" w:type="dxa"/>
            </w:tcMar>
            <w:hideMark/>
          </w:tcPr>
          <w:p w:rsidR="00C91AED" w:rsidRPr="008E6888" w:rsidRDefault="00C91AED" w:rsidP="0003110C">
            <w:pPr>
              <w:spacing w:after="0" w:line="276" w:lineRule="auto"/>
              <w:ind w:left="720" w:right="362"/>
              <w:contextualSpacing/>
              <w:jc w:val="both"/>
              <w:rPr>
                <w:rFonts w:ascii="Work Sans" w:eastAsia="Times New Roman" w:hAnsi="Work Sans" w:cs="Arial"/>
                <w:sz w:val="16"/>
                <w:szCs w:val="16"/>
                <w:lang w:eastAsia="es-CO"/>
              </w:rPr>
            </w:pP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Articulación de los temas sectoriales desde la Dirección del D</w:t>
            </w:r>
            <w:r w:rsidR="00841350" w:rsidRPr="008E6888">
              <w:rPr>
                <w:rFonts w:ascii="Work Sans" w:eastAsia="Calibri" w:hAnsi="Work Sans" w:cs="Arial"/>
                <w:sz w:val="16"/>
                <w:szCs w:val="16"/>
                <w:lang w:eastAsia="es-CO"/>
              </w:rPr>
              <w:t xml:space="preserve">epartamento Administrativo de la Presidencia de la República </w:t>
            </w:r>
            <w:r w:rsidRPr="008E6888">
              <w:rPr>
                <w:rFonts w:ascii="Work Sans" w:eastAsia="Calibri" w:hAnsi="Work Sans" w:cs="Arial"/>
                <w:sz w:val="16"/>
                <w:szCs w:val="16"/>
                <w:lang w:eastAsia="es-CO"/>
              </w:rPr>
              <w:t>como cabeza.</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Diversos canales y mecanismos de comunicación.</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Colaboración participativa de buenas prácticas.</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Sistema único de gestión para el reporte y seguimiento de los indicadores estratégicos y sectoriales (Sigepre). </w:t>
            </w:r>
          </w:p>
          <w:p w:rsidR="00C91AED" w:rsidRPr="00C91AED"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C91AED">
              <w:rPr>
                <w:rFonts w:ascii="Work Sans" w:eastAsia="Calibri" w:hAnsi="Work Sans" w:cs="Arial"/>
                <w:sz w:val="16"/>
                <w:szCs w:val="16"/>
                <w:lang w:eastAsia="es-CO"/>
              </w:rPr>
              <w:t xml:space="preserve">Compromiso de la Alta Dirección con la implementación, mantenimiento y mejora </w:t>
            </w:r>
            <w:r w:rsidRPr="008E6888">
              <w:rPr>
                <w:rFonts w:ascii="Work Sans" w:eastAsia="Calibri" w:hAnsi="Work Sans" w:cs="Arial"/>
                <w:sz w:val="16"/>
                <w:szCs w:val="16"/>
                <w:lang w:eastAsia="es-CO"/>
              </w:rPr>
              <w:t>de los sistemas de gestión.</w:t>
            </w:r>
            <w:r w:rsidRPr="00C91AED">
              <w:rPr>
                <w:rFonts w:ascii="Work Sans" w:eastAsia="Calibri" w:hAnsi="Work Sans" w:cs="Arial"/>
                <w:sz w:val="16"/>
                <w:szCs w:val="16"/>
                <w:lang w:eastAsia="es-CO"/>
              </w:rPr>
              <w:t xml:space="preserve"> </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C91AED">
              <w:rPr>
                <w:rFonts w:ascii="Work Sans" w:eastAsia="Calibri" w:hAnsi="Work Sans" w:cs="Arial"/>
                <w:sz w:val="16"/>
                <w:szCs w:val="16"/>
                <w:lang w:eastAsia="es-CO"/>
              </w:rPr>
              <w:t>Capacidad articuladora de políticas públicas en el ámbito nacional y territorial.</w:t>
            </w:r>
          </w:p>
          <w:p w:rsidR="00C62014" w:rsidRPr="00C91AED" w:rsidRDefault="00C62014" w:rsidP="00C62014">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Generación de información relevante y conservación de la memoria histórica para la toma de decisiones.</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Iniciativas identificadas en el proceso de Planeación Participativa. </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Sistema de Información PDET.</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Uso de la herramienta de comunicaciones TEAMS (vídeo conferencia, conferencia y chat) que optimiza los recursos físicos y financieros.</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Aprovechamiento de desarrollos tecnológicos de otras entidades públicas para apoyo tecnológico de la gestión administrativa y documental.</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Alto nivel de compromiso de los servidores.</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Equipo de trabajo especializado en la formulación, estructuración y ejecución de proyectos inmobiliarios.</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Articulación y coordinación de la UNGRD con las entidades sectoriales y operativas del Sistema Nacional para la Gestión del Riesgo de Desastres (SNGRD).</w:t>
            </w:r>
          </w:p>
          <w:p w:rsidR="00C91AED" w:rsidRPr="008E6888" w:rsidRDefault="00C62014"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Referente n</w:t>
            </w:r>
            <w:r w:rsidR="00C91AED" w:rsidRPr="008E6888">
              <w:rPr>
                <w:rFonts w:ascii="Work Sans" w:eastAsia="Calibri" w:hAnsi="Work Sans" w:cs="Arial"/>
                <w:sz w:val="16"/>
                <w:szCs w:val="16"/>
                <w:lang w:eastAsia="es-CO"/>
              </w:rPr>
              <w:t>acional e Internacional en lineamientos para la Gestión del Riesgo de Desastres</w:t>
            </w:r>
            <w:r w:rsidRPr="008E6888">
              <w:rPr>
                <w:rFonts w:ascii="Work Sans" w:eastAsia="Calibri" w:hAnsi="Work Sans" w:cs="Arial"/>
                <w:sz w:val="16"/>
                <w:szCs w:val="16"/>
                <w:lang w:eastAsia="es-CO"/>
              </w:rPr>
              <w:t xml:space="preserve"> (UNGRD)</w:t>
            </w:r>
            <w:r w:rsidR="00C91AED" w:rsidRPr="008E6888">
              <w:rPr>
                <w:rFonts w:ascii="Work Sans" w:eastAsia="Calibri" w:hAnsi="Work Sans" w:cs="Arial"/>
                <w:sz w:val="16"/>
                <w:szCs w:val="16"/>
                <w:lang w:eastAsia="es-CO"/>
              </w:rPr>
              <w:t>.</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Liderazgo técnico y operativo que permite la ejecución en la implementación de la gestión del riesgo de desastres en departamentos y municipios</w:t>
            </w:r>
            <w:r w:rsidR="00C62014" w:rsidRPr="008E6888">
              <w:rPr>
                <w:rFonts w:ascii="Work Sans" w:eastAsia="Calibri" w:hAnsi="Work Sans" w:cs="Arial"/>
                <w:sz w:val="16"/>
                <w:szCs w:val="16"/>
                <w:lang w:eastAsia="es-CO"/>
              </w:rPr>
              <w:t xml:space="preserve"> (UNGRD)</w:t>
            </w:r>
            <w:r w:rsidRPr="008E6888">
              <w:rPr>
                <w:rFonts w:ascii="Work Sans" w:eastAsia="Calibri" w:hAnsi="Work Sans" w:cs="Arial"/>
                <w:sz w:val="16"/>
                <w:szCs w:val="16"/>
                <w:lang w:eastAsia="es-CO"/>
              </w:rPr>
              <w:t>.</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Pluralidad de enfoques misionales de las entidades adscritas y de las áreas del DAPRE. </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Trabajo en equipo del Grupo de Atención al Ciudadano con las dependencias y Grupo Territorial (ART).</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Optimización en la ejecución de las actividades a través del teletrabajo (ARN).</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Disposición de herramientas tecnológicas para el desarrollo de las funciones en la virtualidad (ARN).</w:t>
            </w:r>
          </w:p>
          <w:p w:rsidR="00C62014" w:rsidRPr="008E6888" w:rsidRDefault="00C91AED" w:rsidP="00C62014">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Políticas de equilibrio vida personal y laboral a través de las cuales se busca que las personas tengan </w:t>
            </w:r>
            <w:r w:rsidR="00841350" w:rsidRPr="008E6888">
              <w:rPr>
                <w:rFonts w:ascii="Work Sans" w:eastAsia="Calibri" w:hAnsi="Work Sans" w:cs="Arial"/>
                <w:sz w:val="16"/>
                <w:szCs w:val="16"/>
                <w:lang w:eastAsia="es-CO"/>
              </w:rPr>
              <w:t>espacios y compartir en familia (ARN).</w:t>
            </w:r>
          </w:p>
          <w:p w:rsidR="00C91AED" w:rsidRPr="008E6888" w:rsidRDefault="00C91AED" w:rsidP="00C62014">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Continuidad en la implementación del Sistema de Seguridad en el Trabajo a través de la virtualidad. (ARN)</w:t>
            </w:r>
            <w:r w:rsidR="00841350" w:rsidRPr="008E6888">
              <w:rPr>
                <w:rFonts w:ascii="Work Sans" w:eastAsia="Calibri" w:hAnsi="Work Sans" w:cs="Arial"/>
                <w:sz w:val="16"/>
                <w:szCs w:val="16"/>
                <w:lang w:eastAsia="es-CO"/>
              </w:rPr>
              <w:t>.</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Implementación de políticas y metodologías que permiten una gestión más eficiente, elementos de mejora, implementación de controles y seguimiento a la gestión de la Entidad (ARN).</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Nueva estructura </w:t>
            </w:r>
            <w:r w:rsidR="00841350" w:rsidRPr="008E6888">
              <w:rPr>
                <w:rFonts w:ascii="Work Sans" w:eastAsia="Calibri" w:hAnsi="Work Sans" w:cs="Arial"/>
                <w:sz w:val="16"/>
                <w:szCs w:val="16"/>
                <w:lang w:eastAsia="es-CO"/>
              </w:rPr>
              <w:t xml:space="preserve">organizacional </w:t>
            </w:r>
            <w:r w:rsidRPr="008E6888">
              <w:rPr>
                <w:rFonts w:ascii="Work Sans" w:eastAsia="Calibri" w:hAnsi="Work Sans" w:cs="Arial"/>
                <w:sz w:val="16"/>
                <w:szCs w:val="16"/>
                <w:lang w:eastAsia="es-CO"/>
              </w:rPr>
              <w:t>que potencializa la fase de Implementación de los PDET (ART).</w:t>
            </w:r>
          </w:p>
          <w:p w:rsidR="00841350" w:rsidRPr="008E6888" w:rsidRDefault="00841350" w:rsidP="00841350">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Contar con líderes para las mesas de impulso por pilar, delegados desde las comunidades, conocedores de la dinámica de trabajo en torno al cumplimiento de las iniciativas PDET (ART).</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Construcción técnica de 16 Hojas de Ruta y 4 hojas de ruta validadas de manera participativa, lo cual ha generado lecciones aprendidas para fortalecer los procesos de construcción en curso (ART).</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Construcción de un plan de trabajo 2020-2021 por cada pilar en las 16 subregiones PDET que permitirá poner en marcha 10.791 iniciativas (ART).</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Coordinación de las Entidades del Sistema Nacional de gestión de Riesgos y Desastres (UNGRD).</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Alta calificación en el clima organizacional. (ANIVB).</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Marco estratégico alineado al cumplimiento del Planes Nacionales de Gestión del Riesgo de Desastres –PNGRD (UNGRD).</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Inventario de productos técnicos que aportan a la implementación de la gestión del riesgo de desastres. (UNGRD).</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Implementación de la Estrategia Nacional de Cooperación Internacional. (APC Colombia).</w:t>
            </w:r>
          </w:p>
          <w:p w:rsidR="00C91AED" w:rsidRPr="008E6888" w:rsidRDefault="00C91AED" w:rsidP="00C91AED">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w:t>
            </w:r>
            <w:r w:rsidR="00841350" w:rsidRPr="008E6888">
              <w:rPr>
                <w:rFonts w:ascii="Work Sans" w:eastAsia="Calibri" w:hAnsi="Work Sans" w:cs="Arial"/>
                <w:sz w:val="16"/>
                <w:szCs w:val="16"/>
                <w:lang w:eastAsia="es-CO"/>
              </w:rPr>
              <w:t>rticulación y coordinación con</w:t>
            </w:r>
            <w:r w:rsidRPr="008E6888">
              <w:rPr>
                <w:rFonts w:ascii="Work Sans" w:eastAsia="Calibri" w:hAnsi="Work Sans" w:cs="Arial"/>
                <w:sz w:val="16"/>
                <w:szCs w:val="16"/>
                <w:lang w:eastAsia="es-CO"/>
              </w:rPr>
              <w:t xml:space="preserve"> los actores de cooperación. (APC Colombia).</w:t>
            </w:r>
          </w:p>
          <w:p w:rsidR="00C91AED" w:rsidRPr="008E6888" w:rsidRDefault="00C91AED" w:rsidP="00841350">
            <w:pPr>
              <w:numPr>
                <w:ilvl w:val="0"/>
                <w:numId w:val="29"/>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Fortalecimiento del Sistema de Información de Cooperación Internacional (Cíclope). (APC Colombia).</w:t>
            </w:r>
            <w:r w:rsidR="00841350" w:rsidRPr="008E6888">
              <w:rPr>
                <w:rFonts w:ascii="Work Sans" w:eastAsia="Calibri" w:hAnsi="Work Sans" w:cs="Arial"/>
                <w:sz w:val="16"/>
                <w:szCs w:val="16"/>
                <w:lang w:eastAsia="es-CO"/>
              </w:rPr>
              <w:t xml:space="preserve"> </w:t>
            </w:r>
          </w:p>
          <w:p w:rsidR="008E6888" w:rsidRPr="008E6888" w:rsidRDefault="008E6888" w:rsidP="008E6888">
            <w:pPr>
              <w:tabs>
                <w:tab w:val="left" w:pos="9569"/>
              </w:tabs>
              <w:spacing w:after="0" w:line="276" w:lineRule="auto"/>
              <w:ind w:left="720" w:right="362"/>
              <w:contextualSpacing/>
              <w:jc w:val="both"/>
              <w:rPr>
                <w:rFonts w:ascii="Work Sans" w:eastAsia="Calibri" w:hAnsi="Work Sans" w:cs="Arial"/>
                <w:sz w:val="16"/>
                <w:szCs w:val="16"/>
                <w:lang w:eastAsia="es-CO"/>
              </w:rPr>
            </w:pPr>
          </w:p>
        </w:tc>
      </w:tr>
    </w:tbl>
    <w:p w:rsidR="00674620" w:rsidRDefault="00674620" w:rsidP="00463D89">
      <w:pPr>
        <w:jc w:val="both"/>
        <w:rPr>
          <w:rFonts w:ascii="Work Sans" w:hAnsi="Work Sans"/>
          <w:lang w:val="es-ES_tradnl"/>
        </w:rPr>
      </w:pPr>
    </w:p>
    <w:tbl>
      <w:tblPr>
        <w:tblW w:w="10065" w:type="dxa"/>
        <w:tblInd w:w="-436" w:type="dxa"/>
        <w:tblCellMar>
          <w:left w:w="0" w:type="dxa"/>
          <w:right w:w="0" w:type="dxa"/>
        </w:tblCellMar>
        <w:tblLook w:val="04A0" w:firstRow="1" w:lastRow="0" w:firstColumn="1" w:lastColumn="0" w:noHBand="0" w:noVBand="1"/>
      </w:tblPr>
      <w:tblGrid>
        <w:gridCol w:w="10065"/>
      </w:tblGrid>
      <w:tr w:rsidR="00674620" w:rsidRPr="00352CF1" w:rsidTr="00D2605C">
        <w:trPr>
          <w:trHeight w:val="489"/>
        </w:trPr>
        <w:tc>
          <w:tcPr>
            <w:tcW w:w="10065" w:type="dxa"/>
            <w:tcBorders>
              <w:top w:val="single" w:sz="8" w:space="0" w:color="3366CC"/>
              <w:left w:val="single" w:sz="8" w:space="0" w:color="3366CC"/>
              <w:bottom w:val="single" w:sz="8" w:space="0" w:color="3366CC"/>
              <w:right w:val="single" w:sz="8" w:space="0" w:color="3366CC"/>
            </w:tcBorders>
            <w:shd w:val="clear" w:color="auto" w:fill="3366CC"/>
            <w:tcMar>
              <w:top w:w="15" w:type="dxa"/>
              <w:left w:w="66" w:type="dxa"/>
              <w:bottom w:w="0" w:type="dxa"/>
              <w:right w:w="66" w:type="dxa"/>
            </w:tcMar>
            <w:vAlign w:val="center"/>
            <w:hideMark/>
          </w:tcPr>
          <w:p w:rsidR="00674620" w:rsidRPr="00352CF1" w:rsidRDefault="00674620" w:rsidP="0003110C">
            <w:pPr>
              <w:spacing w:after="0" w:line="240" w:lineRule="auto"/>
              <w:jc w:val="center"/>
              <w:rPr>
                <w:rFonts w:ascii="Work Sans Light" w:eastAsia="Times New Roman" w:hAnsi="Work Sans Light" w:cs="Times New Roman"/>
                <w:b/>
                <w:sz w:val="24"/>
                <w:szCs w:val="24"/>
                <w:lang w:eastAsia="es-CO"/>
              </w:rPr>
            </w:pPr>
            <w:r>
              <w:rPr>
                <w:rFonts w:ascii="Work Sans" w:hAnsi="Work Sans"/>
                <w:lang w:val="es-ES_tradnl"/>
              </w:rPr>
              <w:br w:type="page"/>
            </w:r>
            <w:r>
              <w:rPr>
                <w:rFonts w:ascii="Work Sans Light" w:eastAsia="Times New Roman" w:hAnsi="Work Sans Light" w:cs="Times New Roman"/>
                <w:b/>
                <w:color w:val="FFFFFF" w:themeColor="background1"/>
                <w:sz w:val="24"/>
                <w:szCs w:val="24"/>
                <w:lang w:eastAsia="es-CO"/>
              </w:rPr>
              <w:t>DEBILIDADES</w:t>
            </w:r>
          </w:p>
        </w:tc>
      </w:tr>
      <w:tr w:rsidR="00674620" w:rsidRPr="00841350" w:rsidTr="0003110C">
        <w:trPr>
          <w:trHeight w:val="816"/>
        </w:trPr>
        <w:tc>
          <w:tcPr>
            <w:tcW w:w="10065" w:type="dxa"/>
            <w:tcBorders>
              <w:top w:val="single" w:sz="8" w:space="0" w:color="3366CC"/>
              <w:left w:val="single" w:sz="8" w:space="0" w:color="3366CC"/>
              <w:bottom w:val="single" w:sz="8" w:space="0" w:color="3366CC"/>
              <w:right w:val="single" w:sz="8" w:space="0" w:color="3366CC"/>
            </w:tcBorders>
            <w:shd w:val="clear" w:color="auto" w:fill="F2F2F2" w:themeFill="background1" w:themeFillShade="F2"/>
            <w:tcMar>
              <w:top w:w="15" w:type="dxa"/>
              <w:left w:w="66" w:type="dxa"/>
              <w:bottom w:w="0" w:type="dxa"/>
              <w:right w:w="66" w:type="dxa"/>
            </w:tcMar>
            <w:hideMark/>
          </w:tcPr>
          <w:p w:rsidR="00674620" w:rsidRPr="00C8594C" w:rsidRDefault="00674620" w:rsidP="0003110C">
            <w:pPr>
              <w:spacing w:after="0" w:line="276" w:lineRule="auto"/>
              <w:ind w:left="720" w:right="362"/>
              <w:contextualSpacing/>
              <w:jc w:val="both"/>
              <w:rPr>
                <w:rFonts w:ascii="Work Sans" w:eastAsia="Times New Roman" w:hAnsi="Work Sans" w:cs="Arial"/>
                <w:sz w:val="15"/>
                <w:szCs w:val="15"/>
                <w:lang w:eastAsia="es-CO"/>
              </w:rPr>
            </w:pP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Deficientes mecanismos estandarizados para la transferencia del conocimiento.</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Baja ejecución presupuestal.</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Limitación en recurso humano y financiero.</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Baja apropiación de la responsabilidad individual frente al Sistema de Seguridad de la Información y Protección de Datos Personales.</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Falta de empoderamiento de la gestión por parte de los gerentes de los proyectos misionales.</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Falta de actualización, seguimiento y aplicación de las Tablas de Retención Documental.</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Recursos limitados para el desarrollo y aprovechamiento de TICS para la gestión de los proyectos.</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Carencia de recursos tecnológicos para lograr un mejor análisis y sistematización de la información que se desarrolla en torno a la Gestión de Riesgos de Desastres – GRD (UNGRD).</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Inexistencia de una Oficina de las TIC.</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Alta rotación de personal</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Los trámites relativos a firmas o certificado digital dificultan algunas gestiones propias de la entidad (ARN)</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Disminución del apoyo interinstitucional en temas de capacitación (ARN).</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La capacidad instalada de la entidad en términos de infraestructura dificulta el cumplimiento de los protocolos de bioseguridad establecidos en la ley (ARN).</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Falta de interoperabilidad entre sistemas de información de la entidad con respecto a peticiones, quejas, reclamos, sugerencias y denuncias - PQRSD. (ARN)</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Insuficiente recurso humano especializado y económico para el desarrollo integral en la implementación de gobierno Digital, norma ISO 27001:2013 y transformación digital. (ARN).</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 xml:space="preserve">Múltiples compromisos institucionales de manera simultánea a través de la virtualidad. (ARN). </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Extensión de los horarios de trabajo y disminución del uso libre (ARN).</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Dificultades en la adaptación de métodos de operación como respuesta a la emergencia del Covid 19 u otras situaciones que se presenten (ARN).</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Limitación de recursos para la implementación de las Iniciativas PDET (ART)</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Cambios en el equipo directivo de la Entidad, como consecuencia de aspectos externos como por ejemplo la afectación de la salud por el COVID 19, factores políticos, factores de sanidad en general o decisiones personales ARN).</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Limitaciones tecnológicas, baja cobertura de internet y Equipo de oficina, computadores, Software de las direcciones regionales es obsoleta (ART).</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Hace falta mayor coordinación de las áreas internas de la ART, frente a los espacios, requerimientos y maneras de interactuar con los gobiernos y administraciones territoriales para el desarrollo de las actividades propias de la gestión (ART).</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Alta constitución de reservas presupuestales por el nivel de avance de ejecución de obra de los proyectos (ANIVB).</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Herramientas tecnológicas para la consolidación de las acciones adelantadas en marco de la gestión del riesgo en el país (UNGRD).</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Definición de lineamientos para trabajar la gestión del riesgo con enfoque diferencial en los procesos de conocimiento, reducción y manejo de desastres (UNGRD).</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Inexistencia de sistemas de Información de respaldo, que fortalezcan la custodia, calidad, integridad y oportunidad de información accesible y disponible (UNGRD).</w:t>
            </w:r>
          </w:p>
          <w:p w:rsidR="00674620" w:rsidRPr="008E6888" w:rsidRDefault="00674620" w:rsidP="00674620">
            <w:pPr>
              <w:numPr>
                <w:ilvl w:val="0"/>
                <w:numId w:val="30"/>
              </w:numPr>
              <w:tabs>
                <w:tab w:val="left" w:pos="9569"/>
              </w:tabs>
              <w:spacing w:after="0" w:line="276" w:lineRule="auto"/>
              <w:ind w:right="362"/>
              <w:contextualSpacing/>
              <w:jc w:val="both"/>
              <w:rPr>
                <w:rFonts w:ascii="Work Sans" w:eastAsia="Calibri" w:hAnsi="Work Sans" w:cs="Arial"/>
                <w:sz w:val="16"/>
                <w:szCs w:val="16"/>
                <w:lang w:eastAsia="es-CO"/>
              </w:rPr>
            </w:pPr>
            <w:r w:rsidRPr="008E6888">
              <w:rPr>
                <w:rFonts w:ascii="Work Sans" w:eastAsia="Calibri" w:hAnsi="Work Sans" w:cs="Arial"/>
                <w:sz w:val="16"/>
                <w:szCs w:val="16"/>
                <w:lang w:eastAsia="es-CO"/>
              </w:rPr>
              <w:t>Falta de interoperabilidad entre sistemas de información con otras entidades públicas (APC</w:t>
            </w:r>
            <w:r w:rsidR="00FA33D6">
              <w:rPr>
                <w:rFonts w:ascii="Work Sans" w:eastAsia="Calibri" w:hAnsi="Work Sans" w:cs="Arial"/>
                <w:sz w:val="16"/>
                <w:szCs w:val="16"/>
                <w:lang w:eastAsia="es-CO"/>
              </w:rPr>
              <w:t xml:space="preserve"> Colombia</w:t>
            </w:r>
            <w:r w:rsidRPr="008E6888">
              <w:rPr>
                <w:rFonts w:ascii="Work Sans" w:eastAsia="Calibri" w:hAnsi="Work Sans" w:cs="Arial"/>
                <w:sz w:val="16"/>
                <w:szCs w:val="16"/>
                <w:lang w:eastAsia="es-CO"/>
              </w:rPr>
              <w:t>).</w:t>
            </w:r>
          </w:p>
          <w:p w:rsidR="008E6888" w:rsidRPr="00841350" w:rsidRDefault="008E6888" w:rsidP="008E6888">
            <w:pPr>
              <w:tabs>
                <w:tab w:val="left" w:pos="9569"/>
              </w:tabs>
              <w:spacing w:after="0" w:line="276" w:lineRule="auto"/>
              <w:ind w:left="720" w:right="362"/>
              <w:contextualSpacing/>
              <w:jc w:val="both"/>
              <w:rPr>
                <w:rFonts w:ascii="Work Sans" w:eastAsia="Calibri" w:hAnsi="Work Sans" w:cs="Arial"/>
                <w:sz w:val="15"/>
                <w:szCs w:val="15"/>
                <w:lang w:eastAsia="es-CO"/>
              </w:rPr>
            </w:pPr>
          </w:p>
        </w:tc>
      </w:tr>
    </w:tbl>
    <w:p w:rsidR="00674620" w:rsidRDefault="00674620" w:rsidP="00463D89">
      <w:pPr>
        <w:jc w:val="both"/>
        <w:rPr>
          <w:rFonts w:ascii="Work Sans" w:hAnsi="Work Sans"/>
          <w:lang w:val="es-ES_tradnl"/>
        </w:rPr>
      </w:pPr>
    </w:p>
    <w:p w:rsidR="00C91AED" w:rsidRDefault="00C91AED" w:rsidP="00463D89">
      <w:pPr>
        <w:jc w:val="both"/>
        <w:rPr>
          <w:rFonts w:ascii="Work Sans" w:hAnsi="Work Sans"/>
          <w:lang w:val="es-ES_tradnl"/>
        </w:rPr>
      </w:pPr>
    </w:p>
    <w:p w:rsidR="00077923" w:rsidRDefault="00077923">
      <w:pPr>
        <w:rPr>
          <w:rFonts w:ascii="Work Sans" w:hAnsi="Work Sans"/>
          <w:lang w:val="es-ES_tradnl"/>
        </w:rPr>
      </w:pPr>
    </w:p>
    <w:p w:rsidR="00C7593B" w:rsidRPr="00E1345C" w:rsidRDefault="00BC56E2" w:rsidP="00B235A2">
      <w:pPr>
        <w:pStyle w:val="Ttulo2"/>
        <w:keepLines w:val="0"/>
        <w:numPr>
          <w:ilvl w:val="1"/>
          <w:numId w:val="8"/>
        </w:numPr>
        <w:spacing w:before="240" w:after="60" w:line="240" w:lineRule="auto"/>
        <w:jc w:val="both"/>
        <w:rPr>
          <w:rFonts w:ascii="Work Sans" w:hAnsi="Work Sans"/>
          <w:b/>
          <w:color w:val="3366CC"/>
          <w:sz w:val="28"/>
          <w:szCs w:val="28"/>
        </w:rPr>
      </w:pPr>
      <w:r w:rsidRPr="00E1345C">
        <w:rPr>
          <w:rFonts w:ascii="Work Sans" w:hAnsi="Work Sans"/>
          <w:b/>
          <w:color w:val="3366CC"/>
          <w:sz w:val="28"/>
          <w:szCs w:val="28"/>
        </w:rPr>
        <w:lastRenderedPageBreak/>
        <w:t xml:space="preserve"> </w:t>
      </w:r>
      <w:bookmarkStart w:id="16" w:name="_Toc31210569"/>
      <w:r w:rsidR="006B315D" w:rsidRPr="00E1345C">
        <w:rPr>
          <w:rFonts w:ascii="Work Sans" w:hAnsi="Work Sans"/>
          <w:b/>
          <w:color w:val="3366CC"/>
          <w:sz w:val="28"/>
          <w:szCs w:val="28"/>
        </w:rPr>
        <w:t>Modelo Integrado de Planeación y Gestión</w:t>
      </w:r>
      <w:bookmarkEnd w:id="16"/>
    </w:p>
    <w:p w:rsidR="006941B0" w:rsidRPr="00E1345C" w:rsidRDefault="00C7593B" w:rsidP="006B315D">
      <w:pPr>
        <w:jc w:val="both"/>
        <w:rPr>
          <w:rFonts w:ascii="Work Sans" w:hAnsi="Work Sans" w:cstheme="majorHAnsi"/>
          <w:lang w:val="es-ES_tradnl"/>
        </w:rPr>
      </w:pPr>
      <w:r w:rsidRPr="00E1345C">
        <w:rPr>
          <w:rFonts w:ascii="Work Sans" w:hAnsi="Work Sans" w:cstheme="majorHAnsi"/>
          <w:lang w:val="es-ES_tradnl"/>
        </w:rPr>
        <w:br/>
      </w:r>
      <w:r w:rsidR="006B315D" w:rsidRPr="00E1345C">
        <w:rPr>
          <w:rFonts w:ascii="Work Sans" w:hAnsi="Work Sans" w:cstheme="majorHAnsi"/>
          <w:lang w:val="es-ES_tradnl"/>
        </w:rPr>
        <w:t>El sector adoptó el Modelo Integrado de Planeación y Gestión como instrumento de articulación y reporte de la planeación. Este modelo se fundamenta en el desarrollo de las 17 políticas de Gestión y Desempeño</w:t>
      </w:r>
      <w:r w:rsidR="006B315D" w:rsidRPr="00E1345C">
        <w:rPr>
          <w:rStyle w:val="Refdenotaalpie"/>
          <w:rFonts w:ascii="Work Sans" w:hAnsi="Work Sans" w:cstheme="majorHAnsi"/>
          <w:iCs/>
        </w:rPr>
        <w:footnoteReference w:id="8"/>
      </w:r>
      <w:r w:rsidR="006B315D" w:rsidRPr="00E1345C">
        <w:rPr>
          <w:rFonts w:ascii="Work Sans" w:hAnsi="Work Sans" w:cstheme="majorHAnsi"/>
          <w:lang w:val="es-ES_tradnl"/>
        </w:rPr>
        <w:t xml:space="preserve"> enunciadas a continuación:</w:t>
      </w:r>
    </w:p>
    <w:p w:rsidR="00923419" w:rsidRPr="00E1345C" w:rsidRDefault="006941B0" w:rsidP="00D67AB3">
      <w:pPr>
        <w:jc w:val="center"/>
        <w:rPr>
          <w:rStyle w:val="Textoennegrita"/>
          <w:rFonts w:ascii="Work Sans" w:hAnsi="Work Sans"/>
          <w:color w:val="3366CC"/>
        </w:rPr>
      </w:pPr>
      <w:r w:rsidRPr="00E1345C">
        <w:rPr>
          <w:rStyle w:val="Textoennegrita"/>
          <w:rFonts w:ascii="Work Sans" w:hAnsi="Work Sans"/>
          <w:color w:val="3366CC"/>
        </w:rPr>
        <w:t xml:space="preserve">Gráfico No. </w:t>
      </w:r>
      <w:r w:rsidR="00D67AB3" w:rsidRPr="00E1345C">
        <w:rPr>
          <w:rStyle w:val="Textoennegrita"/>
          <w:rFonts w:ascii="Work Sans" w:hAnsi="Work Sans"/>
          <w:color w:val="3366CC"/>
        </w:rPr>
        <w:t>3</w:t>
      </w:r>
      <w:r w:rsidR="006B315D" w:rsidRPr="00E1345C">
        <w:rPr>
          <w:rStyle w:val="Textoennegrita"/>
          <w:rFonts w:ascii="Work Sans" w:hAnsi="Work Sans"/>
          <w:color w:val="3366CC"/>
        </w:rPr>
        <w:t>.</w:t>
      </w:r>
      <w:r w:rsidR="00923419" w:rsidRPr="00E1345C">
        <w:rPr>
          <w:rStyle w:val="Textoennegrita"/>
          <w:rFonts w:ascii="Work Sans" w:hAnsi="Work Sans"/>
          <w:color w:val="3366CC"/>
        </w:rPr>
        <w:t xml:space="preserve"> Dimensiones vs Políticas de Gestión y Desempeño Institucional</w:t>
      </w:r>
    </w:p>
    <w:p w:rsidR="00923419" w:rsidRPr="00E1345C" w:rsidRDefault="003519B4" w:rsidP="004E0FD3">
      <w:pPr>
        <w:jc w:val="center"/>
        <w:rPr>
          <w:rFonts w:ascii="Work Sans" w:hAnsi="Work Sans" w:cstheme="majorHAnsi"/>
          <w:iCs/>
          <w:sz w:val="24"/>
          <w:szCs w:val="24"/>
        </w:rPr>
      </w:pPr>
      <w:r>
        <w:rPr>
          <w:rFonts w:ascii="Work Sans" w:hAnsi="Work Sans" w:cs="Arial"/>
          <w:iCs/>
          <w:noProof/>
          <w:sz w:val="24"/>
          <w:szCs w:val="24"/>
          <w:lang w:eastAsia="es-CO"/>
        </w:rPr>
        <w:drawing>
          <wp:inline distT="0" distB="0" distL="0" distR="0" wp14:anchorId="47A3E605" wp14:editId="75BC33F1">
            <wp:extent cx="5612130" cy="2005330"/>
            <wp:effectExtent l="0" t="0" r="7620" b="0"/>
            <wp:docPr id="1037" name="Imagen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 name="274C976.tmp"/>
                    <pic:cNvPicPr/>
                  </pic:nvPicPr>
                  <pic:blipFill>
                    <a:blip r:embed="rId28">
                      <a:extLst>
                        <a:ext uri="{28A0092B-C50C-407E-A947-70E740481C1C}">
                          <a14:useLocalDpi xmlns:a14="http://schemas.microsoft.com/office/drawing/2010/main" val="0"/>
                        </a:ext>
                      </a:extLst>
                    </a:blip>
                    <a:stretch>
                      <a:fillRect/>
                    </a:stretch>
                  </pic:blipFill>
                  <pic:spPr>
                    <a:xfrm>
                      <a:off x="0" y="0"/>
                      <a:ext cx="5612130" cy="2005330"/>
                    </a:xfrm>
                    <a:prstGeom prst="rect">
                      <a:avLst/>
                    </a:prstGeom>
                  </pic:spPr>
                </pic:pic>
              </a:graphicData>
            </a:graphic>
          </wp:inline>
        </w:drawing>
      </w:r>
    </w:p>
    <w:p w:rsidR="00923419" w:rsidRPr="00E1345C" w:rsidRDefault="00923419" w:rsidP="00923419">
      <w:pPr>
        <w:jc w:val="both"/>
        <w:rPr>
          <w:rFonts w:ascii="Work Sans" w:hAnsi="Work Sans" w:cstheme="majorHAnsi"/>
        </w:rPr>
      </w:pPr>
      <w:r w:rsidRPr="00E1345C">
        <w:rPr>
          <w:rFonts w:ascii="Work Sans" w:hAnsi="Work Sans" w:cstheme="majorHAnsi"/>
        </w:rPr>
        <w:t xml:space="preserve">El Modelo de Alineación del Plan Estratégico </w:t>
      </w:r>
      <w:r w:rsidR="00B138D8" w:rsidRPr="00E1345C">
        <w:rPr>
          <w:rFonts w:ascii="Work Sans" w:hAnsi="Work Sans" w:cstheme="majorHAnsi"/>
        </w:rPr>
        <w:t xml:space="preserve">Sectorial </w:t>
      </w:r>
      <w:r w:rsidRPr="00E1345C">
        <w:rPr>
          <w:rFonts w:ascii="Work Sans" w:hAnsi="Work Sans" w:cstheme="majorHAnsi"/>
        </w:rPr>
        <w:t>se presenta de la siguiente manera:</w:t>
      </w:r>
    </w:p>
    <w:p w:rsidR="004E0FD3" w:rsidRPr="00E1345C" w:rsidRDefault="00D929DB" w:rsidP="009E7EE3">
      <w:pPr>
        <w:jc w:val="center"/>
        <w:rPr>
          <w:rStyle w:val="Textoennegrita"/>
          <w:rFonts w:ascii="Work Sans" w:hAnsi="Work Sans" w:cstheme="majorHAnsi"/>
          <w:color w:val="20427F"/>
          <w:sz w:val="24"/>
          <w:szCs w:val="24"/>
        </w:rPr>
      </w:pPr>
      <w:r>
        <w:rPr>
          <w:rStyle w:val="Textoennegrita"/>
          <w:rFonts w:ascii="Work Sans" w:hAnsi="Work Sans"/>
          <w:color w:val="3366CC"/>
        </w:rPr>
        <w:t>Gráfico</w:t>
      </w:r>
      <w:r w:rsidR="00AC583C" w:rsidRPr="00E1345C">
        <w:rPr>
          <w:rStyle w:val="Textoennegrita"/>
          <w:rFonts w:ascii="Work Sans" w:hAnsi="Work Sans"/>
          <w:color w:val="3366CC"/>
        </w:rPr>
        <w:t xml:space="preserve"> N° </w:t>
      </w:r>
      <w:r w:rsidR="00D67AB3" w:rsidRPr="00E1345C">
        <w:rPr>
          <w:rStyle w:val="Textoennegrita"/>
          <w:rFonts w:ascii="Work Sans" w:hAnsi="Work Sans"/>
          <w:color w:val="3366CC"/>
        </w:rPr>
        <w:t>4</w:t>
      </w:r>
      <w:r w:rsidR="00D94240" w:rsidRPr="00E1345C">
        <w:rPr>
          <w:rStyle w:val="Textoennegrita"/>
          <w:rFonts w:ascii="Work Sans" w:hAnsi="Work Sans"/>
          <w:color w:val="3366CC"/>
        </w:rPr>
        <w:t xml:space="preserve"> Alineación Plan Estratégico Sectorial</w:t>
      </w:r>
      <w:r w:rsidR="004E0FD3" w:rsidRPr="00E1345C">
        <w:rPr>
          <w:rFonts w:ascii="Work Sans" w:hAnsi="Work Sans" w:cstheme="majorHAnsi"/>
          <w:noProof/>
          <w:sz w:val="24"/>
          <w:szCs w:val="24"/>
          <w:lang w:eastAsia="es-CO"/>
        </w:rPr>
        <w:drawing>
          <wp:inline distT="0" distB="0" distL="0" distR="0" wp14:anchorId="552CF1D6" wp14:editId="384693EE">
            <wp:extent cx="3002508" cy="2775170"/>
            <wp:effectExtent l="0" t="0" r="7620" b="635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39713" cy="2809558"/>
                    </a:xfrm>
                    <a:prstGeom prst="rect">
                      <a:avLst/>
                    </a:prstGeom>
                    <a:noFill/>
                  </pic:spPr>
                </pic:pic>
              </a:graphicData>
            </a:graphic>
          </wp:inline>
        </w:drawing>
      </w:r>
    </w:p>
    <w:p w:rsidR="00784A93" w:rsidRPr="00E1345C" w:rsidRDefault="00C73AC0" w:rsidP="00784A93">
      <w:pPr>
        <w:jc w:val="both"/>
        <w:rPr>
          <w:rFonts w:ascii="Work Sans" w:hAnsi="Work Sans"/>
        </w:rPr>
      </w:pPr>
      <w:r w:rsidRPr="00E1345C">
        <w:rPr>
          <w:rFonts w:ascii="Work Sans" w:hAnsi="Work Sans"/>
        </w:rPr>
        <w:lastRenderedPageBreak/>
        <w:t xml:space="preserve">Con el Plan Estratégico </w:t>
      </w:r>
      <w:r w:rsidR="00784A93" w:rsidRPr="00E1345C">
        <w:rPr>
          <w:rFonts w:ascii="Work Sans" w:hAnsi="Work Sans"/>
        </w:rPr>
        <w:t xml:space="preserve">se logra que </w:t>
      </w:r>
      <w:r w:rsidRPr="00E1345C">
        <w:rPr>
          <w:rFonts w:ascii="Work Sans" w:hAnsi="Work Sans"/>
        </w:rPr>
        <w:t xml:space="preserve">el sector </w:t>
      </w:r>
      <w:r w:rsidR="00784A93" w:rsidRPr="00E1345C">
        <w:rPr>
          <w:rFonts w:ascii="Work Sans" w:hAnsi="Work Sans"/>
        </w:rPr>
        <w:t>encamine sus esfuerzos hacia el cumplimiento de la misión, visión, valores y objetivos</w:t>
      </w:r>
      <w:r w:rsidRPr="00E1345C">
        <w:rPr>
          <w:rFonts w:ascii="Work Sans" w:hAnsi="Work Sans"/>
        </w:rPr>
        <w:t xml:space="preserve"> sectoriales</w:t>
      </w:r>
      <w:r w:rsidR="00784A93" w:rsidRPr="00E1345C">
        <w:rPr>
          <w:rFonts w:ascii="Work Sans" w:hAnsi="Work Sans"/>
        </w:rPr>
        <w:t>, midiendo los resultados de la gestión realizada para la toma de decisiones de manera oportuna.</w:t>
      </w:r>
    </w:p>
    <w:p w:rsidR="00784A93" w:rsidRPr="00E1345C" w:rsidRDefault="00784A93" w:rsidP="00784A93">
      <w:pPr>
        <w:jc w:val="both"/>
        <w:rPr>
          <w:rFonts w:ascii="Work Sans" w:hAnsi="Work Sans"/>
        </w:rPr>
      </w:pPr>
      <w:r w:rsidRPr="00E1345C">
        <w:rPr>
          <w:rFonts w:ascii="Work Sans" w:hAnsi="Work Sans"/>
        </w:rPr>
        <w:t xml:space="preserve">El Departamento adoptó las Políticas de Gestión y Desempeño Institucional definidas en los Decretos 1499 de 2017 y 1299 de 2018, armonizándolas con los objetivos </w:t>
      </w:r>
      <w:r w:rsidR="00C73AC0" w:rsidRPr="00E1345C">
        <w:rPr>
          <w:rFonts w:ascii="Work Sans" w:hAnsi="Work Sans"/>
        </w:rPr>
        <w:t xml:space="preserve">sectoriales </w:t>
      </w:r>
      <w:r w:rsidRPr="00E1345C">
        <w:rPr>
          <w:rFonts w:ascii="Work Sans" w:hAnsi="Work Sans"/>
        </w:rPr>
        <w:t>y los pactos del Plan Nacional de Desarrollo.</w:t>
      </w:r>
    </w:p>
    <w:p w:rsidR="00784A93" w:rsidRPr="00E1345C" w:rsidRDefault="00784A93" w:rsidP="00C73AC0">
      <w:pPr>
        <w:jc w:val="center"/>
        <w:rPr>
          <w:rFonts w:ascii="Work Sans" w:hAnsi="Work Sans"/>
          <w:b/>
          <w:bCs/>
          <w:color w:val="3366CC"/>
        </w:rPr>
      </w:pPr>
      <w:r w:rsidRPr="00E1345C">
        <w:rPr>
          <w:rStyle w:val="Textoennegrita"/>
          <w:rFonts w:ascii="Work Sans" w:hAnsi="Work Sans"/>
          <w:color w:val="3366CC"/>
        </w:rPr>
        <w:t xml:space="preserve">Gráfica N° </w:t>
      </w:r>
      <w:r w:rsidR="0003707F" w:rsidRPr="00E1345C">
        <w:rPr>
          <w:rStyle w:val="Textoennegrita"/>
          <w:rFonts w:ascii="Work Sans" w:hAnsi="Work Sans"/>
          <w:color w:val="3366CC"/>
        </w:rPr>
        <w:t>5</w:t>
      </w:r>
      <w:r w:rsidRPr="00E1345C">
        <w:rPr>
          <w:rStyle w:val="Textoennegrita"/>
          <w:rFonts w:ascii="Work Sans" w:hAnsi="Work Sans"/>
          <w:color w:val="3366CC"/>
        </w:rPr>
        <w:t xml:space="preserve"> </w:t>
      </w:r>
      <w:r w:rsidR="0003707F" w:rsidRPr="00E1345C">
        <w:rPr>
          <w:rStyle w:val="Textoennegrita"/>
          <w:rFonts w:ascii="Work Sans" w:hAnsi="Work Sans"/>
          <w:color w:val="3366CC"/>
        </w:rPr>
        <w:t xml:space="preserve">Objetivos Estratégicos </w:t>
      </w:r>
      <w:r w:rsidR="00F63B39" w:rsidRPr="00E1345C">
        <w:rPr>
          <w:rStyle w:val="Textoennegrita"/>
          <w:rFonts w:ascii="Work Sans" w:hAnsi="Work Sans"/>
          <w:color w:val="3366CC"/>
        </w:rPr>
        <w:t>Sectoriales</w:t>
      </w:r>
      <w:r w:rsidR="00261AD7" w:rsidRPr="00E1345C">
        <w:rPr>
          <w:rFonts w:ascii="Work Sans" w:hAnsi="Work Sans" w:cstheme="majorHAnsi"/>
          <w:b/>
          <w:bCs/>
          <w:noProof/>
          <w:color w:val="20427F"/>
          <w:sz w:val="20"/>
          <w:szCs w:val="20"/>
          <w:lang w:eastAsia="es-CO"/>
        </w:rPr>
        <mc:AlternateContent>
          <mc:Choice Requires="wps">
            <w:drawing>
              <wp:anchor distT="0" distB="0" distL="114300" distR="114300" simplePos="0" relativeHeight="251740160" behindDoc="0" locked="0" layoutInCell="1" allowOverlap="1" wp14:anchorId="45DC2A47" wp14:editId="2A4EC6AD">
                <wp:simplePos x="0" y="0"/>
                <wp:positionH relativeFrom="column">
                  <wp:posOffset>158115</wp:posOffset>
                </wp:positionH>
                <wp:positionV relativeFrom="paragraph">
                  <wp:posOffset>4744085</wp:posOffset>
                </wp:positionV>
                <wp:extent cx="333375" cy="400050"/>
                <wp:effectExtent l="0" t="0" r="9525" b="0"/>
                <wp:wrapNone/>
                <wp:docPr id="50" name="Cuadro de texto 50"/>
                <wp:cNvGraphicFramePr/>
                <a:graphic xmlns:a="http://schemas.openxmlformats.org/drawingml/2006/main">
                  <a:graphicData uri="http://schemas.microsoft.com/office/word/2010/wordprocessingShape">
                    <wps:wsp>
                      <wps:cNvSpPr txBox="1"/>
                      <wps:spPr>
                        <a:xfrm>
                          <a:off x="0" y="0"/>
                          <a:ext cx="333375" cy="400050"/>
                        </a:xfrm>
                        <a:prstGeom prst="rect">
                          <a:avLst/>
                        </a:prstGeom>
                        <a:solidFill>
                          <a:schemeClr val="bg1">
                            <a:lumMod val="75000"/>
                          </a:schemeClr>
                        </a:solidFill>
                        <a:ln w="6350">
                          <a:noFill/>
                        </a:ln>
                      </wps:spPr>
                      <wps:txbx>
                        <w:txbxContent>
                          <w:p w:rsidR="002A3DD1" w:rsidRPr="00261AD7" w:rsidRDefault="002A3DD1" w:rsidP="00261AD7">
                            <w:pPr>
                              <w:rPr>
                                <w:b/>
                                <w:color w:val="0070C0"/>
                                <w:sz w:val="48"/>
                                <w:szCs w:val="48"/>
                                <w:lang w:val="es-ES"/>
                              </w:rPr>
                            </w:pPr>
                            <w:r>
                              <w:rPr>
                                <w:b/>
                                <w:color w:val="0070C0"/>
                                <w:sz w:val="48"/>
                                <w:szCs w:val="48"/>
                                <w:lang w:val="es-ES"/>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C2A47" id="Cuadro de texto 50" o:spid="_x0000_s1051" type="#_x0000_t202" style="position:absolute;left:0;text-align:left;margin-left:12.45pt;margin-top:373.55pt;width:26.25pt;height:31.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" fillcolor="#bfbfbf [2412]" stroked="f" strokeweight=".5pt">
                <v:textbox>
                  <w:txbxContent>
                    <w:p w:rsidR="002A3DD1" w:rsidRPr="00261AD7" w:rsidRDefault="002A3DD1" w:rsidP="00261AD7">
                      <w:pPr>
                        <w:rPr>
                          <w:b/>
                          <w:color w:val="0070C0"/>
                          <w:sz w:val="48"/>
                          <w:szCs w:val="48"/>
                          <w:lang w:val="es-ES"/>
                        </w:rPr>
                      </w:pPr>
                      <w:r>
                        <w:rPr>
                          <w:b/>
                          <w:color w:val="0070C0"/>
                          <w:sz w:val="48"/>
                          <w:szCs w:val="48"/>
                          <w:lang w:val="es-ES"/>
                        </w:rPr>
                        <w:t>7</w:t>
                      </w:r>
                    </w:p>
                  </w:txbxContent>
                </v:textbox>
              </v:shape>
            </w:pict>
          </mc:Fallback>
        </mc:AlternateContent>
      </w:r>
      <w:r w:rsidR="00261AD7" w:rsidRPr="00E1345C">
        <w:rPr>
          <w:rFonts w:ascii="Work Sans" w:hAnsi="Work Sans" w:cstheme="majorHAnsi"/>
          <w:b/>
          <w:bCs/>
          <w:noProof/>
          <w:color w:val="20427F"/>
          <w:sz w:val="20"/>
          <w:szCs w:val="20"/>
          <w:lang w:eastAsia="es-CO"/>
        </w:rPr>
        <mc:AlternateContent>
          <mc:Choice Requires="wps">
            <w:drawing>
              <wp:anchor distT="0" distB="0" distL="114300" distR="114300" simplePos="0" relativeHeight="251742208" behindDoc="0" locked="0" layoutInCell="1" allowOverlap="1" wp14:anchorId="45DC2A47" wp14:editId="2A4EC6AD">
                <wp:simplePos x="0" y="0"/>
                <wp:positionH relativeFrom="column">
                  <wp:posOffset>558165</wp:posOffset>
                </wp:positionH>
                <wp:positionV relativeFrom="paragraph">
                  <wp:posOffset>3972560</wp:posOffset>
                </wp:positionV>
                <wp:extent cx="333375" cy="400050"/>
                <wp:effectExtent l="0" t="0" r="9525" b="0"/>
                <wp:wrapNone/>
                <wp:docPr id="51" name="Cuadro de texto 51"/>
                <wp:cNvGraphicFramePr/>
                <a:graphic xmlns:a="http://schemas.openxmlformats.org/drawingml/2006/main">
                  <a:graphicData uri="http://schemas.microsoft.com/office/word/2010/wordprocessingShape">
                    <wps:wsp>
                      <wps:cNvSpPr txBox="1"/>
                      <wps:spPr>
                        <a:xfrm>
                          <a:off x="0" y="0"/>
                          <a:ext cx="333375" cy="400050"/>
                        </a:xfrm>
                        <a:prstGeom prst="rect">
                          <a:avLst/>
                        </a:prstGeom>
                        <a:solidFill>
                          <a:schemeClr val="bg1">
                            <a:lumMod val="75000"/>
                          </a:schemeClr>
                        </a:solidFill>
                        <a:ln w="6350">
                          <a:noFill/>
                        </a:ln>
                      </wps:spPr>
                      <wps:txbx>
                        <w:txbxContent>
                          <w:p w:rsidR="002A3DD1" w:rsidRPr="00261AD7" w:rsidRDefault="002A3DD1" w:rsidP="00261AD7">
                            <w:pPr>
                              <w:rPr>
                                <w:b/>
                                <w:color w:val="0070C0"/>
                                <w:sz w:val="48"/>
                                <w:szCs w:val="48"/>
                                <w:lang w:val="es-ES"/>
                              </w:rPr>
                            </w:pPr>
                            <w:r>
                              <w:rPr>
                                <w:b/>
                                <w:color w:val="0070C0"/>
                                <w:sz w:val="48"/>
                                <w:szCs w:val="48"/>
                                <w:lang w:val="es-ES"/>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C2A47" id="Cuadro de texto 51" o:spid="_x0000_s1052" type="#_x0000_t202" style="position:absolute;left:0;text-align:left;margin-left:43.95pt;margin-top:312.8pt;width:26.25pt;height:31.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" fillcolor="#bfbfbf [2412]" stroked="f" strokeweight=".5pt">
                <v:textbox>
                  <w:txbxContent>
                    <w:p w:rsidR="002A3DD1" w:rsidRPr="00261AD7" w:rsidRDefault="002A3DD1" w:rsidP="00261AD7">
                      <w:pPr>
                        <w:rPr>
                          <w:b/>
                          <w:color w:val="0070C0"/>
                          <w:sz w:val="48"/>
                          <w:szCs w:val="48"/>
                          <w:lang w:val="es-ES"/>
                        </w:rPr>
                      </w:pPr>
                      <w:r>
                        <w:rPr>
                          <w:b/>
                          <w:color w:val="0070C0"/>
                          <w:sz w:val="48"/>
                          <w:szCs w:val="48"/>
                          <w:lang w:val="es-ES"/>
                        </w:rPr>
                        <w:t>6</w:t>
                      </w:r>
                    </w:p>
                  </w:txbxContent>
                </v:textbox>
              </v:shape>
            </w:pict>
          </mc:Fallback>
        </mc:AlternateContent>
      </w:r>
      <w:r w:rsidR="00261AD7" w:rsidRPr="00E1345C">
        <w:rPr>
          <w:rFonts w:ascii="Work Sans" w:hAnsi="Work Sans" w:cstheme="majorHAnsi"/>
          <w:b/>
          <w:bCs/>
          <w:noProof/>
          <w:color w:val="20427F"/>
          <w:sz w:val="20"/>
          <w:szCs w:val="20"/>
          <w:lang w:eastAsia="es-CO"/>
        </w:rPr>
        <mc:AlternateContent>
          <mc:Choice Requires="wps">
            <w:drawing>
              <wp:anchor distT="0" distB="0" distL="114300" distR="114300" simplePos="0" relativeHeight="251744256" behindDoc="0" locked="0" layoutInCell="1" allowOverlap="1" wp14:anchorId="45DC2A47" wp14:editId="2A4EC6AD">
                <wp:simplePos x="0" y="0"/>
                <wp:positionH relativeFrom="column">
                  <wp:posOffset>796290</wp:posOffset>
                </wp:positionH>
                <wp:positionV relativeFrom="paragraph">
                  <wp:posOffset>3258185</wp:posOffset>
                </wp:positionV>
                <wp:extent cx="333375" cy="381000"/>
                <wp:effectExtent l="0" t="0" r="9525" b="0"/>
                <wp:wrapNone/>
                <wp:docPr id="52" name="Cuadro de texto 52"/>
                <wp:cNvGraphicFramePr/>
                <a:graphic xmlns:a="http://schemas.openxmlformats.org/drawingml/2006/main">
                  <a:graphicData uri="http://schemas.microsoft.com/office/word/2010/wordprocessingShape">
                    <wps:wsp>
                      <wps:cNvSpPr txBox="1"/>
                      <wps:spPr>
                        <a:xfrm>
                          <a:off x="0" y="0"/>
                          <a:ext cx="333375" cy="381000"/>
                        </a:xfrm>
                        <a:prstGeom prst="rect">
                          <a:avLst/>
                        </a:prstGeom>
                        <a:solidFill>
                          <a:schemeClr val="bg1">
                            <a:lumMod val="75000"/>
                          </a:schemeClr>
                        </a:solidFill>
                        <a:ln w="6350">
                          <a:noFill/>
                        </a:ln>
                      </wps:spPr>
                      <wps:txbx>
                        <w:txbxContent>
                          <w:p w:rsidR="002A3DD1" w:rsidRPr="00261AD7" w:rsidRDefault="002A3DD1" w:rsidP="00261AD7">
                            <w:pPr>
                              <w:rPr>
                                <w:b/>
                                <w:color w:val="0070C0"/>
                                <w:sz w:val="48"/>
                                <w:szCs w:val="48"/>
                                <w:lang w:val="es-ES"/>
                              </w:rPr>
                            </w:pPr>
                            <w:r>
                              <w:rPr>
                                <w:b/>
                                <w:color w:val="0070C0"/>
                                <w:sz w:val="48"/>
                                <w:szCs w:val="48"/>
                                <w:lang w:val="es-ES"/>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C2A47" id="Cuadro de texto 52" o:spid="_x0000_s1053" type="#_x0000_t202" style="position:absolute;left:0;text-align:left;margin-left:62.7pt;margin-top:256.55pt;width:26.25pt;height:30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" fillcolor="#bfbfbf [2412]" stroked="f" strokeweight=".5pt">
                <v:textbox>
                  <w:txbxContent>
                    <w:p w:rsidR="002A3DD1" w:rsidRPr="00261AD7" w:rsidRDefault="002A3DD1" w:rsidP="00261AD7">
                      <w:pPr>
                        <w:rPr>
                          <w:b/>
                          <w:color w:val="0070C0"/>
                          <w:sz w:val="48"/>
                          <w:szCs w:val="48"/>
                          <w:lang w:val="es-ES"/>
                        </w:rPr>
                      </w:pPr>
                      <w:r>
                        <w:rPr>
                          <w:b/>
                          <w:color w:val="0070C0"/>
                          <w:sz w:val="48"/>
                          <w:szCs w:val="48"/>
                          <w:lang w:val="es-ES"/>
                        </w:rPr>
                        <w:t>5</w:t>
                      </w:r>
                    </w:p>
                  </w:txbxContent>
                </v:textbox>
              </v:shape>
            </w:pict>
          </mc:Fallback>
        </mc:AlternateContent>
      </w:r>
      <w:r w:rsidR="00261AD7" w:rsidRPr="00E1345C">
        <w:rPr>
          <w:rFonts w:ascii="Work Sans" w:hAnsi="Work Sans" w:cstheme="majorHAnsi"/>
          <w:b/>
          <w:bCs/>
          <w:noProof/>
          <w:color w:val="20427F"/>
          <w:sz w:val="20"/>
          <w:szCs w:val="20"/>
          <w:lang w:eastAsia="es-CO"/>
        </w:rPr>
        <mc:AlternateContent>
          <mc:Choice Requires="wps">
            <w:drawing>
              <wp:anchor distT="0" distB="0" distL="114300" distR="114300" simplePos="0" relativeHeight="251750400" behindDoc="0" locked="0" layoutInCell="1" allowOverlap="1" wp14:anchorId="7EDCD2CA" wp14:editId="788F817F">
                <wp:simplePos x="0" y="0"/>
                <wp:positionH relativeFrom="column">
                  <wp:posOffset>862965</wp:posOffset>
                </wp:positionH>
                <wp:positionV relativeFrom="paragraph">
                  <wp:posOffset>2515235</wp:posOffset>
                </wp:positionV>
                <wp:extent cx="333375" cy="381000"/>
                <wp:effectExtent l="0" t="0" r="9525" b="0"/>
                <wp:wrapNone/>
                <wp:docPr id="58" name="Cuadro de texto 58"/>
                <wp:cNvGraphicFramePr/>
                <a:graphic xmlns:a="http://schemas.openxmlformats.org/drawingml/2006/main">
                  <a:graphicData uri="http://schemas.microsoft.com/office/word/2010/wordprocessingShape">
                    <wps:wsp>
                      <wps:cNvSpPr txBox="1"/>
                      <wps:spPr>
                        <a:xfrm>
                          <a:off x="0" y="0"/>
                          <a:ext cx="333375" cy="381000"/>
                        </a:xfrm>
                        <a:prstGeom prst="rect">
                          <a:avLst/>
                        </a:prstGeom>
                        <a:solidFill>
                          <a:sysClr val="window" lastClr="FFFFFF">
                            <a:lumMod val="75000"/>
                          </a:sysClr>
                        </a:solidFill>
                        <a:ln w="6350">
                          <a:noFill/>
                        </a:ln>
                      </wps:spPr>
                      <wps:txbx>
                        <w:txbxContent>
                          <w:p w:rsidR="002A3DD1" w:rsidRPr="00261AD7" w:rsidRDefault="002A3DD1" w:rsidP="00261AD7">
                            <w:pPr>
                              <w:rPr>
                                <w:b/>
                                <w:color w:val="0070C0"/>
                                <w:sz w:val="48"/>
                                <w:szCs w:val="48"/>
                                <w:lang w:val="es-ES"/>
                              </w:rPr>
                            </w:pPr>
                            <w:r>
                              <w:rPr>
                                <w:b/>
                                <w:color w:val="0070C0"/>
                                <w:sz w:val="48"/>
                                <w:szCs w:val="48"/>
                                <w:lang w:val="es-ES"/>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DCD2CA" id="Cuadro de texto 58" o:spid="_x0000_s1054" type="#_x0000_t202" style="position:absolute;left:0;text-align:left;margin-left:67.95pt;margin-top:198.05pt;width:26.25pt;height:30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" fillcolor="#bfbfbf" stroked="f" strokeweight=".5pt">
                <v:textbox>
                  <w:txbxContent>
                    <w:p w:rsidR="002A3DD1" w:rsidRPr="00261AD7" w:rsidRDefault="002A3DD1" w:rsidP="00261AD7">
                      <w:pPr>
                        <w:rPr>
                          <w:b/>
                          <w:color w:val="0070C0"/>
                          <w:sz w:val="48"/>
                          <w:szCs w:val="48"/>
                          <w:lang w:val="es-ES"/>
                        </w:rPr>
                      </w:pPr>
                      <w:r>
                        <w:rPr>
                          <w:b/>
                          <w:color w:val="0070C0"/>
                          <w:sz w:val="48"/>
                          <w:szCs w:val="48"/>
                          <w:lang w:val="es-ES"/>
                        </w:rPr>
                        <w:t>4</w:t>
                      </w:r>
                    </w:p>
                  </w:txbxContent>
                </v:textbox>
              </v:shape>
            </w:pict>
          </mc:Fallback>
        </mc:AlternateContent>
      </w:r>
      <w:r w:rsidR="00261AD7" w:rsidRPr="00E1345C">
        <w:rPr>
          <w:rFonts w:ascii="Work Sans" w:hAnsi="Work Sans" w:cstheme="majorHAnsi"/>
          <w:b/>
          <w:bCs/>
          <w:noProof/>
          <w:color w:val="20427F"/>
          <w:sz w:val="20"/>
          <w:szCs w:val="20"/>
          <w:lang w:eastAsia="es-CO"/>
        </w:rPr>
        <mc:AlternateContent>
          <mc:Choice Requires="wps">
            <w:drawing>
              <wp:anchor distT="0" distB="0" distL="114300" distR="114300" simplePos="0" relativeHeight="251746304" behindDoc="0" locked="0" layoutInCell="1" allowOverlap="1" wp14:anchorId="45DC2A47" wp14:editId="2A4EC6AD">
                <wp:simplePos x="0" y="0"/>
                <wp:positionH relativeFrom="column">
                  <wp:posOffset>824865</wp:posOffset>
                </wp:positionH>
                <wp:positionV relativeFrom="paragraph">
                  <wp:posOffset>1819910</wp:posOffset>
                </wp:positionV>
                <wp:extent cx="333375" cy="400050"/>
                <wp:effectExtent l="0" t="0" r="9525" b="0"/>
                <wp:wrapNone/>
                <wp:docPr id="53" name="Cuadro de texto 53"/>
                <wp:cNvGraphicFramePr/>
                <a:graphic xmlns:a="http://schemas.openxmlformats.org/drawingml/2006/main">
                  <a:graphicData uri="http://schemas.microsoft.com/office/word/2010/wordprocessingShape">
                    <wps:wsp>
                      <wps:cNvSpPr txBox="1"/>
                      <wps:spPr>
                        <a:xfrm>
                          <a:off x="0" y="0"/>
                          <a:ext cx="333375" cy="400050"/>
                        </a:xfrm>
                        <a:prstGeom prst="rect">
                          <a:avLst/>
                        </a:prstGeom>
                        <a:solidFill>
                          <a:schemeClr val="bg1">
                            <a:lumMod val="75000"/>
                          </a:schemeClr>
                        </a:solidFill>
                        <a:ln w="6350">
                          <a:noFill/>
                        </a:ln>
                      </wps:spPr>
                      <wps:txbx>
                        <w:txbxContent>
                          <w:p w:rsidR="002A3DD1" w:rsidRPr="00261AD7" w:rsidRDefault="002A3DD1" w:rsidP="00261AD7">
                            <w:pPr>
                              <w:rPr>
                                <w:b/>
                                <w:color w:val="0070C0"/>
                                <w:sz w:val="48"/>
                                <w:szCs w:val="48"/>
                                <w:lang w:val="es-ES"/>
                              </w:rPr>
                            </w:pPr>
                            <w:r>
                              <w:rPr>
                                <w:b/>
                                <w:color w:val="0070C0"/>
                                <w:sz w:val="48"/>
                                <w:szCs w:val="48"/>
                                <w:lang w:val="es-E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C2A47" id="Cuadro de texto 53" o:spid="_x0000_s1055" type="#_x0000_t202" style="position:absolute;left:0;text-align:left;margin-left:64.95pt;margin-top:143.3pt;width:26.25pt;height:31.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" fillcolor="#bfbfbf [2412]" stroked="f" strokeweight=".5pt">
                <v:textbox>
                  <w:txbxContent>
                    <w:p w:rsidR="002A3DD1" w:rsidRPr="00261AD7" w:rsidRDefault="002A3DD1" w:rsidP="00261AD7">
                      <w:pPr>
                        <w:rPr>
                          <w:b/>
                          <w:color w:val="0070C0"/>
                          <w:sz w:val="48"/>
                          <w:szCs w:val="48"/>
                          <w:lang w:val="es-ES"/>
                        </w:rPr>
                      </w:pPr>
                      <w:r>
                        <w:rPr>
                          <w:b/>
                          <w:color w:val="0070C0"/>
                          <w:sz w:val="48"/>
                          <w:szCs w:val="48"/>
                          <w:lang w:val="es-ES"/>
                        </w:rPr>
                        <w:t>3</w:t>
                      </w:r>
                    </w:p>
                  </w:txbxContent>
                </v:textbox>
              </v:shape>
            </w:pict>
          </mc:Fallback>
        </mc:AlternateContent>
      </w:r>
      <w:r w:rsidR="00261AD7" w:rsidRPr="00E1345C">
        <w:rPr>
          <w:rFonts w:ascii="Work Sans" w:hAnsi="Work Sans" w:cstheme="majorHAnsi"/>
          <w:b/>
          <w:bCs/>
          <w:noProof/>
          <w:color w:val="20427F"/>
          <w:sz w:val="20"/>
          <w:szCs w:val="20"/>
          <w:lang w:eastAsia="es-CO"/>
        </w:rPr>
        <mc:AlternateContent>
          <mc:Choice Requires="wps">
            <w:drawing>
              <wp:anchor distT="0" distB="0" distL="114300" distR="114300" simplePos="0" relativeHeight="251748352" behindDoc="0" locked="0" layoutInCell="1" allowOverlap="1" wp14:anchorId="45DC2A47" wp14:editId="2A4EC6AD">
                <wp:simplePos x="0" y="0"/>
                <wp:positionH relativeFrom="column">
                  <wp:posOffset>681990</wp:posOffset>
                </wp:positionH>
                <wp:positionV relativeFrom="paragraph">
                  <wp:posOffset>1172210</wp:posOffset>
                </wp:positionV>
                <wp:extent cx="333375" cy="400050"/>
                <wp:effectExtent l="0" t="0" r="9525" b="0"/>
                <wp:wrapNone/>
                <wp:docPr id="57" name="Cuadro de texto 57"/>
                <wp:cNvGraphicFramePr/>
                <a:graphic xmlns:a="http://schemas.openxmlformats.org/drawingml/2006/main">
                  <a:graphicData uri="http://schemas.microsoft.com/office/word/2010/wordprocessingShape">
                    <wps:wsp>
                      <wps:cNvSpPr txBox="1"/>
                      <wps:spPr>
                        <a:xfrm>
                          <a:off x="0" y="0"/>
                          <a:ext cx="333375" cy="400050"/>
                        </a:xfrm>
                        <a:prstGeom prst="rect">
                          <a:avLst/>
                        </a:prstGeom>
                        <a:solidFill>
                          <a:schemeClr val="bg1">
                            <a:lumMod val="75000"/>
                          </a:schemeClr>
                        </a:solidFill>
                        <a:ln w="6350">
                          <a:noFill/>
                        </a:ln>
                      </wps:spPr>
                      <wps:txbx>
                        <w:txbxContent>
                          <w:p w:rsidR="002A3DD1" w:rsidRPr="00261AD7" w:rsidRDefault="002A3DD1" w:rsidP="00261AD7">
                            <w:pPr>
                              <w:rPr>
                                <w:b/>
                                <w:color w:val="0070C0"/>
                                <w:sz w:val="48"/>
                                <w:szCs w:val="48"/>
                                <w:lang w:val="es-ES"/>
                              </w:rPr>
                            </w:pPr>
                            <w:r>
                              <w:rPr>
                                <w:b/>
                                <w:color w:val="0070C0"/>
                                <w:sz w:val="48"/>
                                <w:szCs w:val="48"/>
                                <w:lang w:val="es-E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C2A47" id="Cuadro de texto 57" o:spid="_x0000_s1056" type="#_x0000_t202" style="position:absolute;left:0;text-align:left;margin-left:53.7pt;margin-top:92.3pt;width:26.25pt;height:31.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" fillcolor="#bfbfbf [2412]" stroked="f" strokeweight=".5pt">
                <v:textbox>
                  <w:txbxContent>
                    <w:p w:rsidR="002A3DD1" w:rsidRPr="00261AD7" w:rsidRDefault="002A3DD1" w:rsidP="00261AD7">
                      <w:pPr>
                        <w:rPr>
                          <w:b/>
                          <w:color w:val="0070C0"/>
                          <w:sz w:val="48"/>
                          <w:szCs w:val="48"/>
                          <w:lang w:val="es-ES"/>
                        </w:rPr>
                      </w:pPr>
                      <w:r>
                        <w:rPr>
                          <w:b/>
                          <w:color w:val="0070C0"/>
                          <w:sz w:val="48"/>
                          <w:szCs w:val="48"/>
                          <w:lang w:val="es-ES"/>
                        </w:rPr>
                        <w:t>2</w:t>
                      </w:r>
                    </w:p>
                  </w:txbxContent>
                </v:textbox>
              </v:shape>
            </w:pict>
          </mc:Fallback>
        </mc:AlternateContent>
      </w:r>
      <w:r w:rsidR="00261AD7" w:rsidRPr="00E1345C">
        <w:rPr>
          <w:rFonts w:ascii="Work Sans" w:hAnsi="Work Sans" w:cstheme="majorHAnsi"/>
          <w:b/>
          <w:bCs/>
          <w:noProof/>
          <w:color w:val="20427F"/>
          <w:sz w:val="20"/>
          <w:szCs w:val="20"/>
          <w:lang w:eastAsia="es-CO"/>
        </w:rPr>
        <mc:AlternateContent>
          <mc:Choice Requires="wps">
            <w:drawing>
              <wp:anchor distT="0" distB="0" distL="114300" distR="114300" simplePos="0" relativeHeight="251723776" behindDoc="0" locked="0" layoutInCell="1" allowOverlap="1">
                <wp:simplePos x="0" y="0"/>
                <wp:positionH relativeFrom="column">
                  <wp:posOffset>196215</wp:posOffset>
                </wp:positionH>
                <wp:positionV relativeFrom="paragraph">
                  <wp:posOffset>448310</wp:posOffset>
                </wp:positionV>
                <wp:extent cx="333375" cy="400050"/>
                <wp:effectExtent l="0" t="0" r="9525" b="0"/>
                <wp:wrapNone/>
                <wp:docPr id="208" name="Cuadro de texto 208"/>
                <wp:cNvGraphicFramePr/>
                <a:graphic xmlns:a="http://schemas.openxmlformats.org/drawingml/2006/main">
                  <a:graphicData uri="http://schemas.microsoft.com/office/word/2010/wordprocessingShape">
                    <wps:wsp>
                      <wps:cNvSpPr txBox="1"/>
                      <wps:spPr>
                        <a:xfrm>
                          <a:off x="0" y="0"/>
                          <a:ext cx="333375" cy="400050"/>
                        </a:xfrm>
                        <a:prstGeom prst="rect">
                          <a:avLst/>
                        </a:prstGeom>
                        <a:solidFill>
                          <a:schemeClr val="bg1">
                            <a:lumMod val="75000"/>
                          </a:schemeClr>
                        </a:solidFill>
                        <a:ln w="6350">
                          <a:noFill/>
                        </a:ln>
                      </wps:spPr>
                      <wps:txbx>
                        <w:txbxContent>
                          <w:p w:rsidR="002A3DD1" w:rsidRPr="00261AD7" w:rsidRDefault="002A3DD1">
                            <w:pPr>
                              <w:rPr>
                                <w:b/>
                                <w:color w:val="0070C0"/>
                                <w:sz w:val="48"/>
                                <w:szCs w:val="48"/>
                                <w:lang w:val="es-ES"/>
                              </w:rPr>
                            </w:pPr>
                            <w:r w:rsidRPr="00261AD7">
                              <w:rPr>
                                <w:b/>
                                <w:color w:val="0070C0"/>
                                <w:sz w:val="48"/>
                                <w:szCs w:val="48"/>
                                <w:lang w:val="es-ES"/>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208" o:spid="_x0000_s1057" type="#_x0000_t202" style="position:absolute;left:0;text-align:left;margin-left:15.45pt;margin-top:35.3pt;width:26.25pt;height:31.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" fillcolor="#bfbfbf [2412]" stroked="f" strokeweight=".5pt">
                <v:textbox>
                  <w:txbxContent>
                    <w:p w:rsidR="002A3DD1" w:rsidRPr="00261AD7" w:rsidRDefault="002A3DD1">
                      <w:pPr>
                        <w:rPr>
                          <w:b/>
                          <w:color w:val="0070C0"/>
                          <w:sz w:val="48"/>
                          <w:szCs w:val="48"/>
                          <w:lang w:val="es-ES"/>
                        </w:rPr>
                      </w:pPr>
                      <w:r w:rsidRPr="00261AD7">
                        <w:rPr>
                          <w:b/>
                          <w:color w:val="0070C0"/>
                          <w:sz w:val="48"/>
                          <w:szCs w:val="48"/>
                          <w:lang w:val="es-ES"/>
                        </w:rPr>
                        <w:t>1</w:t>
                      </w:r>
                    </w:p>
                  </w:txbxContent>
                </v:textbox>
              </v:shape>
            </w:pict>
          </mc:Fallback>
        </mc:AlternateContent>
      </w:r>
      <w:r w:rsidR="00261AD7" w:rsidRPr="00E1345C">
        <w:rPr>
          <w:rFonts w:ascii="Work Sans" w:hAnsi="Work Sans"/>
          <w:noProof/>
          <w:lang w:eastAsia="es-CO"/>
        </w:rPr>
        <mc:AlternateContent>
          <mc:Choice Requires="wps">
            <w:drawing>
              <wp:anchor distT="0" distB="0" distL="114300" distR="114300" simplePos="0" relativeHeight="251725824" behindDoc="0" locked="0" layoutInCell="1" allowOverlap="1" wp14:anchorId="7161CF75" wp14:editId="287B729C">
                <wp:simplePos x="0" y="0"/>
                <wp:positionH relativeFrom="column">
                  <wp:posOffset>510540</wp:posOffset>
                </wp:positionH>
                <wp:positionV relativeFrom="paragraph">
                  <wp:posOffset>1086485</wp:posOffset>
                </wp:positionV>
                <wp:extent cx="605469" cy="573136"/>
                <wp:effectExtent l="0" t="0" r="23495" b="17780"/>
                <wp:wrapNone/>
                <wp:docPr id="43" name="Elipse 43"/>
                <wp:cNvGraphicFramePr/>
                <a:graphic xmlns:a="http://schemas.openxmlformats.org/drawingml/2006/main">
                  <a:graphicData uri="http://schemas.microsoft.com/office/word/2010/wordprocessingShape">
                    <wps:wsp>
                      <wps:cNvSpPr/>
                      <wps:spPr>
                        <a:xfrm>
                          <a:off x="0" y="0"/>
                          <a:ext cx="605469" cy="573136"/>
                        </a:xfrm>
                        <a:prstGeom prst="ellipse">
                          <a:avLst/>
                        </a:prstGeom>
                        <a:solidFill>
                          <a:schemeClr val="bg1">
                            <a:lumMod val="75000"/>
                          </a:schemeClr>
                        </a:solidFill>
                      </wps:spPr>
                      <wps:style>
                        <a:lnRef idx="2">
                          <a:schemeClr val="accent5">
                            <a:hueOff val="0"/>
                            <a:satOff val="0"/>
                            <a:lumOff val="0"/>
                            <a:alphaOff val="0"/>
                          </a:schemeClr>
                        </a:lnRef>
                        <a:fillRef idx="1">
                          <a:scrgbClr r="0" g="0" b="0"/>
                        </a:fillRef>
                        <a:effectRef idx="0">
                          <a:schemeClr val="lt1">
                            <a:hueOff val="0"/>
                            <a:satOff val="0"/>
                            <a:lumOff val="0"/>
                            <a:alphaOff val="0"/>
                          </a:schemeClr>
                        </a:effectRef>
                        <a:fontRef idx="minor">
                          <a:schemeClr val="dk1">
                            <a:hueOff val="0"/>
                            <a:satOff val="0"/>
                            <a:lumOff val="0"/>
                            <a:alphaOff val="0"/>
                          </a:schemeClr>
                        </a:fontRef>
                      </wps:style>
                      <wps:bodyPr/>
                    </wps:wsp>
                  </a:graphicData>
                </a:graphic>
              </wp:anchor>
            </w:drawing>
          </mc:Choice>
          <mc:Fallback>
            <w:pict>
              <v:oval w14:anchorId="14DB3D3B" id="Elipse 43" o:spid="_x0000_s1026" style="position:absolute;margin-left:40.2pt;margin-top:85.55pt;width:47.65pt;height:45.15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" fillcolor="#bfbfbf [2412]" strokecolor="#4472c4 [3208]" strokeweight="1pt">
                <v:stroke joinstyle="miter"/>
              </v:oval>
            </w:pict>
          </mc:Fallback>
        </mc:AlternateContent>
      </w:r>
      <w:r w:rsidR="00261AD7" w:rsidRPr="00E1345C">
        <w:rPr>
          <w:rFonts w:ascii="Work Sans" w:hAnsi="Work Sans"/>
          <w:noProof/>
          <w:lang w:eastAsia="es-CO"/>
        </w:rPr>
        <mc:AlternateContent>
          <mc:Choice Requires="wps">
            <w:drawing>
              <wp:anchor distT="0" distB="0" distL="114300" distR="114300" simplePos="0" relativeHeight="251727872" behindDoc="0" locked="0" layoutInCell="1" allowOverlap="1" wp14:anchorId="497CE80A" wp14:editId="11CE9D2D">
                <wp:simplePos x="0" y="0"/>
                <wp:positionH relativeFrom="column">
                  <wp:posOffset>681990</wp:posOffset>
                </wp:positionH>
                <wp:positionV relativeFrom="paragraph">
                  <wp:posOffset>1753235</wp:posOffset>
                </wp:positionV>
                <wp:extent cx="605469" cy="573136"/>
                <wp:effectExtent l="0" t="0" r="23495" b="17780"/>
                <wp:wrapNone/>
                <wp:docPr id="44" name="Elipse 44"/>
                <wp:cNvGraphicFramePr/>
                <a:graphic xmlns:a="http://schemas.openxmlformats.org/drawingml/2006/main">
                  <a:graphicData uri="http://schemas.microsoft.com/office/word/2010/wordprocessingShape">
                    <wps:wsp>
                      <wps:cNvSpPr/>
                      <wps:spPr>
                        <a:xfrm>
                          <a:off x="0" y="0"/>
                          <a:ext cx="605469" cy="573136"/>
                        </a:xfrm>
                        <a:prstGeom prst="ellipse">
                          <a:avLst/>
                        </a:prstGeom>
                        <a:solidFill>
                          <a:schemeClr val="bg1">
                            <a:lumMod val="75000"/>
                          </a:schemeClr>
                        </a:solidFill>
                      </wps:spPr>
                      <wps:style>
                        <a:lnRef idx="2">
                          <a:schemeClr val="accent5">
                            <a:hueOff val="0"/>
                            <a:satOff val="0"/>
                            <a:lumOff val="0"/>
                            <a:alphaOff val="0"/>
                          </a:schemeClr>
                        </a:lnRef>
                        <a:fillRef idx="1">
                          <a:scrgbClr r="0" g="0" b="0"/>
                        </a:fillRef>
                        <a:effectRef idx="0">
                          <a:schemeClr val="lt1">
                            <a:hueOff val="0"/>
                            <a:satOff val="0"/>
                            <a:lumOff val="0"/>
                            <a:alphaOff val="0"/>
                          </a:schemeClr>
                        </a:effectRef>
                        <a:fontRef idx="minor">
                          <a:schemeClr val="dk1">
                            <a:hueOff val="0"/>
                            <a:satOff val="0"/>
                            <a:lumOff val="0"/>
                            <a:alphaOff val="0"/>
                          </a:schemeClr>
                        </a:fontRef>
                      </wps:style>
                      <wps:txbx>
                        <w:txbxContent>
                          <w:p w:rsidR="002A3DD1" w:rsidRPr="00261AD7" w:rsidRDefault="002A3DD1" w:rsidP="00261AD7">
                            <w:pPr>
                              <w:jc w:val="center"/>
                              <w:rPr>
                                <w:lang w:val="es-ES"/>
                              </w:rPr>
                            </w:pPr>
                          </w:p>
                        </w:txbxContent>
                      </wps:txbx>
                      <wps:bodyPr/>
                    </wps:wsp>
                  </a:graphicData>
                </a:graphic>
              </wp:anchor>
            </w:drawing>
          </mc:Choice>
          <mc:Fallback>
            <w:pict>
              <v:oval w14:anchorId="497CE80A" id="Elipse 44" o:spid="_x0000_s1058" style="position:absolute;left:0;text-align:left;margin-left:53.7pt;margin-top:138.05pt;width:47.65pt;height:45.15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" fillcolor="#bfbfbf [2412]" strokecolor="#4472c4 [3208]" strokeweight="1pt">
                <v:stroke joinstyle="miter"/>
                <v:textbox>
                  <w:txbxContent>
                    <w:p w:rsidR="002A3DD1" w:rsidRPr="00261AD7" w:rsidRDefault="002A3DD1" w:rsidP="00261AD7">
                      <w:pPr>
                        <w:jc w:val="center"/>
                        <w:rPr>
                          <w:lang w:val="es-ES"/>
                        </w:rPr>
                      </w:pPr>
                    </w:p>
                  </w:txbxContent>
                </v:textbox>
              </v:oval>
            </w:pict>
          </mc:Fallback>
        </mc:AlternateContent>
      </w:r>
      <w:r w:rsidR="00261AD7" w:rsidRPr="00E1345C">
        <w:rPr>
          <w:rFonts w:ascii="Work Sans" w:hAnsi="Work Sans"/>
          <w:noProof/>
          <w:lang w:eastAsia="es-CO"/>
        </w:rPr>
        <mc:AlternateContent>
          <mc:Choice Requires="wps">
            <w:drawing>
              <wp:anchor distT="0" distB="0" distL="114300" distR="114300" simplePos="0" relativeHeight="251729920" behindDoc="0" locked="0" layoutInCell="1" allowOverlap="1" wp14:anchorId="3F8AF440" wp14:editId="4C241192">
                <wp:simplePos x="0" y="0"/>
                <wp:positionH relativeFrom="column">
                  <wp:posOffset>729615</wp:posOffset>
                </wp:positionH>
                <wp:positionV relativeFrom="paragraph">
                  <wp:posOffset>2448560</wp:posOffset>
                </wp:positionV>
                <wp:extent cx="605469" cy="573136"/>
                <wp:effectExtent l="0" t="0" r="23495" b="17780"/>
                <wp:wrapNone/>
                <wp:docPr id="45" name="Elipse 45"/>
                <wp:cNvGraphicFramePr/>
                <a:graphic xmlns:a="http://schemas.openxmlformats.org/drawingml/2006/main">
                  <a:graphicData uri="http://schemas.microsoft.com/office/word/2010/wordprocessingShape">
                    <wps:wsp>
                      <wps:cNvSpPr/>
                      <wps:spPr>
                        <a:xfrm>
                          <a:off x="0" y="0"/>
                          <a:ext cx="605469" cy="573136"/>
                        </a:xfrm>
                        <a:prstGeom prst="ellipse">
                          <a:avLst/>
                        </a:prstGeom>
                        <a:solidFill>
                          <a:schemeClr val="bg1">
                            <a:lumMod val="75000"/>
                          </a:schemeClr>
                        </a:solidFill>
                      </wps:spPr>
                      <wps:style>
                        <a:lnRef idx="2">
                          <a:schemeClr val="accent5">
                            <a:hueOff val="0"/>
                            <a:satOff val="0"/>
                            <a:lumOff val="0"/>
                            <a:alphaOff val="0"/>
                          </a:schemeClr>
                        </a:lnRef>
                        <a:fillRef idx="1">
                          <a:scrgbClr r="0" g="0" b="0"/>
                        </a:fillRef>
                        <a:effectRef idx="0">
                          <a:schemeClr val="lt1">
                            <a:hueOff val="0"/>
                            <a:satOff val="0"/>
                            <a:lumOff val="0"/>
                            <a:alphaOff val="0"/>
                          </a:schemeClr>
                        </a:effectRef>
                        <a:fontRef idx="minor">
                          <a:schemeClr val="dk1">
                            <a:hueOff val="0"/>
                            <a:satOff val="0"/>
                            <a:lumOff val="0"/>
                            <a:alphaOff val="0"/>
                          </a:schemeClr>
                        </a:fontRef>
                      </wps:style>
                      <wps:bodyPr/>
                    </wps:wsp>
                  </a:graphicData>
                </a:graphic>
              </wp:anchor>
            </w:drawing>
          </mc:Choice>
          <mc:Fallback>
            <w:pict>
              <v:oval w14:anchorId="56FCB94A" id="Elipse 45" o:spid="_x0000_s1026" style="position:absolute;margin-left:57.45pt;margin-top:192.8pt;width:47.65pt;height:45.15pt;z-index:251729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" fillcolor="#bfbfbf [2412]" strokecolor="#4472c4 [3208]" strokeweight="1pt">
                <v:stroke joinstyle="miter"/>
              </v:oval>
            </w:pict>
          </mc:Fallback>
        </mc:AlternateContent>
      </w:r>
      <w:r w:rsidR="00261AD7" w:rsidRPr="00E1345C">
        <w:rPr>
          <w:rFonts w:ascii="Work Sans" w:hAnsi="Work Sans"/>
          <w:noProof/>
          <w:lang w:eastAsia="es-CO"/>
        </w:rPr>
        <mc:AlternateContent>
          <mc:Choice Requires="wps">
            <w:drawing>
              <wp:anchor distT="0" distB="0" distL="114300" distR="114300" simplePos="0" relativeHeight="251731968" behindDoc="0" locked="0" layoutInCell="1" allowOverlap="1" wp14:anchorId="10E40560" wp14:editId="51807BC0">
                <wp:simplePos x="0" y="0"/>
                <wp:positionH relativeFrom="column">
                  <wp:posOffset>672465</wp:posOffset>
                </wp:positionH>
                <wp:positionV relativeFrom="paragraph">
                  <wp:posOffset>3201035</wp:posOffset>
                </wp:positionV>
                <wp:extent cx="605469" cy="573136"/>
                <wp:effectExtent l="0" t="0" r="23495" b="17780"/>
                <wp:wrapNone/>
                <wp:docPr id="46" name="Elipse 46"/>
                <wp:cNvGraphicFramePr/>
                <a:graphic xmlns:a="http://schemas.openxmlformats.org/drawingml/2006/main">
                  <a:graphicData uri="http://schemas.microsoft.com/office/word/2010/wordprocessingShape">
                    <wps:wsp>
                      <wps:cNvSpPr/>
                      <wps:spPr>
                        <a:xfrm>
                          <a:off x="0" y="0"/>
                          <a:ext cx="605469" cy="573136"/>
                        </a:xfrm>
                        <a:prstGeom prst="ellipse">
                          <a:avLst/>
                        </a:prstGeom>
                        <a:solidFill>
                          <a:schemeClr val="bg1">
                            <a:lumMod val="75000"/>
                          </a:schemeClr>
                        </a:solidFill>
                      </wps:spPr>
                      <wps:style>
                        <a:lnRef idx="2">
                          <a:schemeClr val="accent5">
                            <a:hueOff val="0"/>
                            <a:satOff val="0"/>
                            <a:lumOff val="0"/>
                            <a:alphaOff val="0"/>
                          </a:schemeClr>
                        </a:lnRef>
                        <a:fillRef idx="1">
                          <a:scrgbClr r="0" g="0" b="0"/>
                        </a:fillRef>
                        <a:effectRef idx="0">
                          <a:schemeClr val="lt1">
                            <a:hueOff val="0"/>
                            <a:satOff val="0"/>
                            <a:lumOff val="0"/>
                            <a:alphaOff val="0"/>
                          </a:schemeClr>
                        </a:effectRef>
                        <a:fontRef idx="minor">
                          <a:schemeClr val="dk1">
                            <a:hueOff val="0"/>
                            <a:satOff val="0"/>
                            <a:lumOff val="0"/>
                            <a:alphaOff val="0"/>
                          </a:schemeClr>
                        </a:fontRef>
                      </wps:style>
                      <wps:bodyPr/>
                    </wps:wsp>
                  </a:graphicData>
                </a:graphic>
              </wp:anchor>
            </w:drawing>
          </mc:Choice>
          <mc:Fallback>
            <w:pict>
              <v:oval w14:anchorId="622353E2" id="Elipse 46" o:spid="_x0000_s1026" style="position:absolute;margin-left:52.95pt;margin-top:252.05pt;width:47.65pt;height:45.15pt;z-index:251731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" fillcolor="#bfbfbf [2412]" strokecolor="#4472c4 [3208]" strokeweight="1pt">
                <v:stroke joinstyle="miter"/>
              </v:oval>
            </w:pict>
          </mc:Fallback>
        </mc:AlternateContent>
      </w:r>
      <w:r w:rsidR="00261AD7" w:rsidRPr="00E1345C">
        <w:rPr>
          <w:rFonts w:ascii="Work Sans" w:hAnsi="Work Sans"/>
          <w:noProof/>
          <w:lang w:eastAsia="es-CO"/>
        </w:rPr>
        <mc:AlternateContent>
          <mc:Choice Requires="wps">
            <w:drawing>
              <wp:anchor distT="0" distB="0" distL="114300" distR="114300" simplePos="0" relativeHeight="251734016" behindDoc="0" locked="0" layoutInCell="1" allowOverlap="1" wp14:anchorId="2BD414E7" wp14:editId="6BB67D0C">
                <wp:simplePos x="0" y="0"/>
                <wp:positionH relativeFrom="column">
                  <wp:posOffset>443865</wp:posOffset>
                </wp:positionH>
                <wp:positionV relativeFrom="paragraph">
                  <wp:posOffset>3905885</wp:posOffset>
                </wp:positionV>
                <wp:extent cx="605469" cy="573136"/>
                <wp:effectExtent l="0" t="0" r="23495" b="17780"/>
                <wp:wrapNone/>
                <wp:docPr id="47" name="Elipse 47"/>
                <wp:cNvGraphicFramePr/>
                <a:graphic xmlns:a="http://schemas.openxmlformats.org/drawingml/2006/main">
                  <a:graphicData uri="http://schemas.microsoft.com/office/word/2010/wordprocessingShape">
                    <wps:wsp>
                      <wps:cNvSpPr/>
                      <wps:spPr>
                        <a:xfrm>
                          <a:off x="0" y="0"/>
                          <a:ext cx="605469" cy="573136"/>
                        </a:xfrm>
                        <a:prstGeom prst="ellipse">
                          <a:avLst/>
                        </a:prstGeom>
                        <a:solidFill>
                          <a:schemeClr val="bg1">
                            <a:lumMod val="75000"/>
                          </a:schemeClr>
                        </a:solidFill>
                      </wps:spPr>
                      <wps:style>
                        <a:lnRef idx="2">
                          <a:schemeClr val="accent5">
                            <a:hueOff val="0"/>
                            <a:satOff val="0"/>
                            <a:lumOff val="0"/>
                            <a:alphaOff val="0"/>
                          </a:schemeClr>
                        </a:lnRef>
                        <a:fillRef idx="1">
                          <a:scrgbClr r="0" g="0" b="0"/>
                        </a:fillRef>
                        <a:effectRef idx="0">
                          <a:schemeClr val="lt1">
                            <a:hueOff val="0"/>
                            <a:satOff val="0"/>
                            <a:lumOff val="0"/>
                            <a:alphaOff val="0"/>
                          </a:schemeClr>
                        </a:effectRef>
                        <a:fontRef idx="minor">
                          <a:schemeClr val="dk1">
                            <a:hueOff val="0"/>
                            <a:satOff val="0"/>
                            <a:lumOff val="0"/>
                            <a:alphaOff val="0"/>
                          </a:schemeClr>
                        </a:fontRef>
                      </wps:style>
                      <wps:bodyPr/>
                    </wps:wsp>
                  </a:graphicData>
                </a:graphic>
              </wp:anchor>
            </w:drawing>
          </mc:Choice>
          <mc:Fallback>
            <w:pict>
              <v:oval w14:anchorId="3E41F2ED" id="Elipse 47" o:spid="_x0000_s1026" style="position:absolute;margin-left:34.95pt;margin-top:307.55pt;width:47.65pt;height:45.15pt;z-index:251734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" fillcolor="#bfbfbf [2412]" strokecolor="#4472c4 [3208]" strokeweight="1pt">
                <v:stroke joinstyle="miter"/>
              </v:oval>
            </w:pict>
          </mc:Fallback>
        </mc:AlternateContent>
      </w:r>
      <w:r w:rsidR="00261AD7" w:rsidRPr="00E1345C">
        <w:rPr>
          <w:rFonts w:ascii="Work Sans" w:hAnsi="Work Sans"/>
          <w:noProof/>
          <w:lang w:eastAsia="es-CO"/>
        </w:rPr>
        <mc:AlternateContent>
          <mc:Choice Requires="wps">
            <w:drawing>
              <wp:anchor distT="0" distB="0" distL="114300" distR="114300" simplePos="0" relativeHeight="251736064" behindDoc="0" locked="0" layoutInCell="1" allowOverlap="1" wp14:anchorId="25168E5B" wp14:editId="1618BD64">
                <wp:simplePos x="0" y="0"/>
                <wp:positionH relativeFrom="column">
                  <wp:posOffset>15240</wp:posOffset>
                </wp:positionH>
                <wp:positionV relativeFrom="paragraph">
                  <wp:posOffset>4648835</wp:posOffset>
                </wp:positionV>
                <wp:extent cx="605469" cy="573136"/>
                <wp:effectExtent l="0" t="0" r="23495" b="17780"/>
                <wp:wrapNone/>
                <wp:docPr id="48" name="Elipse 48"/>
                <wp:cNvGraphicFramePr/>
                <a:graphic xmlns:a="http://schemas.openxmlformats.org/drawingml/2006/main">
                  <a:graphicData uri="http://schemas.microsoft.com/office/word/2010/wordprocessingShape">
                    <wps:wsp>
                      <wps:cNvSpPr/>
                      <wps:spPr>
                        <a:xfrm>
                          <a:off x="0" y="0"/>
                          <a:ext cx="605469" cy="573136"/>
                        </a:xfrm>
                        <a:prstGeom prst="ellipse">
                          <a:avLst/>
                        </a:prstGeom>
                        <a:solidFill>
                          <a:schemeClr val="bg1">
                            <a:lumMod val="75000"/>
                          </a:schemeClr>
                        </a:solidFill>
                      </wps:spPr>
                      <wps:style>
                        <a:lnRef idx="2">
                          <a:schemeClr val="accent5">
                            <a:hueOff val="0"/>
                            <a:satOff val="0"/>
                            <a:lumOff val="0"/>
                            <a:alphaOff val="0"/>
                          </a:schemeClr>
                        </a:lnRef>
                        <a:fillRef idx="1">
                          <a:scrgbClr r="0" g="0" b="0"/>
                        </a:fillRef>
                        <a:effectRef idx="0">
                          <a:schemeClr val="lt1">
                            <a:hueOff val="0"/>
                            <a:satOff val="0"/>
                            <a:lumOff val="0"/>
                            <a:alphaOff val="0"/>
                          </a:schemeClr>
                        </a:effectRef>
                        <a:fontRef idx="minor">
                          <a:schemeClr val="dk1">
                            <a:hueOff val="0"/>
                            <a:satOff val="0"/>
                            <a:lumOff val="0"/>
                            <a:alphaOff val="0"/>
                          </a:schemeClr>
                        </a:fontRef>
                      </wps:style>
                      <wps:bodyPr/>
                    </wps:wsp>
                  </a:graphicData>
                </a:graphic>
              </wp:anchor>
            </w:drawing>
          </mc:Choice>
          <mc:Fallback>
            <w:pict>
              <v:oval w14:anchorId="14556337" id="Elipse 48" o:spid="_x0000_s1026" style="position:absolute;margin-left:1.2pt;margin-top:366.05pt;width:47.65pt;height:45.1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" fillcolor="#bfbfbf [2412]" strokecolor="#4472c4 [3208]" strokeweight="1pt">
                <v:stroke joinstyle="miter"/>
              </v:oval>
            </w:pict>
          </mc:Fallback>
        </mc:AlternateContent>
      </w:r>
      <w:r w:rsidR="00261AD7" w:rsidRPr="00E1345C">
        <w:rPr>
          <w:rFonts w:ascii="Work Sans" w:hAnsi="Work Sans"/>
          <w:noProof/>
          <w:lang w:eastAsia="es-CO"/>
        </w:rPr>
        <w:t xml:space="preserve">    </w:t>
      </w:r>
      <w:r w:rsidRPr="00E1345C">
        <w:rPr>
          <w:rFonts w:ascii="Work Sans" w:hAnsi="Work Sans" w:cstheme="majorHAnsi"/>
          <w:b/>
          <w:bCs/>
          <w:noProof/>
          <w:color w:val="20427F"/>
          <w:sz w:val="20"/>
          <w:szCs w:val="20"/>
          <w:lang w:eastAsia="es-CO"/>
        </w:rPr>
        <w:drawing>
          <wp:inline distT="0" distB="0" distL="0" distR="0">
            <wp:extent cx="6264165" cy="5248275"/>
            <wp:effectExtent l="0" t="0" r="3810" b="0"/>
            <wp:docPr id="207" name="Diagrama 20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784A93" w:rsidRPr="00E1345C" w:rsidRDefault="00D2605C" w:rsidP="00D2605C">
      <w:pPr>
        <w:jc w:val="both"/>
        <w:rPr>
          <w:rFonts w:ascii="Work Sans" w:hAnsi="Work Sans" w:cstheme="majorHAnsi"/>
          <w:b/>
          <w:bCs/>
          <w:color w:val="20427F"/>
          <w:sz w:val="20"/>
          <w:szCs w:val="20"/>
        </w:rPr>
      </w:pPr>
      <w:r>
        <w:rPr>
          <w:rFonts w:ascii="Work Sans" w:hAnsi="Work Sans" w:cstheme="majorHAnsi"/>
          <w:b/>
          <w:bCs/>
          <w:color w:val="20427F"/>
          <w:sz w:val="20"/>
          <w:szCs w:val="20"/>
        </w:rPr>
        <w:t>*</w:t>
      </w:r>
      <w:r w:rsidRPr="00D2605C">
        <w:rPr>
          <w:rFonts w:ascii="Work Sans" w:hAnsi="Work Sans"/>
          <w:sz w:val="16"/>
        </w:rPr>
        <w:t>Se ajustó el objetivo estratégico No. 4 en razón de la expedición del Decreto 1223 de 2020</w:t>
      </w:r>
      <w:r>
        <w:rPr>
          <w:rFonts w:ascii="Work Sans" w:hAnsi="Work Sans"/>
          <w:sz w:val="16"/>
        </w:rPr>
        <w:t xml:space="preserve"> “Por el cual se modifica la estructura de la Agencia de Renovación del Territorio”</w:t>
      </w:r>
      <w:r w:rsidR="00D929DB">
        <w:rPr>
          <w:rFonts w:ascii="Work Sans" w:hAnsi="Work Sans"/>
          <w:sz w:val="16"/>
        </w:rPr>
        <w:t>.</w:t>
      </w:r>
    </w:p>
    <w:p w:rsidR="00A24AB1" w:rsidRPr="00E1345C" w:rsidRDefault="00A24AB1" w:rsidP="009E7EE3">
      <w:pPr>
        <w:jc w:val="center"/>
        <w:rPr>
          <w:rFonts w:ascii="Work Sans" w:hAnsi="Work Sans" w:cstheme="majorHAnsi"/>
          <w:b/>
          <w:bCs/>
          <w:color w:val="20427F"/>
          <w:sz w:val="20"/>
          <w:szCs w:val="20"/>
        </w:rPr>
      </w:pPr>
    </w:p>
    <w:p w:rsidR="00A24AB1" w:rsidRPr="00E1345C" w:rsidRDefault="00A24AB1" w:rsidP="009E7EE3">
      <w:pPr>
        <w:jc w:val="center"/>
        <w:rPr>
          <w:rFonts w:ascii="Work Sans" w:hAnsi="Work Sans" w:cstheme="majorHAnsi"/>
          <w:b/>
          <w:bCs/>
          <w:color w:val="20427F"/>
          <w:sz w:val="20"/>
          <w:szCs w:val="20"/>
        </w:rPr>
      </w:pPr>
    </w:p>
    <w:p w:rsidR="00C7593B" w:rsidRPr="00E1345C" w:rsidRDefault="00C7593B" w:rsidP="007532DE">
      <w:pPr>
        <w:pStyle w:val="Ttulo1"/>
        <w:keepLines w:val="0"/>
        <w:numPr>
          <w:ilvl w:val="0"/>
          <w:numId w:val="26"/>
        </w:numPr>
        <w:spacing w:before="0" w:line="240" w:lineRule="auto"/>
        <w:ind w:left="284"/>
        <w:rPr>
          <w:rFonts w:ascii="Work Sans" w:hAnsi="Work Sans" w:cstheme="majorHAnsi"/>
          <w:b/>
          <w:color w:val="2F5496" w:themeColor="accent5" w:themeShade="BF"/>
          <w:sz w:val="28"/>
          <w:szCs w:val="28"/>
        </w:rPr>
      </w:pPr>
      <w:bookmarkStart w:id="17" w:name="_Toc31210570"/>
      <w:r w:rsidRPr="00E1345C">
        <w:rPr>
          <w:rFonts w:ascii="Work Sans" w:hAnsi="Work Sans" w:cstheme="majorHAnsi"/>
          <w:b/>
          <w:color w:val="2F5496" w:themeColor="accent5" w:themeShade="BF"/>
          <w:sz w:val="28"/>
          <w:szCs w:val="28"/>
        </w:rPr>
        <w:t>F</w:t>
      </w:r>
      <w:r w:rsidR="00EA3BCB" w:rsidRPr="00E1345C">
        <w:rPr>
          <w:rFonts w:ascii="Work Sans" w:hAnsi="Work Sans" w:cstheme="majorHAnsi"/>
          <w:b/>
          <w:color w:val="2F5496" w:themeColor="accent5" w:themeShade="BF"/>
          <w:sz w:val="28"/>
          <w:szCs w:val="28"/>
        </w:rPr>
        <w:t xml:space="preserve">ormulación Plan Estratégico </w:t>
      </w:r>
      <w:r w:rsidR="00D94240" w:rsidRPr="00E1345C">
        <w:rPr>
          <w:rFonts w:ascii="Work Sans" w:hAnsi="Work Sans" w:cstheme="majorHAnsi"/>
          <w:b/>
          <w:color w:val="2F5496" w:themeColor="accent5" w:themeShade="BF"/>
          <w:sz w:val="28"/>
          <w:szCs w:val="28"/>
        </w:rPr>
        <w:t>Sectorial</w:t>
      </w:r>
      <w:bookmarkEnd w:id="17"/>
    </w:p>
    <w:p w:rsidR="00C7593B" w:rsidRPr="00E1345C" w:rsidRDefault="00C7593B" w:rsidP="00C7593B">
      <w:pPr>
        <w:rPr>
          <w:rFonts w:ascii="Work Sans" w:hAnsi="Work Sans" w:cstheme="majorHAnsi"/>
        </w:rPr>
      </w:pPr>
    </w:p>
    <w:p w:rsidR="00065F72" w:rsidRPr="00E1345C" w:rsidRDefault="00065F72" w:rsidP="00065F72">
      <w:pPr>
        <w:jc w:val="center"/>
        <w:rPr>
          <w:rStyle w:val="Textoennegrita"/>
          <w:rFonts w:ascii="Work Sans" w:hAnsi="Work Sans"/>
          <w:color w:val="3366CC"/>
        </w:rPr>
      </w:pPr>
      <w:r w:rsidRPr="00E1345C">
        <w:rPr>
          <w:rStyle w:val="Textoennegrita"/>
          <w:rFonts w:ascii="Work Sans" w:hAnsi="Work Sans"/>
          <w:color w:val="3366CC"/>
        </w:rPr>
        <w:t xml:space="preserve">Gráfica No. 9 Esquema formulación Plan Estratégico </w:t>
      </w:r>
      <w:r w:rsidR="00F63B39" w:rsidRPr="00E1345C">
        <w:rPr>
          <w:rStyle w:val="Textoennegrita"/>
          <w:rFonts w:ascii="Work Sans" w:hAnsi="Work Sans"/>
          <w:color w:val="3366CC"/>
        </w:rPr>
        <w:t xml:space="preserve">Sectorial </w:t>
      </w:r>
      <w:r w:rsidRPr="00E1345C">
        <w:rPr>
          <w:rStyle w:val="Textoennegrita"/>
          <w:rFonts w:ascii="Work Sans" w:hAnsi="Work Sans"/>
          <w:color w:val="3366CC"/>
        </w:rPr>
        <w:t>2019 – 2022</w:t>
      </w:r>
    </w:p>
    <w:p w:rsidR="00065F72" w:rsidRPr="00E1345C" w:rsidRDefault="00381CD0" w:rsidP="00065F72">
      <w:pPr>
        <w:jc w:val="center"/>
        <w:rPr>
          <w:rStyle w:val="Textoennegrita"/>
          <w:rFonts w:ascii="Work Sans" w:hAnsi="Work Sans"/>
          <w:color w:val="3366CC"/>
        </w:rPr>
      </w:pPr>
      <w:r w:rsidRPr="00E1345C">
        <w:rPr>
          <w:rStyle w:val="Textoennegrita"/>
          <w:rFonts w:ascii="Work Sans" w:hAnsi="Work Sans"/>
          <w:noProof/>
          <w:color w:val="3366CC"/>
          <w:lang w:eastAsia="es-CO"/>
        </w:rPr>
        <w:drawing>
          <wp:inline distT="0" distB="0" distL="0" distR="0" wp14:anchorId="54B4308C">
            <wp:extent cx="6068060" cy="2900951"/>
            <wp:effectExtent l="0" t="0" r="8890" b="0"/>
            <wp:docPr id="199" name="Imagen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90427" cy="2911644"/>
                    </a:xfrm>
                    <a:prstGeom prst="rect">
                      <a:avLst/>
                    </a:prstGeom>
                    <a:noFill/>
                  </pic:spPr>
                </pic:pic>
              </a:graphicData>
            </a:graphic>
          </wp:inline>
        </w:drawing>
      </w:r>
    </w:p>
    <w:p w:rsidR="00065F72" w:rsidRPr="00E1345C" w:rsidRDefault="00065F72" w:rsidP="00065F72">
      <w:pPr>
        <w:jc w:val="center"/>
        <w:rPr>
          <w:rStyle w:val="Textoennegrita"/>
          <w:rFonts w:ascii="Work Sans" w:hAnsi="Work Sans"/>
          <w:color w:val="3366CC"/>
        </w:rPr>
      </w:pPr>
    </w:p>
    <w:p w:rsidR="004B1084" w:rsidRPr="00E1345C" w:rsidRDefault="004B1084" w:rsidP="004B1084">
      <w:pPr>
        <w:jc w:val="both"/>
        <w:rPr>
          <w:rFonts w:ascii="Work Sans" w:hAnsi="Work Sans" w:cstheme="majorHAnsi"/>
        </w:rPr>
      </w:pPr>
      <w:r w:rsidRPr="00E1345C">
        <w:rPr>
          <w:rFonts w:ascii="Work Sans" w:hAnsi="Work Sans" w:cstheme="majorHAnsi"/>
        </w:rPr>
        <w:t>El desarrollo de la Planeación Estratégica le permitirá al sector obtener los siguientes beneficios:</w:t>
      </w:r>
    </w:p>
    <w:p w:rsidR="004B1084" w:rsidRPr="00E1345C" w:rsidRDefault="004B1084" w:rsidP="009221F3">
      <w:pPr>
        <w:pStyle w:val="Prrafodelista"/>
        <w:numPr>
          <w:ilvl w:val="0"/>
          <w:numId w:val="25"/>
        </w:numPr>
        <w:jc w:val="both"/>
        <w:rPr>
          <w:rFonts w:ascii="Work Sans" w:hAnsi="Work Sans" w:cstheme="majorHAnsi"/>
        </w:rPr>
      </w:pPr>
      <w:r w:rsidRPr="00E1345C">
        <w:rPr>
          <w:rFonts w:ascii="Work Sans" w:hAnsi="Work Sans" w:cstheme="majorHAnsi"/>
        </w:rPr>
        <w:t>Encaminar los esfuerzos hacia el cumplimiento de los objetivos sectoriales planteados.</w:t>
      </w:r>
    </w:p>
    <w:p w:rsidR="004B1084" w:rsidRPr="00E1345C" w:rsidRDefault="004B1084" w:rsidP="009221F3">
      <w:pPr>
        <w:pStyle w:val="Prrafodelista"/>
        <w:numPr>
          <w:ilvl w:val="0"/>
          <w:numId w:val="25"/>
        </w:numPr>
        <w:jc w:val="both"/>
        <w:rPr>
          <w:rFonts w:ascii="Work Sans" w:hAnsi="Work Sans" w:cstheme="majorHAnsi"/>
        </w:rPr>
      </w:pPr>
      <w:r w:rsidRPr="00E1345C">
        <w:rPr>
          <w:rFonts w:ascii="Work Sans" w:hAnsi="Work Sans" w:cstheme="majorHAnsi"/>
        </w:rPr>
        <w:t xml:space="preserve">Realizar mediciones que ayudarán a la toma de decisiones de manera eficaz y oportuna. </w:t>
      </w:r>
    </w:p>
    <w:p w:rsidR="004B1084" w:rsidRPr="00E1345C" w:rsidRDefault="004B1084" w:rsidP="009221F3">
      <w:pPr>
        <w:pStyle w:val="Prrafodelista"/>
        <w:numPr>
          <w:ilvl w:val="0"/>
          <w:numId w:val="25"/>
        </w:numPr>
        <w:jc w:val="both"/>
        <w:rPr>
          <w:rFonts w:ascii="Work Sans" w:hAnsi="Work Sans" w:cstheme="majorHAnsi"/>
        </w:rPr>
      </w:pPr>
      <w:r w:rsidRPr="00E1345C">
        <w:rPr>
          <w:rFonts w:ascii="Work Sans" w:hAnsi="Work Sans" w:cstheme="majorHAnsi"/>
        </w:rPr>
        <w:t>Impulsar las políticas del Presidente de la República.</w:t>
      </w:r>
    </w:p>
    <w:p w:rsidR="004B1084" w:rsidRPr="00E1345C" w:rsidRDefault="004B1084" w:rsidP="009221F3">
      <w:pPr>
        <w:pStyle w:val="Prrafodelista"/>
        <w:numPr>
          <w:ilvl w:val="0"/>
          <w:numId w:val="25"/>
        </w:numPr>
        <w:jc w:val="both"/>
        <w:rPr>
          <w:rFonts w:ascii="Work Sans" w:hAnsi="Work Sans" w:cstheme="majorHAnsi"/>
        </w:rPr>
      </w:pPr>
      <w:r w:rsidRPr="00E1345C">
        <w:rPr>
          <w:rFonts w:ascii="Work Sans" w:hAnsi="Work Sans" w:cstheme="majorHAnsi"/>
        </w:rPr>
        <w:t>Articular instrumentos y mecanismos que permitan obtener resultados efectivos.</w:t>
      </w:r>
    </w:p>
    <w:p w:rsidR="004B1084" w:rsidRPr="00E1345C" w:rsidRDefault="004B1084" w:rsidP="009221F3">
      <w:pPr>
        <w:pStyle w:val="Prrafodelista"/>
        <w:numPr>
          <w:ilvl w:val="0"/>
          <w:numId w:val="25"/>
        </w:numPr>
        <w:jc w:val="both"/>
        <w:rPr>
          <w:rFonts w:ascii="Work Sans" w:hAnsi="Work Sans" w:cstheme="majorHAnsi"/>
        </w:rPr>
      </w:pPr>
      <w:r w:rsidRPr="00E1345C">
        <w:rPr>
          <w:rFonts w:ascii="Work Sans" w:hAnsi="Work Sans" w:cstheme="majorHAnsi"/>
        </w:rPr>
        <w:t>Focalizar los recursos de acuerdo con las prioridades del sector.</w:t>
      </w:r>
    </w:p>
    <w:p w:rsidR="00077923" w:rsidRDefault="00077923">
      <w:pPr>
        <w:rPr>
          <w:rFonts w:ascii="Work Sans" w:hAnsi="Work Sans" w:cstheme="majorHAnsi"/>
        </w:rPr>
      </w:pPr>
      <w:r>
        <w:rPr>
          <w:rFonts w:ascii="Work Sans" w:hAnsi="Work Sans" w:cstheme="majorHAnsi"/>
        </w:rPr>
        <w:br w:type="page"/>
      </w:r>
    </w:p>
    <w:p w:rsidR="00077923" w:rsidRDefault="00077923" w:rsidP="00065F72">
      <w:pPr>
        <w:pStyle w:val="Prrafodelista"/>
        <w:jc w:val="center"/>
        <w:rPr>
          <w:rStyle w:val="Textoennegrita"/>
          <w:rFonts w:ascii="Work Sans" w:hAnsi="Work Sans"/>
          <w:color w:val="3366CC"/>
        </w:rPr>
      </w:pPr>
    </w:p>
    <w:p w:rsidR="00065F72" w:rsidRPr="00E1345C" w:rsidRDefault="00065F72" w:rsidP="00065F72">
      <w:pPr>
        <w:pStyle w:val="Prrafodelista"/>
        <w:jc w:val="center"/>
        <w:rPr>
          <w:rStyle w:val="Textoennegrita"/>
          <w:rFonts w:ascii="Work Sans" w:hAnsi="Work Sans"/>
          <w:color w:val="3366CC"/>
        </w:rPr>
      </w:pPr>
      <w:r w:rsidRPr="00E1345C">
        <w:rPr>
          <w:rStyle w:val="Textoennegrita"/>
          <w:rFonts w:ascii="Work Sans" w:hAnsi="Work Sans"/>
          <w:color w:val="3366CC"/>
        </w:rPr>
        <w:t>Gráfica No. 10 Mapa Estratégico Sectorial 2019 – 2022</w:t>
      </w:r>
    </w:p>
    <w:p w:rsidR="00065F72" w:rsidRPr="00E1345C" w:rsidRDefault="00065F72" w:rsidP="00065F72">
      <w:pPr>
        <w:pStyle w:val="Prrafodelista"/>
        <w:jc w:val="both"/>
        <w:rPr>
          <w:rStyle w:val="Textoennegrita"/>
          <w:rFonts w:ascii="Work Sans" w:hAnsi="Work Sans"/>
          <w:color w:val="3366CC"/>
        </w:rPr>
      </w:pPr>
    </w:p>
    <w:p w:rsidR="00065F72" w:rsidRPr="00E1345C" w:rsidRDefault="00CF27DB" w:rsidP="00065F72">
      <w:pPr>
        <w:pStyle w:val="Prrafodelista"/>
        <w:jc w:val="center"/>
        <w:rPr>
          <w:rFonts w:ascii="Work Sans" w:hAnsi="Work Sans" w:cstheme="majorHAnsi"/>
        </w:rPr>
      </w:pPr>
      <w:r w:rsidRPr="00E1345C">
        <w:rPr>
          <w:rFonts w:ascii="Work Sans" w:hAnsi="Work Sans"/>
          <w:noProof/>
          <w:lang w:eastAsia="es-CO"/>
        </w:rPr>
        <w:drawing>
          <wp:inline distT="0" distB="0" distL="0" distR="0" wp14:anchorId="77857DEB" wp14:editId="5F4468E9">
            <wp:extent cx="4086225" cy="4032885"/>
            <wp:effectExtent l="19050" t="19050" r="28575" b="24765"/>
            <wp:docPr id="1094" name="Imagen 2" descr="Porpuesta Sectoiral19-22 - Ex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Porpuesta Sectoiral19-22 - Excel"/>
                    <pic:cNvPicPr>
                      <a:picLocks noChangeAspect="1"/>
                    </pic:cNvPicPr>
                  </pic:nvPicPr>
                  <pic:blipFill rotWithShape="1">
                    <a:blip r:embed="rId36">
                      <a:clrChange>
                        <a:clrFrom>
                          <a:srgbClr val="E2ECFD"/>
                        </a:clrFrom>
                        <a:clrTo>
                          <a:srgbClr val="E2ECFD">
                            <a:alpha val="0"/>
                          </a:srgbClr>
                        </a:clrTo>
                      </a:clrChange>
                      <a:extLst>
                        <a:ext uri="{28A0092B-C50C-407E-A947-70E740481C1C}">
                          <a14:useLocalDpi xmlns:a14="http://schemas.microsoft.com/office/drawing/2010/main" val="0"/>
                        </a:ext>
                      </a:extLst>
                    </a:blip>
                    <a:srcRect l="15915" t="26169" r="32049" b="7273"/>
                    <a:stretch/>
                  </pic:blipFill>
                  <pic:spPr bwMode="auto">
                    <a:xfrm>
                      <a:off x="0" y="0"/>
                      <a:ext cx="4086225" cy="4032885"/>
                    </a:xfrm>
                    <a:prstGeom prst="rect">
                      <a:avLst/>
                    </a:prstGeom>
                    <a:ln w="9525" cap="flat" cmpd="sng" algn="ctr">
                      <a:solidFill>
                        <a:sysClr val="window" lastClr="FFFFFF"/>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4B1084" w:rsidRPr="00E1345C" w:rsidRDefault="004B1084" w:rsidP="004B1084">
      <w:pPr>
        <w:jc w:val="both"/>
        <w:rPr>
          <w:rFonts w:ascii="Work Sans" w:hAnsi="Work Sans" w:cstheme="majorHAnsi"/>
        </w:rPr>
      </w:pPr>
      <w:r w:rsidRPr="00E1345C">
        <w:rPr>
          <w:rFonts w:ascii="Work Sans" w:hAnsi="Work Sans" w:cstheme="majorHAnsi"/>
        </w:rPr>
        <w:t>De otro lado, para la creación de los indicadores que hacen parte del Plan Estratégico</w:t>
      </w:r>
      <w:r w:rsidR="00FF400A" w:rsidRPr="00E1345C">
        <w:rPr>
          <w:rFonts w:ascii="Work Sans" w:hAnsi="Work Sans" w:cstheme="majorHAnsi"/>
        </w:rPr>
        <w:t xml:space="preserve"> Sectorial</w:t>
      </w:r>
      <w:r w:rsidRPr="00E1345C">
        <w:rPr>
          <w:rFonts w:ascii="Work Sans" w:hAnsi="Work Sans" w:cstheme="majorHAnsi"/>
        </w:rPr>
        <w:t xml:space="preserve"> 201</w:t>
      </w:r>
      <w:r w:rsidR="001B6CEB" w:rsidRPr="00E1345C">
        <w:rPr>
          <w:rFonts w:ascii="Work Sans" w:hAnsi="Work Sans" w:cstheme="majorHAnsi"/>
        </w:rPr>
        <w:t>9</w:t>
      </w:r>
      <w:r w:rsidRPr="00E1345C">
        <w:rPr>
          <w:rFonts w:ascii="Work Sans" w:hAnsi="Work Sans" w:cstheme="majorHAnsi"/>
        </w:rPr>
        <w:t>-20</w:t>
      </w:r>
      <w:r w:rsidR="001B6CEB" w:rsidRPr="00E1345C">
        <w:rPr>
          <w:rFonts w:ascii="Work Sans" w:hAnsi="Work Sans" w:cstheme="majorHAnsi"/>
        </w:rPr>
        <w:t>22</w:t>
      </w:r>
      <w:r w:rsidRPr="00E1345C">
        <w:rPr>
          <w:rFonts w:ascii="Work Sans" w:hAnsi="Work Sans" w:cstheme="majorHAnsi"/>
        </w:rPr>
        <w:t xml:space="preserve"> se tuvieron en cuenta los siguientes lineamientos:</w:t>
      </w:r>
    </w:p>
    <w:p w:rsidR="004B1084" w:rsidRPr="00E1345C" w:rsidRDefault="004B1084" w:rsidP="00B93D42">
      <w:pPr>
        <w:pStyle w:val="Prrafodelista"/>
        <w:numPr>
          <w:ilvl w:val="0"/>
          <w:numId w:val="12"/>
        </w:numPr>
        <w:jc w:val="both"/>
        <w:rPr>
          <w:rFonts w:ascii="Work Sans" w:hAnsi="Work Sans" w:cstheme="majorHAnsi"/>
        </w:rPr>
      </w:pPr>
      <w:r w:rsidRPr="00E1345C">
        <w:rPr>
          <w:rFonts w:ascii="Work Sans" w:hAnsi="Work Sans" w:cstheme="majorHAnsi"/>
        </w:rPr>
        <w:t xml:space="preserve">El Sector definió </w:t>
      </w:r>
      <w:r w:rsidR="009465BA">
        <w:rPr>
          <w:rFonts w:ascii="Work Sans" w:hAnsi="Work Sans" w:cstheme="majorHAnsi"/>
        </w:rPr>
        <w:t>objetivos</w:t>
      </w:r>
      <w:r w:rsidRPr="00E1345C">
        <w:rPr>
          <w:rFonts w:ascii="Work Sans" w:hAnsi="Work Sans" w:cstheme="majorHAnsi"/>
        </w:rPr>
        <w:t xml:space="preserve"> </w:t>
      </w:r>
      <w:r w:rsidR="00D94240" w:rsidRPr="00E1345C">
        <w:rPr>
          <w:rFonts w:ascii="Work Sans" w:hAnsi="Work Sans" w:cstheme="majorHAnsi"/>
        </w:rPr>
        <w:t>sectoriales alinead</w:t>
      </w:r>
      <w:r w:rsidR="009465BA">
        <w:rPr>
          <w:rFonts w:ascii="Work Sans" w:hAnsi="Work Sans" w:cstheme="majorHAnsi"/>
        </w:rPr>
        <w:t>o</w:t>
      </w:r>
      <w:r w:rsidR="00D94240" w:rsidRPr="00E1345C">
        <w:rPr>
          <w:rFonts w:ascii="Work Sans" w:hAnsi="Work Sans" w:cstheme="majorHAnsi"/>
        </w:rPr>
        <w:t xml:space="preserve">s a </w:t>
      </w:r>
      <w:r w:rsidR="009465BA">
        <w:rPr>
          <w:rFonts w:ascii="Work Sans" w:hAnsi="Work Sans" w:cstheme="majorHAnsi"/>
        </w:rPr>
        <w:t xml:space="preserve">los Objetivos de Desarrollo Sostenible, a </w:t>
      </w:r>
      <w:r w:rsidR="00D94240" w:rsidRPr="00E1345C">
        <w:rPr>
          <w:rFonts w:ascii="Work Sans" w:hAnsi="Work Sans" w:cstheme="majorHAnsi"/>
        </w:rPr>
        <w:t>los pactos del Plan Nacional de Desarrollo 201</w:t>
      </w:r>
      <w:r w:rsidR="00270A83" w:rsidRPr="00E1345C">
        <w:rPr>
          <w:rFonts w:ascii="Work Sans" w:hAnsi="Work Sans" w:cstheme="majorHAnsi"/>
        </w:rPr>
        <w:t>8</w:t>
      </w:r>
      <w:r w:rsidR="00D94240" w:rsidRPr="00E1345C">
        <w:rPr>
          <w:rFonts w:ascii="Work Sans" w:hAnsi="Work Sans" w:cstheme="majorHAnsi"/>
        </w:rPr>
        <w:t>-2022, al Modelo Integra</w:t>
      </w:r>
      <w:r w:rsidR="009465BA">
        <w:rPr>
          <w:rFonts w:ascii="Work Sans" w:hAnsi="Work Sans" w:cstheme="majorHAnsi"/>
        </w:rPr>
        <w:t>do de Planeación y Gestión y a</w:t>
      </w:r>
      <w:r w:rsidRPr="00E1345C">
        <w:rPr>
          <w:rFonts w:ascii="Work Sans" w:hAnsi="Work Sans" w:cstheme="majorHAnsi"/>
        </w:rPr>
        <w:t xml:space="preserve"> las competencias y funciones establecidas en los decretos de funciones de cada entidad.</w:t>
      </w:r>
    </w:p>
    <w:p w:rsidR="00B93D42" w:rsidRPr="00E1345C" w:rsidRDefault="00B93D42" w:rsidP="00B93D42">
      <w:pPr>
        <w:pStyle w:val="Prrafodelista"/>
        <w:jc w:val="both"/>
        <w:rPr>
          <w:rFonts w:ascii="Work Sans" w:hAnsi="Work Sans" w:cstheme="majorHAnsi"/>
          <w:sz w:val="16"/>
          <w:szCs w:val="16"/>
        </w:rPr>
      </w:pPr>
    </w:p>
    <w:p w:rsidR="00672565" w:rsidRPr="00E1345C" w:rsidRDefault="004B1084" w:rsidP="00672565">
      <w:pPr>
        <w:pStyle w:val="Prrafodelista"/>
        <w:numPr>
          <w:ilvl w:val="0"/>
          <w:numId w:val="12"/>
        </w:numPr>
        <w:jc w:val="both"/>
        <w:rPr>
          <w:rFonts w:ascii="Work Sans" w:hAnsi="Work Sans" w:cstheme="majorHAnsi"/>
        </w:rPr>
      </w:pPr>
      <w:r w:rsidRPr="00E1345C">
        <w:rPr>
          <w:rFonts w:ascii="Work Sans" w:hAnsi="Work Sans" w:cstheme="majorHAnsi"/>
        </w:rPr>
        <w:t>En la política de Gestión y Desempeño</w:t>
      </w:r>
      <w:r w:rsidR="007739C6" w:rsidRPr="00E1345C">
        <w:rPr>
          <w:rFonts w:ascii="Work Sans" w:hAnsi="Work Sans" w:cstheme="majorHAnsi"/>
        </w:rPr>
        <w:t>,</w:t>
      </w:r>
      <w:r w:rsidRPr="00E1345C">
        <w:rPr>
          <w:rFonts w:ascii="Work Sans" w:hAnsi="Work Sans" w:cstheme="majorHAnsi"/>
        </w:rPr>
        <w:t xml:space="preserve"> “Seguimiento y evaluación del desempeño institucional”</w:t>
      </w:r>
      <w:r w:rsidR="007739C6" w:rsidRPr="00E1345C">
        <w:rPr>
          <w:rFonts w:ascii="Work Sans" w:hAnsi="Work Sans" w:cstheme="majorHAnsi"/>
        </w:rPr>
        <w:t>,</w:t>
      </w:r>
      <w:r w:rsidRPr="00E1345C">
        <w:rPr>
          <w:rFonts w:ascii="Work Sans" w:hAnsi="Work Sans" w:cstheme="majorHAnsi"/>
        </w:rPr>
        <w:t xml:space="preserve"> se priorizaron los indicadores del Plan Nacional de Desarrollo. </w:t>
      </w:r>
    </w:p>
    <w:p w:rsidR="00B93D42" w:rsidRPr="00E1345C" w:rsidRDefault="00B93D42" w:rsidP="00B93D42">
      <w:pPr>
        <w:pStyle w:val="Prrafodelista"/>
        <w:rPr>
          <w:rFonts w:ascii="Work Sans" w:hAnsi="Work Sans" w:cstheme="majorHAnsi"/>
          <w:sz w:val="16"/>
          <w:szCs w:val="16"/>
        </w:rPr>
      </w:pPr>
    </w:p>
    <w:p w:rsidR="004B1084" w:rsidRPr="00E1345C" w:rsidRDefault="004B1084" w:rsidP="00B93D42">
      <w:pPr>
        <w:pStyle w:val="Prrafodelista"/>
        <w:numPr>
          <w:ilvl w:val="0"/>
          <w:numId w:val="12"/>
        </w:numPr>
        <w:jc w:val="both"/>
        <w:rPr>
          <w:rFonts w:ascii="Work Sans" w:hAnsi="Work Sans" w:cstheme="majorHAnsi"/>
        </w:rPr>
      </w:pPr>
      <w:r w:rsidRPr="00E1345C">
        <w:rPr>
          <w:rFonts w:ascii="Work Sans" w:hAnsi="Work Sans" w:cstheme="majorHAnsi"/>
        </w:rPr>
        <w:t>Se definieron estrategias concertadas con los líderes de las dependencias de Talento Humano</w:t>
      </w:r>
      <w:r w:rsidR="00D94240" w:rsidRPr="00E1345C">
        <w:rPr>
          <w:rFonts w:ascii="Work Sans" w:hAnsi="Work Sans" w:cstheme="majorHAnsi"/>
        </w:rPr>
        <w:t xml:space="preserve">, Atención a la Ciudadanía, Gestión Documental, Control Interno, Tecnología, Financiera y Planeación. </w:t>
      </w:r>
    </w:p>
    <w:p w:rsidR="001503E4" w:rsidRPr="00E1345C" w:rsidRDefault="001503E4" w:rsidP="001503E4">
      <w:pPr>
        <w:pStyle w:val="Prrafodelista"/>
        <w:rPr>
          <w:rFonts w:ascii="Work Sans" w:hAnsi="Work Sans" w:cstheme="majorHAnsi"/>
          <w:sz w:val="16"/>
          <w:szCs w:val="16"/>
        </w:rPr>
      </w:pPr>
    </w:p>
    <w:p w:rsidR="001503E4" w:rsidRPr="00E1345C" w:rsidRDefault="001503E4" w:rsidP="00B93D42">
      <w:pPr>
        <w:pStyle w:val="Prrafodelista"/>
        <w:numPr>
          <w:ilvl w:val="0"/>
          <w:numId w:val="12"/>
        </w:numPr>
        <w:jc w:val="both"/>
        <w:rPr>
          <w:rFonts w:ascii="Work Sans" w:hAnsi="Work Sans" w:cstheme="majorHAnsi"/>
        </w:rPr>
      </w:pPr>
      <w:r w:rsidRPr="00E1345C">
        <w:rPr>
          <w:rFonts w:ascii="Work Sans" w:hAnsi="Work Sans" w:cstheme="majorHAnsi"/>
        </w:rPr>
        <w:lastRenderedPageBreak/>
        <w:t xml:space="preserve">Se </w:t>
      </w:r>
      <w:r w:rsidR="007F75D7" w:rsidRPr="00E1345C">
        <w:rPr>
          <w:rFonts w:ascii="Work Sans" w:hAnsi="Work Sans" w:cstheme="majorHAnsi"/>
        </w:rPr>
        <w:t xml:space="preserve">realizará </w:t>
      </w:r>
      <w:r w:rsidRPr="00E1345C">
        <w:rPr>
          <w:rFonts w:ascii="Work Sans" w:hAnsi="Work Sans" w:cstheme="majorHAnsi"/>
        </w:rPr>
        <w:t>seguimiento a los indicadores a través del Sistema Integrado de Gestión de la Presidencia de la República</w:t>
      </w:r>
      <w:r w:rsidR="007F75D7" w:rsidRPr="00E1345C">
        <w:rPr>
          <w:rFonts w:ascii="Work Sans" w:hAnsi="Work Sans" w:cstheme="majorHAnsi"/>
        </w:rPr>
        <w:t xml:space="preserve"> - Sigepre</w:t>
      </w:r>
      <w:r w:rsidRPr="00E1345C">
        <w:rPr>
          <w:rFonts w:ascii="Work Sans" w:hAnsi="Work Sans" w:cstheme="majorHAnsi"/>
        </w:rPr>
        <w:t>, acorde con la periodicidad establecida.</w:t>
      </w:r>
    </w:p>
    <w:p w:rsidR="00673C34" w:rsidRPr="00E1345C" w:rsidRDefault="004B1084" w:rsidP="00C7593B">
      <w:pPr>
        <w:jc w:val="both"/>
        <w:rPr>
          <w:rFonts w:ascii="Work Sans" w:hAnsi="Work Sans" w:cstheme="majorHAnsi"/>
        </w:rPr>
      </w:pPr>
      <w:r w:rsidRPr="00E1345C">
        <w:rPr>
          <w:rFonts w:ascii="Work Sans" w:hAnsi="Work Sans" w:cstheme="majorHAnsi"/>
        </w:rPr>
        <w:t xml:space="preserve">A </w:t>
      </w:r>
      <w:r w:rsidR="00D67AB3" w:rsidRPr="00E1345C">
        <w:rPr>
          <w:rFonts w:ascii="Work Sans" w:hAnsi="Work Sans" w:cstheme="majorHAnsi"/>
        </w:rPr>
        <w:t>continuación,</w:t>
      </w:r>
      <w:r w:rsidRPr="00E1345C">
        <w:rPr>
          <w:rFonts w:ascii="Work Sans" w:hAnsi="Work Sans" w:cstheme="majorHAnsi"/>
        </w:rPr>
        <w:t xml:space="preserve"> se adjuntan los indicadores asociados al Plan Estratégico Sectorial </w:t>
      </w:r>
      <w:r w:rsidR="00D67AB3" w:rsidRPr="00E1345C">
        <w:rPr>
          <w:rFonts w:ascii="Work Sans" w:hAnsi="Work Sans" w:cstheme="majorHAnsi"/>
        </w:rPr>
        <w:t>2019-2022</w:t>
      </w:r>
      <w:r w:rsidR="000D0D5C" w:rsidRPr="00E1345C">
        <w:rPr>
          <w:rFonts w:ascii="Work Sans" w:hAnsi="Work Sans" w:cstheme="majorHAnsi"/>
        </w:rPr>
        <w:t xml:space="preserve">, con las metas consolidadas </w:t>
      </w:r>
      <w:r w:rsidR="00D67AB3" w:rsidRPr="00E1345C">
        <w:rPr>
          <w:rFonts w:ascii="Work Sans" w:hAnsi="Work Sans" w:cstheme="majorHAnsi"/>
        </w:rPr>
        <w:t>y el detalle por entidad.</w:t>
      </w:r>
      <w:r w:rsidR="000536E6" w:rsidRPr="00E1345C">
        <w:rPr>
          <w:rFonts w:ascii="Work Sans" w:hAnsi="Work Sans" w:cstheme="majorHAnsi"/>
        </w:rPr>
        <w:t xml:space="preserve"> </w:t>
      </w:r>
    </w:p>
    <w:p w:rsidR="00F414E6" w:rsidRDefault="00F414E6" w:rsidP="00F414E6">
      <w:pPr>
        <w:jc w:val="both"/>
        <w:rPr>
          <w:rFonts w:ascii="Work Sans" w:hAnsi="Work Sans" w:cstheme="majorHAnsi"/>
        </w:rPr>
      </w:pPr>
      <w:r w:rsidRPr="00844D47">
        <w:rPr>
          <w:rFonts w:ascii="Work Sans" w:hAnsi="Work Sans" w:cstheme="majorHAnsi"/>
        </w:rPr>
        <w:t xml:space="preserve">Nota: En el aplicativo Sigepre </w:t>
      </w:r>
      <w:r w:rsidR="00842223">
        <w:rPr>
          <w:rFonts w:ascii="Work Sans" w:hAnsi="Work Sans" w:cstheme="majorHAnsi"/>
        </w:rPr>
        <w:t xml:space="preserve">se </w:t>
      </w:r>
      <w:r w:rsidRPr="00844D47">
        <w:rPr>
          <w:rFonts w:ascii="Work Sans" w:hAnsi="Work Sans" w:cstheme="majorHAnsi"/>
        </w:rPr>
        <w:t>puede consultar el</w:t>
      </w:r>
      <w:r>
        <w:rPr>
          <w:rFonts w:ascii="Work Sans" w:hAnsi="Work Sans" w:cstheme="majorHAnsi"/>
        </w:rPr>
        <w:t xml:space="preserve"> </w:t>
      </w:r>
      <w:r>
        <w:rPr>
          <w:rStyle w:val="span"/>
          <w:rFonts w:ascii="Helvetica" w:hAnsi="Helvetica" w:cs="Helvetica"/>
          <w:i/>
          <w:iCs/>
          <w:color w:val="0000FF"/>
          <w:sz w:val="21"/>
          <w:szCs w:val="21"/>
        </w:rPr>
        <w:t> </w:t>
      </w:r>
      <w:hyperlink r:id="rId37" w:history="1">
        <w:r w:rsidRPr="00483E2A">
          <w:rPr>
            <w:rStyle w:val="Hipervnculo"/>
            <w:rFonts w:ascii="Helvetica" w:hAnsi="Helvetica" w:cs="Helvetica"/>
            <w:i/>
            <w:iCs/>
            <w:sz w:val="21"/>
            <w:szCs w:val="21"/>
          </w:rPr>
          <w:t>Anexo Indicadores Plan Estratégico Sectorial 2019-2022 V5.xlsx con el código OD-45</w:t>
        </w:r>
      </w:hyperlink>
    </w:p>
    <w:p w:rsidR="00270A83" w:rsidRPr="00E1345C" w:rsidRDefault="00C7593B" w:rsidP="00C7593B">
      <w:pPr>
        <w:jc w:val="both"/>
        <w:rPr>
          <w:rFonts w:ascii="Work Sans" w:hAnsi="Work Sans" w:cstheme="majorHAnsi"/>
        </w:rPr>
      </w:pPr>
      <w:r w:rsidRPr="00E1345C">
        <w:rPr>
          <w:rFonts w:ascii="Work Sans" w:hAnsi="Work Sans" w:cstheme="majorHAnsi"/>
        </w:rPr>
        <w:t xml:space="preserve">De conformidad con la </w:t>
      </w:r>
      <w:r w:rsidRPr="00065E6D">
        <w:rPr>
          <w:rFonts w:ascii="Work Sans" w:hAnsi="Work Sans" w:cstheme="majorHAnsi"/>
        </w:rPr>
        <w:t>Resolución 0</w:t>
      </w:r>
      <w:r w:rsidR="00A71170" w:rsidRPr="00065E6D">
        <w:rPr>
          <w:rFonts w:ascii="Work Sans" w:hAnsi="Work Sans" w:cstheme="majorHAnsi"/>
        </w:rPr>
        <w:t>093</w:t>
      </w:r>
      <w:r w:rsidRPr="00065E6D">
        <w:rPr>
          <w:rFonts w:ascii="Work Sans" w:hAnsi="Work Sans" w:cstheme="majorHAnsi"/>
        </w:rPr>
        <w:t xml:space="preserve"> </w:t>
      </w:r>
      <w:r w:rsidR="00D94240" w:rsidRPr="00065E6D">
        <w:rPr>
          <w:rFonts w:ascii="Work Sans" w:hAnsi="Work Sans" w:cstheme="majorHAnsi"/>
        </w:rPr>
        <w:t>de 201</w:t>
      </w:r>
      <w:r w:rsidR="00A71170" w:rsidRPr="00065E6D">
        <w:rPr>
          <w:rFonts w:ascii="Work Sans" w:hAnsi="Work Sans" w:cstheme="majorHAnsi"/>
        </w:rPr>
        <w:t>9</w:t>
      </w:r>
      <w:r w:rsidR="00D94240" w:rsidRPr="00065E6D">
        <w:rPr>
          <w:rFonts w:ascii="Work Sans" w:hAnsi="Work Sans" w:cstheme="majorHAnsi"/>
        </w:rPr>
        <w:t>, el</w:t>
      </w:r>
      <w:r w:rsidRPr="00E1345C">
        <w:rPr>
          <w:rFonts w:ascii="Work Sans" w:hAnsi="Work Sans" w:cstheme="majorHAnsi"/>
        </w:rPr>
        <w:t xml:space="preserve"> Plan Estratégico </w:t>
      </w:r>
      <w:r w:rsidR="00D94240" w:rsidRPr="00E1345C">
        <w:rPr>
          <w:rFonts w:ascii="Work Sans" w:hAnsi="Work Sans" w:cstheme="majorHAnsi"/>
        </w:rPr>
        <w:t xml:space="preserve">Sectorial se aprueba por parte de la </w:t>
      </w:r>
      <w:r w:rsidR="00A71170" w:rsidRPr="00E1345C">
        <w:rPr>
          <w:rFonts w:ascii="Work Sans" w:hAnsi="Work Sans" w:cstheme="majorHAnsi"/>
        </w:rPr>
        <w:t>Subdirectora General</w:t>
      </w:r>
      <w:r w:rsidR="00D94240" w:rsidRPr="00E1345C">
        <w:rPr>
          <w:rFonts w:ascii="Work Sans" w:hAnsi="Work Sans" w:cstheme="majorHAnsi"/>
        </w:rPr>
        <w:t xml:space="preserve">. En este sentido, se creó la mejora </w:t>
      </w:r>
      <w:r w:rsidR="00A24AB1" w:rsidRPr="00E1345C">
        <w:rPr>
          <w:rFonts w:ascii="Work Sans" w:hAnsi="Work Sans" w:cstheme="majorHAnsi"/>
          <w:b/>
        </w:rPr>
        <w:t>MPA-</w:t>
      </w:r>
      <w:r w:rsidR="00F414E6">
        <w:rPr>
          <w:rFonts w:ascii="Work Sans" w:hAnsi="Work Sans" w:cstheme="majorHAnsi"/>
          <w:b/>
        </w:rPr>
        <w:t>961</w:t>
      </w:r>
      <w:r w:rsidR="0020334A">
        <w:rPr>
          <w:rFonts w:ascii="Work Sans" w:hAnsi="Work Sans" w:cstheme="majorHAnsi"/>
          <w:b/>
        </w:rPr>
        <w:t xml:space="preserve"> </w:t>
      </w:r>
      <w:r w:rsidR="004C7F7A" w:rsidRPr="00E1345C">
        <w:rPr>
          <w:rFonts w:ascii="Work Sans" w:hAnsi="Work Sans" w:cstheme="majorHAnsi"/>
        </w:rPr>
        <w:t>en el aplicativo Sigepre.</w:t>
      </w:r>
    </w:p>
    <w:p w:rsidR="00A60A54" w:rsidRDefault="00A60A54" w:rsidP="00A60A54">
      <w:pPr>
        <w:jc w:val="both"/>
        <w:rPr>
          <w:rFonts w:ascii="Work Sans" w:hAnsi="Work Sans" w:cstheme="majorHAnsi"/>
          <w:b/>
          <w:sz w:val="24"/>
          <w:szCs w:val="24"/>
        </w:rPr>
      </w:pPr>
    </w:p>
    <w:p w:rsidR="00854649" w:rsidRDefault="00854649" w:rsidP="00854649">
      <w:pPr>
        <w:spacing w:after="0" w:line="240" w:lineRule="auto"/>
        <w:jc w:val="both"/>
        <w:rPr>
          <w:rFonts w:ascii="Work Sans" w:hAnsi="Work Sans" w:cstheme="majorHAnsi"/>
          <w:sz w:val="24"/>
          <w:szCs w:val="24"/>
        </w:rPr>
      </w:pPr>
      <w:r>
        <w:rPr>
          <w:rFonts w:ascii="Work Sans" w:hAnsi="Work Sans" w:cstheme="majorHAnsi"/>
          <w:b/>
          <w:sz w:val="24"/>
          <w:szCs w:val="24"/>
        </w:rPr>
        <w:t>Elaboró:</w:t>
      </w:r>
      <w:r>
        <w:rPr>
          <w:rFonts w:ascii="Work Sans" w:hAnsi="Work Sans" w:cstheme="majorHAnsi"/>
          <w:b/>
          <w:sz w:val="24"/>
          <w:szCs w:val="24"/>
        </w:rPr>
        <w:tab/>
      </w:r>
      <w:r>
        <w:rPr>
          <w:rFonts w:ascii="Work Sans" w:hAnsi="Work Sans" w:cstheme="majorHAnsi"/>
          <w:sz w:val="24"/>
          <w:szCs w:val="24"/>
        </w:rPr>
        <w:t>Rocío Lesmes Rubio</w:t>
      </w:r>
    </w:p>
    <w:p w:rsidR="00854649" w:rsidRDefault="00854649" w:rsidP="00854649">
      <w:pPr>
        <w:spacing w:after="0" w:line="240" w:lineRule="auto"/>
        <w:jc w:val="both"/>
        <w:rPr>
          <w:rFonts w:ascii="Work Sans" w:hAnsi="Work Sans" w:cstheme="majorHAnsi"/>
          <w:sz w:val="24"/>
          <w:szCs w:val="24"/>
        </w:rPr>
      </w:pPr>
      <w:r>
        <w:rPr>
          <w:rFonts w:ascii="Work Sans" w:hAnsi="Work Sans" w:cstheme="majorHAnsi"/>
          <w:sz w:val="24"/>
          <w:szCs w:val="24"/>
        </w:rPr>
        <w:tab/>
      </w:r>
      <w:r>
        <w:rPr>
          <w:rFonts w:ascii="Work Sans" w:hAnsi="Work Sans" w:cstheme="majorHAnsi"/>
          <w:sz w:val="24"/>
          <w:szCs w:val="24"/>
        </w:rPr>
        <w:tab/>
        <w:t>Asesora Oficina de Planeación</w:t>
      </w:r>
    </w:p>
    <w:p w:rsidR="00854649" w:rsidRPr="00854649" w:rsidRDefault="00854649" w:rsidP="00854649">
      <w:pPr>
        <w:spacing w:after="0" w:line="240" w:lineRule="auto"/>
        <w:jc w:val="both"/>
        <w:rPr>
          <w:rFonts w:ascii="Work Sans" w:hAnsi="Work Sans" w:cstheme="majorHAnsi"/>
          <w:sz w:val="24"/>
          <w:szCs w:val="24"/>
        </w:rPr>
      </w:pPr>
    </w:p>
    <w:p w:rsidR="00A60A54" w:rsidRPr="00196DF4" w:rsidRDefault="00A60A54" w:rsidP="00A60A54">
      <w:pPr>
        <w:spacing w:after="0"/>
        <w:jc w:val="both"/>
        <w:rPr>
          <w:rFonts w:ascii="Work Sans" w:hAnsi="Work Sans" w:cstheme="majorHAnsi"/>
          <w:sz w:val="24"/>
          <w:szCs w:val="24"/>
        </w:rPr>
      </w:pPr>
      <w:r w:rsidRPr="00196DF4">
        <w:rPr>
          <w:rFonts w:ascii="Work Sans" w:hAnsi="Work Sans" w:cstheme="majorHAnsi"/>
          <w:b/>
          <w:sz w:val="24"/>
          <w:szCs w:val="24"/>
        </w:rPr>
        <w:t>Revisó:</w:t>
      </w:r>
      <w:r w:rsidRPr="00196DF4">
        <w:rPr>
          <w:rFonts w:ascii="Work Sans" w:hAnsi="Work Sans" w:cstheme="majorHAnsi"/>
          <w:sz w:val="24"/>
          <w:szCs w:val="24"/>
        </w:rPr>
        <w:t xml:space="preserve"> </w:t>
      </w:r>
      <w:r w:rsidR="009465BA">
        <w:rPr>
          <w:rFonts w:ascii="Work Sans" w:hAnsi="Work Sans" w:cstheme="majorHAnsi"/>
          <w:sz w:val="24"/>
          <w:szCs w:val="24"/>
        </w:rPr>
        <w:tab/>
      </w:r>
      <w:r w:rsidRPr="00196DF4">
        <w:rPr>
          <w:rFonts w:ascii="Work Sans" w:hAnsi="Work Sans" w:cstheme="majorHAnsi"/>
          <w:sz w:val="24"/>
          <w:szCs w:val="24"/>
        </w:rPr>
        <w:t>Camilo Alberto Correa Figueroa</w:t>
      </w:r>
    </w:p>
    <w:p w:rsidR="00A60A54" w:rsidRPr="00196DF4" w:rsidRDefault="00A60A54" w:rsidP="00A60A54">
      <w:pPr>
        <w:spacing w:after="0"/>
        <w:jc w:val="both"/>
        <w:rPr>
          <w:rFonts w:ascii="Work Sans" w:hAnsi="Work Sans" w:cstheme="majorHAnsi"/>
          <w:sz w:val="24"/>
          <w:szCs w:val="24"/>
        </w:rPr>
      </w:pPr>
      <w:r w:rsidRPr="00196DF4">
        <w:rPr>
          <w:rFonts w:ascii="Work Sans" w:hAnsi="Work Sans" w:cstheme="majorHAnsi"/>
          <w:sz w:val="24"/>
          <w:szCs w:val="24"/>
        </w:rPr>
        <w:t xml:space="preserve">              </w:t>
      </w:r>
      <w:r w:rsidR="009465BA">
        <w:rPr>
          <w:rFonts w:ascii="Work Sans" w:hAnsi="Work Sans" w:cstheme="majorHAnsi"/>
          <w:sz w:val="24"/>
          <w:szCs w:val="24"/>
        </w:rPr>
        <w:tab/>
      </w:r>
      <w:r w:rsidRPr="00196DF4">
        <w:rPr>
          <w:rFonts w:ascii="Work Sans" w:hAnsi="Work Sans" w:cstheme="majorHAnsi"/>
          <w:sz w:val="24"/>
          <w:szCs w:val="24"/>
        </w:rPr>
        <w:t>Jefe Oficina de Planeación</w:t>
      </w:r>
    </w:p>
    <w:p w:rsidR="00A60A54" w:rsidRPr="00196DF4" w:rsidRDefault="00A60A54" w:rsidP="00A60A54">
      <w:pPr>
        <w:spacing w:after="0"/>
        <w:jc w:val="both"/>
        <w:rPr>
          <w:rFonts w:ascii="Work Sans" w:hAnsi="Work Sans" w:cstheme="majorHAnsi"/>
          <w:sz w:val="24"/>
          <w:szCs w:val="24"/>
        </w:rPr>
      </w:pPr>
    </w:p>
    <w:p w:rsidR="00A60A54" w:rsidRPr="00196DF4" w:rsidRDefault="00A60A54" w:rsidP="00A60A54">
      <w:pPr>
        <w:spacing w:after="0"/>
        <w:jc w:val="both"/>
        <w:rPr>
          <w:rFonts w:ascii="Work Sans" w:hAnsi="Work Sans" w:cs="Arial"/>
          <w:sz w:val="24"/>
          <w:szCs w:val="24"/>
        </w:rPr>
      </w:pPr>
      <w:r w:rsidRPr="00196DF4">
        <w:rPr>
          <w:rFonts w:ascii="Work Sans" w:hAnsi="Work Sans" w:cs="Arial"/>
          <w:b/>
          <w:sz w:val="24"/>
          <w:szCs w:val="24"/>
        </w:rPr>
        <w:t>Aprobó:</w:t>
      </w:r>
      <w:r w:rsidRPr="00196DF4">
        <w:rPr>
          <w:rFonts w:ascii="Work Sans" w:hAnsi="Work Sans" w:cs="Arial"/>
          <w:sz w:val="24"/>
          <w:szCs w:val="24"/>
        </w:rPr>
        <w:t xml:space="preserve"> </w:t>
      </w:r>
      <w:r w:rsidR="009465BA">
        <w:rPr>
          <w:rFonts w:ascii="Work Sans" w:hAnsi="Work Sans" w:cs="Arial"/>
          <w:sz w:val="24"/>
          <w:szCs w:val="24"/>
        </w:rPr>
        <w:tab/>
      </w:r>
      <w:r w:rsidRPr="00196DF4">
        <w:rPr>
          <w:rFonts w:ascii="Work Sans" w:hAnsi="Work Sans" w:cs="Arial"/>
          <w:sz w:val="24"/>
          <w:szCs w:val="24"/>
        </w:rPr>
        <w:t>Helena Bermúdez Arciniegas</w:t>
      </w:r>
    </w:p>
    <w:p w:rsidR="00A60A54" w:rsidRPr="00196DF4" w:rsidRDefault="00A60A54" w:rsidP="00A60A54">
      <w:pPr>
        <w:spacing w:after="0"/>
        <w:jc w:val="both"/>
        <w:rPr>
          <w:rFonts w:ascii="Work Sans" w:hAnsi="Work Sans" w:cs="Arial"/>
          <w:sz w:val="24"/>
          <w:szCs w:val="24"/>
        </w:rPr>
      </w:pPr>
      <w:r w:rsidRPr="00196DF4">
        <w:rPr>
          <w:rFonts w:ascii="Work Sans" w:hAnsi="Work Sans" w:cs="Arial"/>
          <w:sz w:val="24"/>
          <w:szCs w:val="24"/>
        </w:rPr>
        <w:t xml:space="preserve">               </w:t>
      </w:r>
      <w:r w:rsidR="009465BA">
        <w:rPr>
          <w:rFonts w:ascii="Work Sans" w:hAnsi="Work Sans" w:cs="Arial"/>
          <w:sz w:val="24"/>
          <w:szCs w:val="24"/>
        </w:rPr>
        <w:tab/>
      </w:r>
      <w:r w:rsidRPr="00196DF4">
        <w:rPr>
          <w:rFonts w:ascii="Work Sans" w:hAnsi="Work Sans" w:cs="Arial"/>
          <w:sz w:val="24"/>
          <w:szCs w:val="24"/>
        </w:rPr>
        <w:t>Subdirectora General</w:t>
      </w:r>
    </w:p>
    <w:p w:rsidR="00D67AB3" w:rsidRPr="00E1345C" w:rsidRDefault="00D67AB3" w:rsidP="00091EB0">
      <w:pPr>
        <w:spacing w:after="0"/>
        <w:jc w:val="both"/>
        <w:rPr>
          <w:rFonts w:ascii="Work Sans" w:hAnsi="Work Sans" w:cstheme="majorHAnsi"/>
          <w:sz w:val="16"/>
          <w:szCs w:val="16"/>
        </w:rPr>
      </w:pPr>
    </w:p>
    <w:p w:rsidR="009F42C7" w:rsidRPr="00E1345C" w:rsidRDefault="009F42C7" w:rsidP="000536E6">
      <w:pPr>
        <w:spacing w:after="0"/>
        <w:jc w:val="both"/>
        <w:rPr>
          <w:rFonts w:ascii="Work Sans" w:hAnsi="Work Sans" w:cstheme="majorHAnsi"/>
          <w:b/>
        </w:rPr>
      </w:pPr>
    </w:p>
    <w:sectPr w:rsidR="009F42C7" w:rsidRPr="00E1345C" w:rsidSect="002D7119">
      <w:headerReference w:type="default" r:id="rId38"/>
      <w:footerReference w:type="default" r:id="rId39"/>
      <w:pgSz w:w="12240" w:h="15840"/>
      <w:pgMar w:top="2410" w:right="1701" w:bottom="1560" w:left="1701"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A3DD1" w:rsidRDefault="002A3DD1" w:rsidP="003A3105">
      <w:pPr>
        <w:spacing w:after="0" w:line="240" w:lineRule="auto"/>
      </w:pPr>
      <w:r>
        <w:separator/>
      </w:r>
    </w:p>
  </w:endnote>
  <w:endnote w:type="continuationSeparator" w:id="0">
    <w:p w:rsidR="002A3DD1" w:rsidRDefault="002A3DD1" w:rsidP="003A31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ork Sans Light">
    <w:panose1 w:val="00000400000000000000"/>
    <w:charset w:val="00"/>
    <w:family w:val="auto"/>
    <w:pitch w:val="variable"/>
    <w:sig w:usb0="00000007" w:usb1="00000001"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Work Sans">
    <w:panose1 w:val="00000500000000000000"/>
    <w:charset w:val="00"/>
    <w:family w:val="auto"/>
    <w:pitch w:val="variable"/>
    <w:sig w:usb0="00000007" w:usb1="00000001" w:usb2="00000000" w:usb3="00000000" w:csb0="00000093"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51608976"/>
      <w:docPartObj>
        <w:docPartGallery w:val="Page Numbers (Bottom of Page)"/>
        <w:docPartUnique/>
      </w:docPartObj>
    </w:sdtPr>
    <w:sdtEndPr/>
    <w:sdtContent>
      <w:p w:rsidR="002A3DD1" w:rsidRDefault="002A3DD1" w:rsidP="005F0CA3">
        <w:pPr>
          <w:pStyle w:val="Piedepgina"/>
          <w:jc w:val="right"/>
        </w:pPr>
        <w:r>
          <w:rPr>
            <w:noProof/>
            <w:lang w:eastAsia="es-CO"/>
          </w:rPr>
          <mc:AlternateContent>
            <mc:Choice Requires="wps">
              <w:drawing>
                <wp:anchor distT="0" distB="0" distL="114300" distR="114300" simplePos="0" relativeHeight="251679744" behindDoc="0" locked="0" layoutInCell="1" allowOverlap="1">
                  <wp:simplePos x="0" y="0"/>
                  <wp:positionH relativeFrom="page">
                    <wp:posOffset>6562725</wp:posOffset>
                  </wp:positionH>
                  <wp:positionV relativeFrom="page">
                    <wp:posOffset>8858250</wp:posOffset>
                  </wp:positionV>
                  <wp:extent cx="1106805" cy="1092835"/>
                  <wp:effectExtent l="38100" t="38100" r="55245" b="50165"/>
                  <wp:wrapNone/>
                  <wp:docPr id="1" name="Triángulo isósceles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6805" cy="1092835"/>
                          </a:xfrm>
                          <a:prstGeom prst="triangle">
                            <a:avLst>
                              <a:gd name="adj" fmla="val 100000"/>
                            </a:avLst>
                          </a:prstGeom>
                          <a:solidFill>
                            <a:srgbClr val="20427F">
                              <a:alpha val="35000"/>
                            </a:srgbClr>
                          </a:solidFill>
                          <a:ln w="98425" cmpd="thinThick">
                            <a:solidFill>
                              <a:srgbClr val="20427F">
                                <a:alpha val="35000"/>
                              </a:srgbClr>
                            </a:solidFill>
                          </a:ln>
                        </wps:spPr>
                        <wps:txbx>
                          <w:txbxContent>
                            <w:p w:rsidR="002A3DD1" w:rsidRPr="00B77DEC" w:rsidRDefault="002A3DD1">
                              <w:pPr>
                                <w:jc w:val="center"/>
                                <w:rPr>
                                  <w:b/>
                                  <w:sz w:val="40"/>
                                  <w:szCs w:val="40"/>
                                </w:rPr>
                              </w:pPr>
                              <w:r w:rsidRPr="00B77DEC">
                                <w:rPr>
                                  <w:rFonts w:eastAsiaTheme="minorEastAsia" w:cs="Times New Roman"/>
                                  <w:b/>
                                  <w:sz w:val="40"/>
                                  <w:szCs w:val="40"/>
                                </w:rPr>
                                <w:fldChar w:fldCharType="begin"/>
                              </w:r>
                              <w:r w:rsidRPr="00B77DEC">
                                <w:rPr>
                                  <w:b/>
                                  <w:sz w:val="40"/>
                                  <w:szCs w:val="40"/>
                                </w:rPr>
                                <w:instrText>PAGE    \* MERGEFORMAT</w:instrText>
                              </w:r>
                              <w:r w:rsidRPr="00B77DEC">
                                <w:rPr>
                                  <w:rFonts w:eastAsiaTheme="minorEastAsia" w:cs="Times New Roman"/>
                                  <w:b/>
                                  <w:sz w:val="40"/>
                                  <w:szCs w:val="40"/>
                                </w:rPr>
                                <w:fldChar w:fldCharType="separate"/>
                              </w:r>
                              <w:r w:rsidR="00CF57BC" w:rsidRPr="00CF57BC">
                                <w:rPr>
                                  <w:rFonts w:asciiTheme="majorHAnsi" w:eastAsiaTheme="majorEastAsia" w:hAnsiTheme="majorHAnsi" w:cstheme="majorBidi"/>
                                  <w:b/>
                                  <w:noProof/>
                                  <w:color w:val="FFFFFF" w:themeColor="background1"/>
                                  <w:sz w:val="40"/>
                                  <w:szCs w:val="40"/>
                                  <w:lang w:val="es-ES"/>
                                </w:rPr>
                                <w:t>11</w:t>
                              </w:r>
                              <w:r w:rsidRPr="00B77DEC">
                                <w:rPr>
                                  <w:rFonts w:asciiTheme="majorHAnsi" w:eastAsiaTheme="majorEastAsia" w:hAnsiTheme="majorHAnsi" w:cstheme="majorBidi"/>
                                  <w:b/>
                                  <w:color w:val="FFFFFF" w:themeColor="background1"/>
                                  <w:sz w:val="40"/>
                                  <w:szCs w:val="40"/>
                                </w:rPr>
                                <w:fldChar w:fldCharType="end"/>
                              </w:r>
                            </w:p>
                            <w:p w:rsidR="002A3DD1" w:rsidRDefault="002A3DD1"/>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ángulo isósceles 1" o:spid="_x0000_s1066" type="#_x0000_t5" style="position:absolute;left:0;text-align:left;margin-left:516.75pt;margin-top:697.5pt;width:87.15pt;height:86.0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" adj="21600" fillcolor="#20427f" strokecolor="#20427f" strokeweight="7.75pt">
                  <v:fill opacity="22873f"/>
                  <v:stroke opacity="22873f" linestyle="thinThick"/>
                  <v:textbox>
                    <w:txbxContent>
                      <w:p w:rsidR="002A3DD1" w:rsidRPr="00B77DEC" w:rsidRDefault="002A3DD1">
                        <w:pPr>
                          <w:jc w:val="center"/>
                          <w:rPr>
                            <w:b/>
                            <w:sz w:val="40"/>
                            <w:szCs w:val="40"/>
                          </w:rPr>
                        </w:pPr>
                        <w:r w:rsidRPr="00B77DEC">
                          <w:rPr>
                            <w:rFonts w:eastAsiaTheme="minorEastAsia" w:cs="Times New Roman"/>
                            <w:b/>
                            <w:sz w:val="40"/>
                            <w:szCs w:val="40"/>
                          </w:rPr>
                          <w:fldChar w:fldCharType="begin"/>
                        </w:r>
                        <w:r w:rsidRPr="00B77DEC">
                          <w:rPr>
                            <w:b/>
                            <w:sz w:val="40"/>
                            <w:szCs w:val="40"/>
                          </w:rPr>
                          <w:instrText>PAGE    \* MERGEFORMAT</w:instrText>
                        </w:r>
                        <w:r w:rsidRPr="00B77DEC">
                          <w:rPr>
                            <w:rFonts w:eastAsiaTheme="minorEastAsia" w:cs="Times New Roman"/>
                            <w:b/>
                            <w:sz w:val="40"/>
                            <w:szCs w:val="40"/>
                          </w:rPr>
                          <w:fldChar w:fldCharType="separate"/>
                        </w:r>
                        <w:r w:rsidR="00CF57BC" w:rsidRPr="00CF57BC">
                          <w:rPr>
                            <w:rFonts w:asciiTheme="majorHAnsi" w:eastAsiaTheme="majorEastAsia" w:hAnsiTheme="majorHAnsi" w:cstheme="majorBidi"/>
                            <w:b/>
                            <w:noProof/>
                            <w:color w:val="FFFFFF" w:themeColor="background1"/>
                            <w:sz w:val="40"/>
                            <w:szCs w:val="40"/>
                            <w:lang w:val="es-ES"/>
                          </w:rPr>
                          <w:t>11</w:t>
                        </w:r>
                        <w:r w:rsidRPr="00B77DEC">
                          <w:rPr>
                            <w:rFonts w:asciiTheme="majorHAnsi" w:eastAsiaTheme="majorEastAsia" w:hAnsiTheme="majorHAnsi" w:cstheme="majorBidi"/>
                            <w:b/>
                            <w:color w:val="FFFFFF" w:themeColor="background1"/>
                            <w:sz w:val="40"/>
                            <w:szCs w:val="40"/>
                          </w:rPr>
                          <w:fldChar w:fldCharType="end"/>
                        </w:r>
                      </w:p>
                      <w:p w:rsidR="002A3DD1" w:rsidRDefault="002A3DD1"/>
                    </w:txbxContent>
                  </v:textbox>
                  <w10:wrap anchorx="page" anchory="page"/>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A3DD1" w:rsidRDefault="002A3DD1" w:rsidP="003A3105">
      <w:pPr>
        <w:spacing w:after="0" w:line="240" w:lineRule="auto"/>
      </w:pPr>
      <w:r>
        <w:separator/>
      </w:r>
    </w:p>
  </w:footnote>
  <w:footnote w:type="continuationSeparator" w:id="0">
    <w:p w:rsidR="002A3DD1" w:rsidRDefault="002A3DD1" w:rsidP="003A3105">
      <w:pPr>
        <w:spacing w:after="0" w:line="240" w:lineRule="auto"/>
      </w:pPr>
      <w:r>
        <w:continuationSeparator/>
      </w:r>
    </w:p>
  </w:footnote>
  <w:footnote w:id="1">
    <w:p w:rsidR="002A3DD1" w:rsidRPr="005828D7" w:rsidRDefault="002A3DD1">
      <w:pPr>
        <w:pStyle w:val="Textonotapie"/>
        <w:rPr>
          <w:lang w:val="es-ES"/>
        </w:rPr>
      </w:pPr>
      <w:r>
        <w:rPr>
          <w:rStyle w:val="Refdenotaalpie"/>
        </w:rPr>
        <w:footnoteRef/>
      </w:r>
      <w:r>
        <w:t xml:space="preserve"> </w:t>
      </w:r>
      <w:r w:rsidRPr="002B647B">
        <w:rPr>
          <w:sz w:val="18"/>
          <w:szCs w:val="18"/>
          <w:lang w:val="es-ES"/>
        </w:rPr>
        <w:t>Conpes 3918 de 2018, página 14.</w:t>
      </w:r>
    </w:p>
  </w:footnote>
  <w:footnote w:id="2">
    <w:p w:rsidR="002A3DD1" w:rsidRPr="00C231D2" w:rsidRDefault="002A3DD1">
      <w:pPr>
        <w:pStyle w:val="Textonotapie"/>
        <w:rPr>
          <w:rFonts w:asciiTheme="majorHAnsi" w:hAnsiTheme="majorHAnsi" w:cstheme="majorHAnsi"/>
          <w:sz w:val="16"/>
          <w:szCs w:val="16"/>
        </w:rPr>
      </w:pPr>
      <w:r w:rsidRPr="00C231D2">
        <w:rPr>
          <w:rStyle w:val="Refdenotaalpie"/>
          <w:rFonts w:asciiTheme="majorHAnsi" w:hAnsiTheme="majorHAnsi" w:cstheme="majorHAnsi"/>
          <w:sz w:val="16"/>
          <w:szCs w:val="16"/>
        </w:rPr>
        <w:footnoteRef/>
      </w:r>
      <w:r w:rsidRPr="00C231D2">
        <w:rPr>
          <w:rFonts w:asciiTheme="majorHAnsi" w:hAnsiTheme="majorHAnsi" w:cstheme="majorHAnsi"/>
          <w:sz w:val="16"/>
          <w:szCs w:val="16"/>
        </w:rPr>
        <w:t xml:space="preserve"> Plan Nacional de Desarrollo, página 37. </w:t>
      </w:r>
    </w:p>
  </w:footnote>
  <w:footnote w:id="3">
    <w:p w:rsidR="002A3DD1" w:rsidRPr="00C231D2" w:rsidRDefault="002A3DD1">
      <w:pPr>
        <w:pStyle w:val="Textonotapie"/>
        <w:rPr>
          <w:rFonts w:asciiTheme="majorHAnsi" w:hAnsiTheme="majorHAnsi" w:cstheme="majorHAnsi"/>
          <w:sz w:val="16"/>
          <w:szCs w:val="16"/>
        </w:rPr>
      </w:pPr>
      <w:r w:rsidRPr="00C231D2">
        <w:rPr>
          <w:rStyle w:val="Refdenotaalpie"/>
          <w:rFonts w:asciiTheme="majorHAnsi" w:hAnsiTheme="majorHAnsi" w:cstheme="majorHAnsi"/>
          <w:sz w:val="16"/>
          <w:szCs w:val="16"/>
        </w:rPr>
        <w:footnoteRef/>
      </w:r>
      <w:r w:rsidRPr="00C231D2">
        <w:rPr>
          <w:rFonts w:asciiTheme="majorHAnsi" w:hAnsiTheme="majorHAnsi" w:cstheme="majorHAnsi"/>
          <w:sz w:val="16"/>
          <w:szCs w:val="16"/>
        </w:rPr>
        <w:t xml:space="preserve"> Plan Nacional de Desarrollo, página 37.</w:t>
      </w:r>
    </w:p>
  </w:footnote>
  <w:footnote w:id="4">
    <w:p w:rsidR="002A3DD1" w:rsidRPr="00C231D2" w:rsidRDefault="002A3DD1">
      <w:pPr>
        <w:pStyle w:val="Textonotapie"/>
        <w:rPr>
          <w:rFonts w:asciiTheme="majorHAnsi" w:hAnsiTheme="majorHAnsi" w:cstheme="majorHAnsi"/>
          <w:sz w:val="16"/>
          <w:szCs w:val="16"/>
        </w:rPr>
      </w:pPr>
      <w:r w:rsidRPr="00C231D2">
        <w:rPr>
          <w:rStyle w:val="Refdenotaalpie"/>
          <w:rFonts w:asciiTheme="majorHAnsi" w:hAnsiTheme="majorHAnsi" w:cstheme="majorHAnsi"/>
          <w:sz w:val="16"/>
          <w:szCs w:val="16"/>
        </w:rPr>
        <w:footnoteRef/>
      </w:r>
      <w:r w:rsidRPr="00C231D2">
        <w:rPr>
          <w:rFonts w:asciiTheme="majorHAnsi" w:hAnsiTheme="majorHAnsi" w:cstheme="majorHAnsi"/>
          <w:sz w:val="16"/>
          <w:szCs w:val="16"/>
        </w:rPr>
        <w:t xml:space="preserve"> Plan Nacional de Desarrollo, página 38.</w:t>
      </w:r>
    </w:p>
  </w:footnote>
  <w:footnote w:id="5">
    <w:p w:rsidR="002A3DD1" w:rsidRPr="006B315D" w:rsidRDefault="002A3DD1">
      <w:pPr>
        <w:pStyle w:val="Textonotapie"/>
        <w:rPr>
          <w:rFonts w:ascii="Arial Narrow" w:hAnsi="Arial Narrow"/>
        </w:rPr>
      </w:pPr>
      <w:r w:rsidRPr="00C231D2">
        <w:rPr>
          <w:rStyle w:val="Refdenotaalpie"/>
          <w:rFonts w:asciiTheme="majorHAnsi" w:hAnsiTheme="majorHAnsi" w:cstheme="majorHAnsi"/>
          <w:sz w:val="16"/>
          <w:szCs w:val="16"/>
        </w:rPr>
        <w:footnoteRef/>
      </w:r>
      <w:r w:rsidRPr="00C231D2">
        <w:rPr>
          <w:rFonts w:asciiTheme="majorHAnsi" w:hAnsiTheme="majorHAnsi" w:cstheme="majorHAnsi"/>
          <w:sz w:val="16"/>
          <w:szCs w:val="16"/>
        </w:rPr>
        <w:t xml:space="preserve"> Bases del Plan Nacional de Desarrollo 2018-2022</w:t>
      </w:r>
      <w:r w:rsidRPr="00C231D2">
        <w:rPr>
          <w:rFonts w:ascii="Arial Narrow" w:hAnsi="Arial Narrow"/>
          <w:sz w:val="16"/>
          <w:szCs w:val="16"/>
        </w:rPr>
        <w:t xml:space="preserve"> </w:t>
      </w:r>
    </w:p>
  </w:footnote>
  <w:footnote w:id="6">
    <w:p w:rsidR="002A3DD1" w:rsidRPr="003C435B" w:rsidRDefault="002A3DD1" w:rsidP="00FF400A">
      <w:pPr>
        <w:pStyle w:val="Textonotapie"/>
        <w:rPr>
          <w:rFonts w:asciiTheme="majorHAnsi" w:hAnsiTheme="majorHAnsi" w:cstheme="majorHAnsi"/>
        </w:rPr>
      </w:pPr>
      <w:r w:rsidRPr="003C435B">
        <w:rPr>
          <w:rStyle w:val="Refdenotaalpie"/>
          <w:rFonts w:asciiTheme="majorHAnsi" w:hAnsiTheme="majorHAnsi" w:cstheme="majorHAnsi"/>
        </w:rPr>
        <w:footnoteRef/>
      </w:r>
      <w:r w:rsidRPr="003C435B">
        <w:rPr>
          <w:rFonts w:asciiTheme="majorHAnsi" w:hAnsiTheme="majorHAnsi" w:cstheme="majorHAnsi"/>
        </w:rPr>
        <w:t xml:space="preserve">   Bases Plan Nacional de Desarrollo, página 38.</w:t>
      </w:r>
    </w:p>
  </w:footnote>
  <w:footnote w:id="7">
    <w:p w:rsidR="002A3DD1" w:rsidRDefault="002A3DD1" w:rsidP="00463D89">
      <w:pPr>
        <w:pStyle w:val="Textonotapie"/>
      </w:pPr>
      <w:r w:rsidRPr="0005707A">
        <w:rPr>
          <w:rStyle w:val="Refdenotaalpie"/>
          <w:rFonts w:asciiTheme="majorHAnsi" w:hAnsiTheme="majorHAnsi" w:cstheme="majorHAnsi"/>
        </w:rPr>
        <w:footnoteRef/>
      </w:r>
      <w:r w:rsidRPr="0005707A">
        <w:rPr>
          <w:rFonts w:asciiTheme="majorHAnsi" w:hAnsiTheme="majorHAnsi" w:cstheme="majorHAnsi"/>
        </w:rPr>
        <w:t xml:space="preserve"> </w:t>
      </w:r>
      <w:r w:rsidRPr="00E115F6">
        <w:rPr>
          <w:rFonts w:asciiTheme="majorHAnsi" w:hAnsiTheme="majorHAnsi" w:cstheme="majorHAnsi"/>
        </w:rPr>
        <w:t>Código de Integridad – Departamento Administrativo de la Función Pública DAFP</w:t>
      </w:r>
      <w:r>
        <w:rPr>
          <w:rFonts w:asciiTheme="majorHAnsi" w:hAnsiTheme="majorHAnsi" w:cstheme="majorHAnsi"/>
        </w:rPr>
        <w:t>.</w:t>
      </w:r>
    </w:p>
  </w:footnote>
  <w:footnote w:id="8">
    <w:p w:rsidR="002A3DD1" w:rsidRPr="00FF2D42" w:rsidRDefault="002A3DD1" w:rsidP="006B315D">
      <w:pPr>
        <w:pStyle w:val="Textonotapie"/>
        <w:rPr>
          <w:rFonts w:ascii="Arial Narrow" w:hAnsi="Arial Narrow"/>
        </w:rPr>
      </w:pPr>
      <w:r w:rsidRPr="003C435B">
        <w:rPr>
          <w:rStyle w:val="Refdenotaalpie"/>
          <w:rFonts w:asciiTheme="majorHAnsi" w:hAnsiTheme="majorHAnsi" w:cstheme="majorHAnsi"/>
        </w:rPr>
        <w:footnoteRef/>
      </w:r>
      <w:r w:rsidRPr="003C435B">
        <w:rPr>
          <w:rFonts w:asciiTheme="majorHAnsi" w:hAnsiTheme="majorHAnsi" w:cstheme="majorHAnsi"/>
        </w:rPr>
        <w:t xml:space="preserve"> Establecidas en el Decreto 1499 de 2017 y el Decreto 1299 de 2018.</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3DD1" w:rsidRDefault="002A3DD1" w:rsidP="003A3105">
    <w:pPr>
      <w:pStyle w:val="Encabezado"/>
      <w:ind w:left="-1134"/>
    </w:pPr>
    <w:r>
      <w:rPr>
        <w:noProof/>
        <w:lang w:eastAsia="es-CO"/>
      </w:rPr>
      <mc:AlternateContent>
        <mc:Choice Requires="wps">
          <w:drawing>
            <wp:anchor distT="0" distB="0" distL="114300" distR="114300" simplePos="0" relativeHeight="251698176" behindDoc="0" locked="0" layoutInCell="1" allowOverlap="1" wp14:anchorId="066E60A2" wp14:editId="537DDBAD">
              <wp:simplePos x="0" y="0"/>
              <wp:positionH relativeFrom="column">
                <wp:posOffset>4567199</wp:posOffset>
              </wp:positionH>
              <wp:positionV relativeFrom="paragraph">
                <wp:posOffset>-47244</wp:posOffset>
              </wp:positionV>
              <wp:extent cx="1854124" cy="848360"/>
              <wp:effectExtent l="0" t="0" r="13335" b="27940"/>
              <wp:wrapNone/>
              <wp:docPr id="15" name="Rectángulo 15"/>
              <wp:cNvGraphicFramePr/>
              <a:graphic xmlns:a="http://schemas.openxmlformats.org/drawingml/2006/main">
                <a:graphicData uri="http://schemas.microsoft.com/office/word/2010/wordprocessingShape">
                  <wps:wsp>
                    <wps:cNvSpPr/>
                    <wps:spPr>
                      <a:xfrm>
                        <a:off x="0" y="0"/>
                        <a:ext cx="1854124" cy="848360"/>
                      </a:xfrm>
                      <a:prstGeom prst="rect">
                        <a:avLst/>
                      </a:prstGeom>
                      <a:noFill/>
                      <a:ln w="19050">
                        <a:solidFill>
                          <a:srgbClr val="3366C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C32C89" id="Rectángulo 15" o:spid="_x0000_s1026" style="position:absolute;margin-left:359.6pt;margin-top:-3.7pt;width:146pt;height:66.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" filled="f" strokecolor="#36c" strokeweight="1.5pt"/>
          </w:pict>
        </mc:Fallback>
      </mc:AlternateContent>
    </w:r>
    <w:r>
      <w:rPr>
        <w:noProof/>
        <w:lang w:eastAsia="es-CO"/>
      </w:rPr>
      <mc:AlternateContent>
        <mc:Choice Requires="wps">
          <w:drawing>
            <wp:anchor distT="0" distB="0" distL="114300" distR="114300" simplePos="0" relativeHeight="251687936" behindDoc="0" locked="0" layoutInCell="1" allowOverlap="1" wp14:anchorId="62E7FB45" wp14:editId="789F78C7">
              <wp:simplePos x="0" y="0"/>
              <wp:positionH relativeFrom="margin">
                <wp:posOffset>5262143</wp:posOffset>
              </wp:positionH>
              <wp:positionV relativeFrom="paragraph">
                <wp:posOffset>-61874</wp:posOffset>
              </wp:positionV>
              <wp:extent cx="1110996" cy="327025"/>
              <wp:effectExtent l="0" t="0" r="13335" b="15875"/>
              <wp:wrapNone/>
              <wp:docPr id="22" name="Cuadro de texto 22"/>
              <wp:cNvGraphicFramePr/>
              <a:graphic xmlns:a="http://schemas.openxmlformats.org/drawingml/2006/main">
                <a:graphicData uri="http://schemas.microsoft.com/office/word/2010/wordprocessingShape">
                  <wps:wsp>
                    <wps:cNvSpPr txBox="1"/>
                    <wps:spPr>
                      <a:xfrm>
                        <a:off x="0" y="0"/>
                        <a:ext cx="1110996" cy="32702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3DD1" w:rsidRPr="00294479" w:rsidRDefault="002A3DD1" w:rsidP="00294479">
                          <w:pPr>
                            <w:jc w:val="center"/>
                            <w:rPr>
                              <w:rFonts w:ascii="Arial Rounded MT Bold" w:hAnsi="Arial Rounded MT Bold"/>
                              <w:color w:val="A6A6A6" w:themeColor="background1" w:themeShade="A6"/>
                              <w:sz w:val="14"/>
                            </w:rPr>
                          </w:pPr>
                          <w:r w:rsidRPr="00294479">
                            <w:rPr>
                              <w:rFonts w:ascii="Arial Rounded MT Bold" w:hAnsi="Arial Rounded MT Bold"/>
                              <w:color w:val="A6A6A6" w:themeColor="background1" w:themeShade="A6"/>
                              <w:sz w:val="14"/>
                            </w:rPr>
                            <w:t>Direccionamiento Estratégico</w:t>
                          </w:r>
                        </w:p>
                        <w:p w:rsidR="002A3DD1" w:rsidRPr="00120D77" w:rsidRDefault="002A3DD1" w:rsidP="00294479">
                          <w:pPr>
                            <w:jc w:val="center"/>
                            <w:rPr>
                              <w:rFonts w:asciiTheme="majorHAnsi" w:hAnsiTheme="majorHAnsi"/>
                              <w:color w:val="A6A6A6" w:themeColor="background1" w:themeShade="A6"/>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E7FB45" id="_x0000_t202" coordsize="21600,21600" o:spt="202" path="m,l,21600r21600,l21600,xe">
              <v:stroke joinstyle="miter"/>
              <v:path gradientshapeok="t" o:connecttype="rect"/>
            </v:shapetype>
            <v:shape id="Cuadro de texto 22" o:spid="_x0000_s1059" type="#_x0000_t202" style="position:absolute;left:0;text-align:left;margin-left:414.35pt;margin-top:-4.85pt;width:87.5pt;height:25.7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" fillcolor="white [3201]" strokecolor="white [3212]" strokeweight=".5pt">
              <v:textbox>
                <w:txbxContent>
                  <w:p w:rsidR="000B3FFA" w:rsidRPr="00294479" w:rsidRDefault="000B3FFA" w:rsidP="00294479">
                    <w:pPr>
                      <w:jc w:val="center"/>
                      <w:rPr>
                        <w:rFonts w:ascii="Arial Rounded MT Bold" w:hAnsi="Arial Rounded MT Bold"/>
                        <w:color w:val="A6A6A6" w:themeColor="background1" w:themeShade="A6"/>
                        <w:sz w:val="14"/>
                      </w:rPr>
                    </w:pPr>
                    <w:r w:rsidRPr="00294479">
                      <w:rPr>
                        <w:rFonts w:ascii="Arial Rounded MT Bold" w:hAnsi="Arial Rounded MT Bold"/>
                        <w:color w:val="A6A6A6" w:themeColor="background1" w:themeShade="A6"/>
                        <w:sz w:val="14"/>
                      </w:rPr>
                      <w:t>Direccionamiento Estratégico</w:t>
                    </w:r>
                  </w:p>
                  <w:p w:rsidR="000B3FFA" w:rsidRPr="00120D77" w:rsidRDefault="000B3FFA" w:rsidP="00294479">
                    <w:pPr>
                      <w:jc w:val="center"/>
                      <w:rPr>
                        <w:rFonts w:asciiTheme="majorHAnsi" w:hAnsiTheme="majorHAnsi"/>
                        <w:color w:val="A6A6A6" w:themeColor="background1" w:themeShade="A6"/>
                        <w:sz w:val="16"/>
                      </w:rPr>
                    </w:pPr>
                  </w:p>
                </w:txbxContent>
              </v:textbox>
              <w10:wrap anchorx="margin"/>
            </v:shape>
          </w:pict>
        </mc:Fallback>
      </mc:AlternateContent>
    </w:r>
    <w:r>
      <w:rPr>
        <w:noProof/>
        <w:lang w:eastAsia="es-CO"/>
      </w:rPr>
      <mc:AlternateContent>
        <mc:Choice Requires="wps">
          <w:drawing>
            <wp:anchor distT="0" distB="0" distL="114300" distR="114300" simplePos="0" relativeHeight="251685888" behindDoc="0" locked="0" layoutInCell="1" allowOverlap="1" wp14:anchorId="60723FA2" wp14:editId="1A002603">
              <wp:simplePos x="0" y="0"/>
              <wp:positionH relativeFrom="margin">
                <wp:posOffset>4542028</wp:posOffset>
              </wp:positionH>
              <wp:positionV relativeFrom="paragraph">
                <wp:posOffset>-70231</wp:posOffset>
              </wp:positionV>
              <wp:extent cx="809625" cy="327546"/>
              <wp:effectExtent l="0" t="0" r="28575" b="15875"/>
              <wp:wrapNone/>
              <wp:docPr id="18" name="Cuadro de texto 18"/>
              <wp:cNvGraphicFramePr/>
              <a:graphic xmlns:a="http://schemas.openxmlformats.org/drawingml/2006/main">
                <a:graphicData uri="http://schemas.microsoft.com/office/word/2010/wordprocessingShape">
                  <wps:wsp>
                    <wps:cNvSpPr txBox="1"/>
                    <wps:spPr>
                      <a:xfrm>
                        <a:off x="0" y="0"/>
                        <a:ext cx="809625" cy="327546"/>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3DD1" w:rsidRPr="00294479" w:rsidRDefault="002A3DD1" w:rsidP="00294479">
                          <w:pPr>
                            <w:jc w:val="center"/>
                            <w:rPr>
                              <w:rFonts w:ascii="Arial Rounded MT Bold" w:hAnsi="Arial Rounded MT Bold"/>
                              <w:color w:val="3366CC"/>
                              <w:sz w:val="14"/>
                            </w:rPr>
                          </w:pPr>
                          <w:r w:rsidRPr="00294479">
                            <w:rPr>
                              <w:rFonts w:ascii="Arial Rounded MT Bold" w:hAnsi="Arial Rounded MT Bold"/>
                              <w:color w:val="3366CC"/>
                              <w:sz w:val="14"/>
                            </w:rPr>
                            <w:t>Proceso asociado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723FA2" id="Cuadro de texto 18" o:spid="_x0000_s1060" type="#_x0000_t202" style="position:absolute;left:0;text-align:left;margin-left:357.65pt;margin-top:-5.55pt;width:63.75pt;height:25.8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" fillcolor="white [3201]" strokecolor="white [3212]" strokeweight=".5pt">
              <v:textbox>
                <w:txbxContent>
                  <w:p w:rsidR="000B3FFA" w:rsidRPr="00294479" w:rsidRDefault="000B3FFA" w:rsidP="00294479">
                    <w:pPr>
                      <w:jc w:val="center"/>
                      <w:rPr>
                        <w:rFonts w:ascii="Arial Rounded MT Bold" w:hAnsi="Arial Rounded MT Bold"/>
                        <w:color w:val="3366CC"/>
                        <w:sz w:val="14"/>
                      </w:rPr>
                    </w:pPr>
                    <w:r w:rsidRPr="00294479">
                      <w:rPr>
                        <w:rFonts w:ascii="Arial Rounded MT Bold" w:hAnsi="Arial Rounded MT Bold"/>
                        <w:color w:val="3366CC"/>
                        <w:sz w:val="14"/>
                      </w:rPr>
                      <w:t>Proceso asociado</w:t>
                    </w:r>
                  </w:p>
                </w:txbxContent>
              </v:textbox>
              <w10:wrap anchorx="margin"/>
            </v:shape>
          </w:pict>
        </mc:Fallback>
      </mc:AlternateContent>
    </w:r>
    <w:r>
      <w:rPr>
        <w:noProof/>
        <w:lang w:eastAsia="es-CO"/>
      </w:rPr>
      <mc:AlternateContent>
        <mc:Choice Requires="wps">
          <w:drawing>
            <wp:anchor distT="0" distB="0" distL="114300" distR="114300" simplePos="0" relativeHeight="251702272" behindDoc="0" locked="0" layoutInCell="1" allowOverlap="1" wp14:anchorId="05F26DE7" wp14:editId="406ED856">
              <wp:simplePos x="0" y="0"/>
              <wp:positionH relativeFrom="column">
                <wp:posOffset>5335295</wp:posOffset>
              </wp:positionH>
              <wp:positionV relativeFrom="paragraph">
                <wp:posOffset>-113081</wp:posOffset>
              </wp:positionV>
              <wp:extent cx="7316" cy="921715"/>
              <wp:effectExtent l="0" t="0" r="31115" b="31115"/>
              <wp:wrapNone/>
              <wp:docPr id="21" name="Conector recto 21"/>
              <wp:cNvGraphicFramePr/>
              <a:graphic xmlns:a="http://schemas.openxmlformats.org/drawingml/2006/main">
                <a:graphicData uri="http://schemas.microsoft.com/office/word/2010/wordprocessingShape">
                  <wps:wsp>
                    <wps:cNvCnPr/>
                    <wps:spPr>
                      <a:xfrm>
                        <a:off x="0" y="0"/>
                        <a:ext cx="7316" cy="921715"/>
                      </a:xfrm>
                      <a:prstGeom prst="line">
                        <a:avLst/>
                      </a:prstGeom>
                      <a:ln w="19050">
                        <a:solidFill>
                          <a:srgbClr val="3366C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4DA503" id="Conector recto 21"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0.1pt,-8.9pt" to="420.7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" strokecolor="#36c" strokeweight="1.5pt">
              <v:stroke joinstyle="miter"/>
            </v:line>
          </w:pict>
        </mc:Fallback>
      </mc:AlternateContent>
    </w:r>
    <w:r>
      <w:rPr>
        <w:noProof/>
        <w:lang w:eastAsia="es-CO"/>
      </w:rPr>
      <mc:AlternateContent>
        <mc:Choice Requires="wps">
          <w:drawing>
            <wp:anchor distT="0" distB="0" distL="114300" distR="114300" simplePos="0" relativeHeight="251683840" behindDoc="0" locked="0" layoutInCell="1" allowOverlap="1" wp14:anchorId="00B2569E" wp14:editId="54B19296">
              <wp:simplePos x="0" y="0"/>
              <wp:positionH relativeFrom="column">
                <wp:posOffset>1974799</wp:posOffset>
              </wp:positionH>
              <wp:positionV relativeFrom="paragraph">
                <wp:posOffset>2260</wp:posOffset>
              </wp:positionV>
              <wp:extent cx="2228850" cy="763325"/>
              <wp:effectExtent l="0" t="0" r="0" b="0"/>
              <wp:wrapNone/>
              <wp:docPr id="4" name="Cuadro de texto 4"/>
              <wp:cNvGraphicFramePr/>
              <a:graphic xmlns:a="http://schemas.openxmlformats.org/drawingml/2006/main">
                <a:graphicData uri="http://schemas.microsoft.com/office/word/2010/wordprocessingShape">
                  <wps:wsp>
                    <wps:cNvSpPr txBox="1"/>
                    <wps:spPr>
                      <a:xfrm>
                        <a:off x="0" y="0"/>
                        <a:ext cx="2228850" cy="763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3DD1" w:rsidRDefault="002A3DD1" w:rsidP="00294479">
                          <w:pPr>
                            <w:spacing w:after="0"/>
                            <w:jc w:val="center"/>
                            <w:rPr>
                              <w:rFonts w:asciiTheme="majorHAnsi" w:hAnsiTheme="majorHAnsi"/>
                              <w:b/>
                              <w:color w:val="3366CC"/>
                              <w:sz w:val="28"/>
                              <w:szCs w:val="24"/>
                            </w:rPr>
                          </w:pPr>
                          <w:r w:rsidRPr="0003571A">
                            <w:rPr>
                              <w:rFonts w:asciiTheme="majorHAnsi" w:hAnsiTheme="majorHAnsi"/>
                              <w:b/>
                              <w:color w:val="3366CC"/>
                              <w:sz w:val="28"/>
                              <w:szCs w:val="24"/>
                            </w:rPr>
                            <w:t xml:space="preserve">PLAN ESTRATÉGICO </w:t>
                          </w:r>
                        </w:p>
                        <w:p w:rsidR="002A3DD1" w:rsidRDefault="002A3DD1" w:rsidP="00294479">
                          <w:pPr>
                            <w:spacing w:after="0"/>
                            <w:jc w:val="center"/>
                            <w:rPr>
                              <w:rFonts w:asciiTheme="majorHAnsi" w:hAnsiTheme="majorHAnsi"/>
                              <w:b/>
                              <w:color w:val="3366CC"/>
                              <w:sz w:val="28"/>
                              <w:szCs w:val="24"/>
                            </w:rPr>
                          </w:pPr>
                          <w:r>
                            <w:rPr>
                              <w:rFonts w:asciiTheme="majorHAnsi" w:hAnsiTheme="majorHAnsi"/>
                              <w:b/>
                              <w:color w:val="3366CC"/>
                              <w:sz w:val="28"/>
                              <w:szCs w:val="24"/>
                            </w:rPr>
                            <w:t>SECTORIAL</w:t>
                          </w:r>
                        </w:p>
                        <w:p w:rsidR="002A3DD1" w:rsidRPr="0003571A" w:rsidRDefault="002A3DD1" w:rsidP="00294479">
                          <w:pPr>
                            <w:spacing w:after="0"/>
                            <w:jc w:val="center"/>
                            <w:rPr>
                              <w:rFonts w:asciiTheme="majorHAnsi" w:hAnsiTheme="majorHAnsi"/>
                              <w:b/>
                              <w:color w:val="3366CC"/>
                              <w:sz w:val="28"/>
                              <w:szCs w:val="24"/>
                            </w:rPr>
                          </w:pPr>
                          <w:r>
                            <w:rPr>
                              <w:rFonts w:asciiTheme="majorHAnsi" w:hAnsiTheme="majorHAnsi"/>
                              <w:b/>
                              <w:color w:val="3366CC"/>
                              <w:sz w:val="28"/>
                              <w:szCs w:val="24"/>
                            </w:rPr>
                            <w:t>2019-2022</w:t>
                          </w:r>
                        </w:p>
                        <w:p w:rsidR="002A3DD1" w:rsidRPr="0003571A" w:rsidRDefault="002A3DD1" w:rsidP="00294479">
                          <w:pPr>
                            <w:spacing w:after="0"/>
                            <w:jc w:val="center"/>
                            <w:rPr>
                              <w:rFonts w:asciiTheme="majorHAnsi" w:hAnsiTheme="majorHAnsi"/>
                              <w:b/>
                              <w:color w:val="3366CC"/>
                              <w:sz w:val="28"/>
                              <w:szCs w:val="24"/>
                            </w:rPr>
                          </w:pPr>
                          <w:r>
                            <w:rPr>
                              <w:rFonts w:asciiTheme="majorHAnsi" w:hAnsiTheme="majorHAnsi"/>
                              <w:b/>
                              <w:color w:val="3366CC"/>
                              <w:sz w:val="28"/>
                              <w:szCs w:val="24"/>
                            </w:rPr>
                            <w:t>SECTORIAL</w:t>
                          </w:r>
                          <w:r w:rsidRPr="00294479">
                            <w:rPr>
                              <w:rFonts w:asciiTheme="majorHAnsi" w:hAnsiTheme="majorHAnsi"/>
                              <w:b/>
                              <w:noProof/>
                              <w:color w:val="3366CC"/>
                              <w:sz w:val="28"/>
                              <w:szCs w:val="24"/>
                              <w:lang w:eastAsia="es-CO"/>
                            </w:rPr>
                            <w:drawing>
                              <wp:inline distT="0" distB="0" distL="0" distR="0">
                                <wp:extent cx="7620" cy="107505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 cy="1075055"/>
                                        </a:xfrm>
                                        <a:prstGeom prst="rect">
                                          <a:avLst/>
                                        </a:prstGeom>
                                        <a:noFill/>
                                        <a:ln>
                                          <a:noFill/>
                                        </a:ln>
                                      </pic:spPr>
                                    </pic:pic>
                                  </a:graphicData>
                                </a:graphic>
                              </wp:inline>
                            </w:drawing>
                          </w:r>
                          <w:r w:rsidRPr="00294479">
                            <w:rPr>
                              <w:rFonts w:asciiTheme="majorHAnsi" w:hAnsiTheme="majorHAnsi"/>
                              <w:b/>
                              <w:noProof/>
                              <w:color w:val="3366CC"/>
                              <w:sz w:val="28"/>
                              <w:szCs w:val="24"/>
                              <w:lang w:eastAsia="es-CO"/>
                            </w:rPr>
                            <w:drawing>
                              <wp:inline distT="0" distB="0" distL="0" distR="0">
                                <wp:extent cx="7620" cy="107505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20" cy="1075055"/>
                                        </a:xfrm>
                                        <a:prstGeom prst="rect">
                                          <a:avLst/>
                                        </a:prstGeom>
                                        <a:noFill/>
                                        <a:ln>
                                          <a:noFill/>
                                        </a:ln>
                                      </pic:spPr>
                                    </pic:pic>
                                  </a:graphicData>
                                </a:graphic>
                              </wp:inline>
                            </w:drawing>
                          </w:r>
                        </w:p>
                        <w:p w:rsidR="002A3DD1" w:rsidRPr="00686116" w:rsidRDefault="002A3DD1" w:rsidP="00294479">
                          <w:pPr>
                            <w:spacing w:after="0"/>
                            <w:jc w:val="center"/>
                            <w:rPr>
                              <w:rFonts w:asciiTheme="majorHAnsi" w:hAnsiTheme="majorHAnsi"/>
                              <w:b/>
                              <w:color w:val="3366CC"/>
                              <w:sz w:val="28"/>
                              <w:szCs w:val="24"/>
                            </w:rPr>
                          </w:pPr>
                          <w:r w:rsidRPr="0003571A">
                            <w:rPr>
                              <w:rFonts w:asciiTheme="majorHAnsi" w:hAnsiTheme="majorHAnsi"/>
                              <w:b/>
                              <w:color w:val="3366CC"/>
                              <w:sz w:val="28"/>
                              <w:szCs w:val="24"/>
                            </w:rPr>
                            <w:t>2019 –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B2569E" id="Cuadro de texto 4" o:spid="_x0000_s1061" type="#_x0000_t202" style="position:absolute;left:0;text-align:left;margin-left:155.5pt;margin-top:.2pt;width:175.5pt;height:60.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" fillcolor="white [3201]" stroked="f" strokeweight=".5pt">
              <v:textbox>
                <w:txbxContent>
                  <w:p w:rsidR="000B3FFA" w:rsidRDefault="000B3FFA" w:rsidP="00294479">
                    <w:pPr>
                      <w:spacing w:after="0"/>
                      <w:jc w:val="center"/>
                      <w:rPr>
                        <w:rFonts w:asciiTheme="majorHAnsi" w:hAnsiTheme="majorHAnsi"/>
                        <w:b/>
                        <w:color w:val="3366CC"/>
                        <w:sz w:val="28"/>
                        <w:szCs w:val="24"/>
                      </w:rPr>
                    </w:pPr>
                    <w:r w:rsidRPr="0003571A">
                      <w:rPr>
                        <w:rFonts w:asciiTheme="majorHAnsi" w:hAnsiTheme="majorHAnsi"/>
                        <w:b/>
                        <w:color w:val="3366CC"/>
                        <w:sz w:val="28"/>
                        <w:szCs w:val="24"/>
                      </w:rPr>
                      <w:t xml:space="preserve">PLAN ESTRATÉGICO </w:t>
                    </w:r>
                  </w:p>
                  <w:p w:rsidR="000B3FFA" w:rsidRDefault="000B3FFA" w:rsidP="00294479">
                    <w:pPr>
                      <w:spacing w:after="0"/>
                      <w:jc w:val="center"/>
                      <w:rPr>
                        <w:rFonts w:asciiTheme="majorHAnsi" w:hAnsiTheme="majorHAnsi"/>
                        <w:b/>
                        <w:color w:val="3366CC"/>
                        <w:sz w:val="28"/>
                        <w:szCs w:val="24"/>
                      </w:rPr>
                    </w:pPr>
                    <w:r>
                      <w:rPr>
                        <w:rFonts w:asciiTheme="majorHAnsi" w:hAnsiTheme="majorHAnsi"/>
                        <w:b/>
                        <w:color w:val="3366CC"/>
                        <w:sz w:val="28"/>
                        <w:szCs w:val="24"/>
                      </w:rPr>
                      <w:t>SECTORIAL</w:t>
                    </w:r>
                  </w:p>
                  <w:p w:rsidR="000B3FFA" w:rsidRPr="0003571A" w:rsidRDefault="000B3FFA" w:rsidP="00294479">
                    <w:pPr>
                      <w:spacing w:after="0"/>
                      <w:jc w:val="center"/>
                      <w:rPr>
                        <w:rFonts w:asciiTheme="majorHAnsi" w:hAnsiTheme="majorHAnsi"/>
                        <w:b/>
                        <w:color w:val="3366CC"/>
                        <w:sz w:val="28"/>
                        <w:szCs w:val="24"/>
                      </w:rPr>
                    </w:pPr>
                    <w:r>
                      <w:rPr>
                        <w:rFonts w:asciiTheme="majorHAnsi" w:hAnsiTheme="majorHAnsi"/>
                        <w:b/>
                        <w:color w:val="3366CC"/>
                        <w:sz w:val="28"/>
                        <w:szCs w:val="24"/>
                      </w:rPr>
                      <w:t>2019-2022</w:t>
                    </w:r>
                  </w:p>
                  <w:p w:rsidR="000B3FFA" w:rsidRPr="0003571A" w:rsidRDefault="000B3FFA" w:rsidP="00294479">
                    <w:pPr>
                      <w:spacing w:after="0"/>
                      <w:jc w:val="center"/>
                      <w:rPr>
                        <w:rFonts w:asciiTheme="majorHAnsi" w:hAnsiTheme="majorHAnsi"/>
                        <w:b/>
                        <w:color w:val="3366CC"/>
                        <w:sz w:val="28"/>
                        <w:szCs w:val="24"/>
                      </w:rPr>
                    </w:pPr>
                    <w:r>
                      <w:rPr>
                        <w:rFonts w:asciiTheme="majorHAnsi" w:hAnsiTheme="majorHAnsi"/>
                        <w:b/>
                        <w:color w:val="3366CC"/>
                        <w:sz w:val="28"/>
                        <w:szCs w:val="24"/>
                      </w:rPr>
                      <w:t>SECTORIAL</w:t>
                    </w:r>
                    <w:r w:rsidRPr="00294479">
                      <w:rPr>
                        <w:rFonts w:asciiTheme="majorHAnsi" w:hAnsiTheme="majorHAnsi"/>
                        <w:b/>
                        <w:noProof/>
                        <w:color w:val="3366CC"/>
                        <w:sz w:val="28"/>
                        <w:szCs w:val="24"/>
                        <w:lang w:eastAsia="es-CO"/>
                      </w:rPr>
                      <w:drawing>
                        <wp:inline distT="0" distB="0" distL="0" distR="0">
                          <wp:extent cx="7620" cy="107505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620" cy="1075055"/>
                                  </a:xfrm>
                                  <a:prstGeom prst="rect">
                                    <a:avLst/>
                                  </a:prstGeom>
                                  <a:noFill/>
                                  <a:ln>
                                    <a:noFill/>
                                  </a:ln>
                                </pic:spPr>
                              </pic:pic>
                            </a:graphicData>
                          </a:graphic>
                        </wp:inline>
                      </w:drawing>
                    </w:r>
                    <w:r w:rsidRPr="00294479">
                      <w:rPr>
                        <w:rFonts w:asciiTheme="majorHAnsi" w:hAnsiTheme="majorHAnsi"/>
                        <w:b/>
                        <w:noProof/>
                        <w:color w:val="3366CC"/>
                        <w:sz w:val="28"/>
                        <w:szCs w:val="24"/>
                        <w:lang w:eastAsia="es-CO"/>
                      </w:rPr>
                      <w:drawing>
                        <wp:inline distT="0" distB="0" distL="0" distR="0">
                          <wp:extent cx="7620" cy="107505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 cy="1075055"/>
                                  </a:xfrm>
                                  <a:prstGeom prst="rect">
                                    <a:avLst/>
                                  </a:prstGeom>
                                  <a:noFill/>
                                  <a:ln>
                                    <a:noFill/>
                                  </a:ln>
                                </pic:spPr>
                              </pic:pic>
                            </a:graphicData>
                          </a:graphic>
                        </wp:inline>
                      </w:drawing>
                    </w:r>
                  </w:p>
                  <w:p w:rsidR="000B3FFA" w:rsidRPr="00686116" w:rsidRDefault="000B3FFA" w:rsidP="00294479">
                    <w:pPr>
                      <w:spacing w:after="0"/>
                      <w:jc w:val="center"/>
                      <w:rPr>
                        <w:rFonts w:asciiTheme="majorHAnsi" w:hAnsiTheme="majorHAnsi"/>
                        <w:b/>
                        <w:color w:val="3366CC"/>
                        <w:sz w:val="28"/>
                        <w:szCs w:val="24"/>
                      </w:rPr>
                    </w:pPr>
                    <w:r w:rsidRPr="0003571A">
                      <w:rPr>
                        <w:rFonts w:asciiTheme="majorHAnsi" w:hAnsiTheme="majorHAnsi"/>
                        <w:b/>
                        <w:color w:val="3366CC"/>
                        <w:sz w:val="28"/>
                        <w:szCs w:val="24"/>
                      </w:rPr>
                      <w:t>2019 – 2022</w:t>
                    </w:r>
                  </w:p>
                </w:txbxContent>
              </v:textbox>
            </v:shape>
          </w:pict>
        </mc:Fallback>
      </mc:AlternateContent>
    </w:r>
    <w:r>
      <w:rPr>
        <w:noProof/>
        <w:lang w:eastAsia="es-CO"/>
      </w:rPr>
      <mc:AlternateContent>
        <mc:Choice Requires="wps">
          <w:drawing>
            <wp:anchor distT="0" distB="0" distL="114300" distR="114300" simplePos="0" relativeHeight="251681792" behindDoc="0" locked="0" layoutInCell="1" allowOverlap="1" wp14:anchorId="1A311984" wp14:editId="68AC8DCE">
              <wp:simplePos x="0" y="0"/>
              <wp:positionH relativeFrom="margin">
                <wp:posOffset>-780211</wp:posOffset>
              </wp:positionH>
              <wp:positionV relativeFrom="paragraph">
                <wp:posOffset>-69190</wp:posOffset>
              </wp:positionV>
              <wp:extent cx="7201688" cy="899770"/>
              <wp:effectExtent l="38100" t="38100" r="37465" b="34290"/>
              <wp:wrapNone/>
              <wp:docPr id="2" name="Rectángulo 2"/>
              <wp:cNvGraphicFramePr/>
              <a:graphic xmlns:a="http://schemas.openxmlformats.org/drawingml/2006/main">
                <a:graphicData uri="http://schemas.microsoft.com/office/word/2010/wordprocessingShape">
                  <wps:wsp>
                    <wps:cNvSpPr/>
                    <wps:spPr>
                      <a:xfrm>
                        <a:off x="0" y="0"/>
                        <a:ext cx="7201688" cy="899770"/>
                      </a:xfrm>
                      <a:prstGeom prst="rect">
                        <a:avLst/>
                      </a:prstGeom>
                      <a:noFill/>
                      <a:ln w="76200" cmpd="thickThin">
                        <a:solidFill>
                          <a:srgbClr val="3366C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D2A758" id="Rectángulo 2" o:spid="_x0000_s1026" style="position:absolute;margin-left:-61.45pt;margin-top:-5.45pt;width:567.05pt;height:70.8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" filled="f" strokecolor="#36c" strokeweight="6pt">
              <v:stroke linestyle="thickThin"/>
              <w10:wrap anchorx="margin"/>
            </v:rect>
          </w:pict>
        </mc:Fallback>
      </mc:AlternateContent>
    </w:r>
    <w:r>
      <w:t xml:space="preserve">     </w:t>
    </w:r>
  </w:p>
  <w:p w:rsidR="002A3DD1" w:rsidRDefault="002A3DD1" w:rsidP="003A3105">
    <w:pPr>
      <w:pStyle w:val="Encabezado"/>
      <w:ind w:left="-1134"/>
    </w:pPr>
    <w:r>
      <w:rPr>
        <w:noProof/>
        <w:lang w:eastAsia="es-CO"/>
      </w:rPr>
      <mc:AlternateContent>
        <mc:Choice Requires="wps">
          <w:drawing>
            <wp:anchor distT="0" distB="0" distL="114300" distR="114300" simplePos="0" relativeHeight="251694080" behindDoc="0" locked="0" layoutInCell="1" allowOverlap="1" wp14:anchorId="76369DF4" wp14:editId="28569B58">
              <wp:simplePos x="0" y="0"/>
              <wp:positionH relativeFrom="margin">
                <wp:posOffset>4528185</wp:posOffset>
              </wp:positionH>
              <wp:positionV relativeFrom="paragraph">
                <wp:posOffset>426085</wp:posOffset>
              </wp:positionV>
              <wp:extent cx="809625" cy="190500"/>
              <wp:effectExtent l="0" t="0" r="28575" b="19050"/>
              <wp:wrapNone/>
              <wp:docPr id="20" name="Cuadro de texto 20"/>
              <wp:cNvGraphicFramePr/>
              <a:graphic xmlns:a="http://schemas.openxmlformats.org/drawingml/2006/main">
                <a:graphicData uri="http://schemas.microsoft.com/office/word/2010/wordprocessingShape">
                  <wps:wsp>
                    <wps:cNvSpPr txBox="1"/>
                    <wps:spPr>
                      <a:xfrm>
                        <a:off x="0" y="0"/>
                        <a:ext cx="809625" cy="1905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3DD1" w:rsidRPr="00294479" w:rsidRDefault="002A3DD1" w:rsidP="00294479">
                          <w:pPr>
                            <w:jc w:val="center"/>
                            <w:rPr>
                              <w:rFonts w:ascii="Arial Rounded MT Bold" w:hAnsi="Arial Rounded MT Bold"/>
                              <w:color w:val="3366CC"/>
                              <w:sz w:val="14"/>
                            </w:rPr>
                          </w:pPr>
                          <w:r w:rsidRPr="00294479">
                            <w:rPr>
                              <w:rFonts w:ascii="Arial Rounded MT Bold" w:hAnsi="Arial Rounded MT Bold"/>
                              <w:color w:val="3366CC"/>
                              <w:sz w:val="14"/>
                            </w:rPr>
                            <w:t>Versión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369DF4" id="Cuadro de texto 20" o:spid="_x0000_s1062" type="#_x0000_t202" style="position:absolute;left:0;text-align:left;margin-left:356.55pt;margin-top:33.55pt;width:63.75pt;height:1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" fillcolor="white [3201]" strokecolor="white [3212]" strokeweight=".5pt">
              <v:textbox>
                <w:txbxContent>
                  <w:p w:rsidR="000B3FFA" w:rsidRPr="00294479" w:rsidRDefault="000B3FFA" w:rsidP="00294479">
                    <w:pPr>
                      <w:jc w:val="center"/>
                      <w:rPr>
                        <w:rFonts w:ascii="Arial Rounded MT Bold" w:hAnsi="Arial Rounded MT Bold"/>
                        <w:color w:val="3366CC"/>
                        <w:sz w:val="14"/>
                      </w:rPr>
                    </w:pPr>
                    <w:r w:rsidRPr="00294479">
                      <w:rPr>
                        <w:rFonts w:ascii="Arial Rounded MT Bold" w:hAnsi="Arial Rounded MT Bold"/>
                        <w:color w:val="3366CC"/>
                        <w:sz w:val="14"/>
                      </w:rPr>
                      <w:t>Versión</w:t>
                    </w:r>
                  </w:p>
                </w:txbxContent>
              </v:textbox>
              <w10:wrap anchorx="margin"/>
            </v:shape>
          </w:pict>
        </mc:Fallback>
      </mc:AlternateContent>
    </w:r>
    <w:r>
      <w:rPr>
        <w:noProof/>
        <w:lang w:eastAsia="es-CO"/>
      </w:rPr>
      <mc:AlternateContent>
        <mc:Choice Requires="wps">
          <w:drawing>
            <wp:anchor distT="0" distB="0" distL="114300" distR="114300" simplePos="0" relativeHeight="251689984" behindDoc="0" locked="0" layoutInCell="1" allowOverlap="1" wp14:anchorId="638D9AE0" wp14:editId="4A7B721E">
              <wp:simplePos x="0" y="0"/>
              <wp:positionH relativeFrom="margin">
                <wp:posOffset>4537710</wp:posOffset>
              </wp:positionH>
              <wp:positionV relativeFrom="paragraph">
                <wp:posOffset>154940</wp:posOffset>
              </wp:positionV>
              <wp:extent cx="809625" cy="238125"/>
              <wp:effectExtent l="0" t="0" r="28575" b="28575"/>
              <wp:wrapNone/>
              <wp:docPr id="19" name="Cuadro de texto 19"/>
              <wp:cNvGraphicFramePr/>
              <a:graphic xmlns:a="http://schemas.openxmlformats.org/drawingml/2006/main">
                <a:graphicData uri="http://schemas.microsoft.com/office/word/2010/wordprocessingShape">
                  <wps:wsp>
                    <wps:cNvSpPr txBox="1"/>
                    <wps:spPr>
                      <a:xfrm>
                        <a:off x="0" y="0"/>
                        <a:ext cx="809625" cy="23812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3DD1" w:rsidRPr="00294479" w:rsidRDefault="002A3DD1" w:rsidP="00294479">
                          <w:pPr>
                            <w:jc w:val="center"/>
                            <w:rPr>
                              <w:rFonts w:ascii="Arial Rounded MT Bold" w:hAnsi="Arial Rounded MT Bold"/>
                              <w:color w:val="3366CC"/>
                              <w:sz w:val="14"/>
                            </w:rPr>
                          </w:pPr>
                          <w:r w:rsidRPr="00294479">
                            <w:rPr>
                              <w:rFonts w:ascii="Arial Rounded MT Bold" w:hAnsi="Arial Rounded MT Bold"/>
                              <w:color w:val="3366CC"/>
                              <w:sz w:val="14"/>
                            </w:rPr>
                            <w:t>Código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8D9AE0" id="Cuadro de texto 19" o:spid="_x0000_s1063" type="#_x0000_t202" style="position:absolute;left:0;text-align:left;margin-left:357.3pt;margin-top:12.2pt;width:63.75pt;height:18.7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" fillcolor="white [3201]" strokecolor="white [3212]" strokeweight=".5pt">
              <v:textbox>
                <w:txbxContent>
                  <w:p w:rsidR="000B3FFA" w:rsidRPr="00294479" w:rsidRDefault="000B3FFA" w:rsidP="00294479">
                    <w:pPr>
                      <w:jc w:val="center"/>
                      <w:rPr>
                        <w:rFonts w:ascii="Arial Rounded MT Bold" w:hAnsi="Arial Rounded MT Bold"/>
                        <w:color w:val="3366CC"/>
                        <w:sz w:val="14"/>
                      </w:rPr>
                    </w:pPr>
                    <w:r w:rsidRPr="00294479">
                      <w:rPr>
                        <w:rFonts w:ascii="Arial Rounded MT Bold" w:hAnsi="Arial Rounded MT Bold"/>
                        <w:color w:val="3366CC"/>
                        <w:sz w:val="14"/>
                      </w:rPr>
                      <w:t>Código</w:t>
                    </w:r>
                  </w:p>
                </w:txbxContent>
              </v:textbox>
              <w10:wrap anchorx="margin"/>
            </v:shape>
          </w:pict>
        </mc:Fallback>
      </mc:AlternateContent>
    </w:r>
    <w:r>
      <w:rPr>
        <w:noProof/>
        <w:lang w:eastAsia="es-CO"/>
      </w:rPr>
      <mc:AlternateContent>
        <mc:Choice Requires="wps">
          <w:drawing>
            <wp:anchor distT="0" distB="0" distL="114300" distR="114300" simplePos="0" relativeHeight="251696128" behindDoc="0" locked="0" layoutInCell="1" allowOverlap="1" wp14:anchorId="6C84D455" wp14:editId="3ED2B6BE">
              <wp:simplePos x="0" y="0"/>
              <wp:positionH relativeFrom="margin">
                <wp:posOffset>5549265</wp:posOffset>
              </wp:positionH>
              <wp:positionV relativeFrom="paragraph">
                <wp:posOffset>379095</wp:posOffset>
              </wp:positionV>
              <wp:extent cx="638175" cy="257175"/>
              <wp:effectExtent l="0" t="0" r="28575" b="28575"/>
              <wp:wrapNone/>
              <wp:docPr id="24" name="Cuadro de texto 24"/>
              <wp:cNvGraphicFramePr/>
              <a:graphic xmlns:a="http://schemas.openxmlformats.org/drawingml/2006/main">
                <a:graphicData uri="http://schemas.microsoft.com/office/word/2010/wordprocessingShape">
                  <wps:wsp>
                    <wps:cNvSpPr txBox="1"/>
                    <wps:spPr>
                      <a:xfrm>
                        <a:off x="0" y="0"/>
                        <a:ext cx="638175" cy="2571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3DD1" w:rsidRPr="00911CD5" w:rsidRDefault="002A3DD1" w:rsidP="00294479">
                          <w:pPr>
                            <w:jc w:val="center"/>
                            <w:rPr>
                              <w:rFonts w:asciiTheme="majorHAnsi" w:hAnsiTheme="majorHAnsi"/>
                              <w:b/>
                              <w:color w:val="A6A6A6" w:themeColor="background1" w:themeShade="A6"/>
                            </w:rPr>
                          </w:pPr>
                          <w:r>
                            <w:rPr>
                              <w:rFonts w:asciiTheme="majorHAnsi" w:hAnsiTheme="majorHAnsi"/>
                              <w:b/>
                              <w:color w:val="A6A6A6" w:themeColor="background1" w:themeShade="A6"/>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84D455" id="Cuadro de texto 24" o:spid="_x0000_s1064" type="#_x0000_t202" style="position:absolute;left:0;text-align:left;margin-left:436.95pt;margin-top:29.85pt;width:50.25pt;height:20.2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" fillcolor="white [3201]" strokecolor="white [3212]" strokeweight=".5pt">
              <v:textbox>
                <w:txbxContent>
                  <w:p w:rsidR="000B3FFA" w:rsidRPr="00911CD5" w:rsidRDefault="000B3FFA" w:rsidP="00294479">
                    <w:pPr>
                      <w:jc w:val="center"/>
                      <w:rPr>
                        <w:rFonts w:asciiTheme="majorHAnsi" w:hAnsiTheme="majorHAnsi"/>
                        <w:b/>
                        <w:color w:val="A6A6A6" w:themeColor="background1" w:themeShade="A6"/>
                      </w:rPr>
                    </w:pPr>
                    <w:r>
                      <w:rPr>
                        <w:rFonts w:asciiTheme="majorHAnsi" w:hAnsiTheme="majorHAnsi"/>
                        <w:b/>
                        <w:color w:val="A6A6A6" w:themeColor="background1" w:themeShade="A6"/>
                      </w:rPr>
                      <w:t>05</w:t>
                    </w:r>
                  </w:p>
                </w:txbxContent>
              </v:textbox>
              <w10:wrap anchorx="margin"/>
            </v:shape>
          </w:pict>
        </mc:Fallback>
      </mc:AlternateContent>
    </w:r>
    <w:r>
      <w:rPr>
        <w:noProof/>
        <w:lang w:eastAsia="es-CO"/>
      </w:rPr>
      <mc:AlternateContent>
        <mc:Choice Requires="wps">
          <w:drawing>
            <wp:anchor distT="0" distB="0" distL="114300" distR="114300" simplePos="0" relativeHeight="251700224" behindDoc="0" locked="0" layoutInCell="1" allowOverlap="1" wp14:anchorId="2FAD3B1F" wp14:editId="23C1F3A6">
              <wp:simplePos x="0" y="0"/>
              <wp:positionH relativeFrom="column">
                <wp:posOffset>4567199</wp:posOffset>
              </wp:positionH>
              <wp:positionV relativeFrom="paragraph">
                <wp:posOffset>67234</wp:posOffset>
              </wp:positionV>
              <wp:extent cx="1854124" cy="359410"/>
              <wp:effectExtent l="0" t="0" r="13335" b="21590"/>
              <wp:wrapNone/>
              <wp:docPr id="17" name="Rectángulo 17"/>
              <wp:cNvGraphicFramePr/>
              <a:graphic xmlns:a="http://schemas.openxmlformats.org/drawingml/2006/main">
                <a:graphicData uri="http://schemas.microsoft.com/office/word/2010/wordprocessingShape">
                  <wps:wsp>
                    <wps:cNvSpPr/>
                    <wps:spPr>
                      <a:xfrm>
                        <a:off x="0" y="0"/>
                        <a:ext cx="1854124" cy="359410"/>
                      </a:xfrm>
                      <a:prstGeom prst="rect">
                        <a:avLst/>
                      </a:prstGeom>
                      <a:noFill/>
                      <a:ln w="19050">
                        <a:solidFill>
                          <a:srgbClr val="3366C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2D2C8B" id="Rectángulo 17" o:spid="_x0000_s1026" style="position:absolute;margin-left:359.6pt;margin-top:5.3pt;width:146pt;height:28.3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" filled="f" strokecolor="#36c" strokeweight="1.5pt"/>
          </w:pict>
        </mc:Fallback>
      </mc:AlternateContent>
    </w:r>
    <w:r>
      <w:rPr>
        <w:noProof/>
        <w:lang w:eastAsia="es-CO"/>
      </w:rPr>
      <mc:AlternateContent>
        <mc:Choice Requires="wps">
          <w:drawing>
            <wp:anchor distT="0" distB="0" distL="114300" distR="114300" simplePos="0" relativeHeight="251692032" behindDoc="0" locked="0" layoutInCell="1" allowOverlap="1" wp14:anchorId="3D030F90" wp14:editId="3978DDA1">
              <wp:simplePos x="0" y="0"/>
              <wp:positionH relativeFrom="margin">
                <wp:posOffset>5335296</wp:posOffset>
              </wp:positionH>
              <wp:positionV relativeFrom="paragraph">
                <wp:posOffset>103810</wp:posOffset>
              </wp:positionV>
              <wp:extent cx="1008990" cy="209550"/>
              <wp:effectExtent l="0" t="0" r="20320" b="19050"/>
              <wp:wrapNone/>
              <wp:docPr id="23" name="Cuadro de texto 23"/>
              <wp:cNvGraphicFramePr/>
              <a:graphic xmlns:a="http://schemas.openxmlformats.org/drawingml/2006/main">
                <a:graphicData uri="http://schemas.microsoft.com/office/word/2010/wordprocessingShape">
                  <wps:wsp>
                    <wps:cNvSpPr txBox="1"/>
                    <wps:spPr>
                      <a:xfrm>
                        <a:off x="0" y="0"/>
                        <a:ext cx="1008990" cy="2095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3DD1" w:rsidRPr="00294479" w:rsidRDefault="002A3DD1" w:rsidP="00294479">
                          <w:pPr>
                            <w:jc w:val="center"/>
                            <w:rPr>
                              <w:rFonts w:asciiTheme="majorHAnsi" w:hAnsiTheme="majorHAnsi"/>
                              <w:color w:val="A6A6A6" w:themeColor="background1" w:themeShade="A6"/>
                              <w:sz w:val="16"/>
                            </w:rPr>
                          </w:pPr>
                          <w:r w:rsidRPr="00911CD5">
                            <w:rPr>
                              <w:rFonts w:ascii="Arial Rounded MT Bold" w:hAnsi="Arial Rounded MT Bold"/>
                              <w:color w:val="A6A6A6" w:themeColor="background1" w:themeShade="A6"/>
                              <w:sz w:val="18"/>
                              <w:szCs w:val="18"/>
                            </w:rPr>
                            <w:t>MPA-</w:t>
                          </w:r>
                          <w:r>
                            <w:rPr>
                              <w:rFonts w:ascii="Arial Rounded MT Bold" w:hAnsi="Arial Rounded MT Bold"/>
                              <w:color w:val="A6A6A6" w:themeColor="background1" w:themeShade="A6"/>
                              <w:sz w:val="18"/>
                              <w:szCs w:val="18"/>
                            </w:rPr>
                            <w:t>961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030F90" id="Cuadro de texto 23" o:spid="_x0000_s1065" type="#_x0000_t202" style="position:absolute;left:0;text-align:left;margin-left:420.1pt;margin-top:8.15pt;width:79.45pt;height:16.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" fillcolor="white [3201]" strokecolor="white [3212]" strokeweight=".5pt">
              <v:textbox>
                <w:txbxContent>
                  <w:p w:rsidR="000B3FFA" w:rsidRPr="00294479" w:rsidRDefault="000B3FFA" w:rsidP="00294479">
                    <w:pPr>
                      <w:jc w:val="center"/>
                      <w:rPr>
                        <w:rFonts w:asciiTheme="majorHAnsi" w:hAnsiTheme="majorHAnsi"/>
                        <w:color w:val="A6A6A6" w:themeColor="background1" w:themeShade="A6"/>
                        <w:sz w:val="16"/>
                      </w:rPr>
                    </w:pPr>
                    <w:r w:rsidRPr="00911CD5">
                      <w:rPr>
                        <w:rFonts w:ascii="Arial Rounded MT Bold" w:hAnsi="Arial Rounded MT Bold"/>
                        <w:color w:val="A6A6A6" w:themeColor="background1" w:themeShade="A6"/>
                        <w:sz w:val="18"/>
                        <w:szCs w:val="18"/>
                      </w:rPr>
                      <w:t>MPA-</w:t>
                    </w:r>
                    <w:r w:rsidR="00F414E6">
                      <w:rPr>
                        <w:rFonts w:ascii="Arial Rounded MT Bold" w:hAnsi="Arial Rounded MT Bold"/>
                        <w:color w:val="A6A6A6" w:themeColor="background1" w:themeShade="A6"/>
                        <w:sz w:val="18"/>
                        <w:szCs w:val="18"/>
                      </w:rPr>
                      <w:t>961</w:t>
                    </w:r>
                  </w:p>
                </w:txbxContent>
              </v:textbox>
              <w10:wrap anchorx="margin"/>
            </v:shape>
          </w:pict>
        </mc:Fallback>
      </mc:AlternateContent>
    </w:r>
    <w:r w:rsidRPr="002B7F3B">
      <w:rPr>
        <w:noProof/>
        <w:lang w:eastAsia="es-CO"/>
      </w:rPr>
      <w:drawing>
        <wp:inline distT="0" distB="0" distL="0" distR="0" wp14:anchorId="1AC9309F" wp14:editId="335B02A1">
          <wp:extent cx="2066925" cy="407558"/>
          <wp:effectExtent l="0" t="0" r="0" b="0"/>
          <wp:docPr id="5" name="Imagen 3" descr="Recorte de panta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Recorte de pantalla"/>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2092858" cy="41267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178F3"/>
    <w:multiLevelType w:val="hybridMultilevel"/>
    <w:tmpl w:val="E70679C6"/>
    <w:lvl w:ilvl="0" w:tplc="FFBA1784">
      <w:start w:val="1"/>
      <w:numFmt w:val="decimal"/>
      <w:lvlText w:val="%1."/>
      <w:lvlJc w:val="left"/>
      <w:pPr>
        <w:tabs>
          <w:tab w:val="num" w:pos="720"/>
        </w:tabs>
        <w:ind w:left="720" w:hanging="360"/>
      </w:pPr>
      <w:rPr>
        <w:rFonts w:ascii="Work Sans Light" w:hAnsi="Work Sans Light" w:hint="default"/>
        <w:b/>
        <w:color w:val="3366CC"/>
      </w:rPr>
    </w:lvl>
    <w:lvl w:ilvl="1" w:tplc="F0D0E654" w:tentative="1">
      <w:start w:val="1"/>
      <w:numFmt w:val="decimal"/>
      <w:lvlText w:val="%2."/>
      <w:lvlJc w:val="left"/>
      <w:pPr>
        <w:tabs>
          <w:tab w:val="num" w:pos="1440"/>
        </w:tabs>
        <w:ind w:left="1440" w:hanging="360"/>
      </w:pPr>
    </w:lvl>
    <w:lvl w:ilvl="2" w:tplc="B25C285C" w:tentative="1">
      <w:start w:val="1"/>
      <w:numFmt w:val="decimal"/>
      <w:lvlText w:val="%3."/>
      <w:lvlJc w:val="left"/>
      <w:pPr>
        <w:tabs>
          <w:tab w:val="num" w:pos="2160"/>
        </w:tabs>
        <w:ind w:left="2160" w:hanging="360"/>
      </w:pPr>
    </w:lvl>
    <w:lvl w:ilvl="3" w:tplc="B60C6FA6" w:tentative="1">
      <w:start w:val="1"/>
      <w:numFmt w:val="decimal"/>
      <w:lvlText w:val="%4."/>
      <w:lvlJc w:val="left"/>
      <w:pPr>
        <w:tabs>
          <w:tab w:val="num" w:pos="2880"/>
        </w:tabs>
        <w:ind w:left="2880" w:hanging="360"/>
      </w:pPr>
    </w:lvl>
    <w:lvl w:ilvl="4" w:tplc="C1F464CE" w:tentative="1">
      <w:start w:val="1"/>
      <w:numFmt w:val="decimal"/>
      <w:lvlText w:val="%5."/>
      <w:lvlJc w:val="left"/>
      <w:pPr>
        <w:tabs>
          <w:tab w:val="num" w:pos="3600"/>
        </w:tabs>
        <w:ind w:left="3600" w:hanging="360"/>
      </w:pPr>
    </w:lvl>
    <w:lvl w:ilvl="5" w:tplc="9B12ADF6" w:tentative="1">
      <w:start w:val="1"/>
      <w:numFmt w:val="decimal"/>
      <w:lvlText w:val="%6."/>
      <w:lvlJc w:val="left"/>
      <w:pPr>
        <w:tabs>
          <w:tab w:val="num" w:pos="4320"/>
        </w:tabs>
        <w:ind w:left="4320" w:hanging="360"/>
      </w:pPr>
    </w:lvl>
    <w:lvl w:ilvl="6" w:tplc="551EFA76" w:tentative="1">
      <w:start w:val="1"/>
      <w:numFmt w:val="decimal"/>
      <w:lvlText w:val="%7."/>
      <w:lvlJc w:val="left"/>
      <w:pPr>
        <w:tabs>
          <w:tab w:val="num" w:pos="5040"/>
        </w:tabs>
        <w:ind w:left="5040" w:hanging="360"/>
      </w:pPr>
    </w:lvl>
    <w:lvl w:ilvl="7" w:tplc="2BA0EF0C" w:tentative="1">
      <w:start w:val="1"/>
      <w:numFmt w:val="decimal"/>
      <w:lvlText w:val="%8."/>
      <w:lvlJc w:val="left"/>
      <w:pPr>
        <w:tabs>
          <w:tab w:val="num" w:pos="5760"/>
        </w:tabs>
        <w:ind w:left="5760" w:hanging="360"/>
      </w:pPr>
    </w:lvl>
    <w:lvl w:ilvl="8" w:tplc="1F264F72" w:tentative="1">
      <w:start w:val="1"/>
      <w:numFmt w:val="decimal"/>
      <w:lvlText w:val="%9."/>
      <w:lvlJc w:val="left"/>
      <w:pPr>
        <w:tabs>
          <w:tab w:val="num" w:pos="6480"/>
        </w:tabs>
        <w:ind w:left="6480" w:hanging="360"/>
      </w:pPr>
    </w:lvl>
  </w:abstractNum>
  <w:abstractNum w:abstractNumId="1" w15:restartNumberingAfterBreak="0">
    <w:nsid w:val="0E6858B0"/>
    <w:multiLevelType w:val="hybridMultilevel"/>
    <w:tmpl w:val="5FE09E8E"/>
    <w:lvl w:ilvl="0" w:tplc="B3544480">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1146641B"/>
    <w:multiLevelType w:val="multilevel"/>
    <w:tmpl w:val="7C7ABC86"/>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17665FC5"/>
    <w:multiLevelType w:val="hybridMultilevel"/>
    <w:tmpl w:val="BB4CD3D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20161878"/>
    <w:multiLevelType w:val="hybridMultilevel"/>
    <w:tmpl w:val="C970868C"/>
    <w:lvl w:ilvl="0" w:tplc="240A0001">
      <w:start w:val="1"/>
      <w:numFmt w:val="bullet"/>
      <w:lvlText w:val=""/>
      <w:lvlJc w:val="left"/>
      <w:pPr>
        <w:ind w:left="720" w:hanging="360"/>
      </w:pPr>
      <w:rPr>
        <w:rFonts w:ascii="Symbol" w:hAnsi="Symbol" w:hint="default"/>
        <w:color w:val="0070C0"/>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2024348C"/>
    <w:multiLevelType w:val="hybridMultilevel"/>
    <w:tmpl w:val="E70679C6"/>
    <w:lvl w:ilvl="0" w:tplc="FFBA1784">
      <w:start w:val="1"/>
      <w:numFmt w:val="decimal"/>
      <w:lvlText w:val="%1."/>
      <w:lvlJc w:val="left"/>
      <w:pPr>
        <w:tabs>
          <w:tab w:val="num" w:pos="720"/>
        </w:tabs>
        <w:ind w:left="720" w:hanging="360"/>
      </w:pPr>
      <w:rPr>
        <w:rFonts w:ascii="Work Sans Light" w:hAnsi="Work Sans Light" w:hint="default"/>
        <w:b/>
        <w:color w:val="3366CC"/>
      </w:rPr>
    </w:lvl>
    <w:lvl w:ilvl="1" w:tplc="F0D0E654" w:tentative="1">
      <w:start w:val="1"/>
      <w:numFmt w:val="decimal"/>
      <w:lvlText w:val="%2."/>
      <w:lvlJc w:val="left"/>
      <w:pPr>
        <w:tabs>
          <w:tab w:val="num" w:pos="1440"/>
        </w:tabs>
        <w:ind w:left="1440" w:hanging="360"/>
      </w:pPr>
    </w:lvl>
    <w:lvl w:ilvl="2" w:tplc="B25C285C" w:tentative="1">
      <w:start w:val="1"/>
      <w:numFmt w:val="decimal"/>
      <w:lvlText w:val="%3."/>
      <w:lvlJc w:val="left"/>
      <w:pPr>
        <w:tabs>
          <w:tab w:val="num" w:pos="2160"/>
        </w:tabs>
        <w:ind w:left="2160" w:hanging="360"/>
      </w:pPr>
    </w:lvl>
    <w:lvl w:ilvl="3" w:tplc="B60C6FA6" w:tentative="1">
      <w:start w:val="1"/>
      <w:numFmt w:val="decimal"/>
      <w:lvlText w:val="%4."/>
      <w:lvlJc w:val="left"/>
      <w:pPr>
        <w:tabs>
          <w:tab w:val="num" w:pos="2880"/>
        </w:tabs>
        <w:ind w:left="2880" w:hanging="360"/>
      </w:pPr>
    </w:lvl>
    <w:lvl w:ilvl="4" w:tplc="C1F464CE" w:tentative="1">
      <w:start w:val="1"/>
      <w:numFmt w:val="decimal"/>
      <w:lvlText w:val="%5."/>
      <w:lvlJc w:val="left"/>
      <w:pPr>
        <w:tabs>
          <w:tab w:val="num" w:pos="3600"/>
        </w:tabs>
        <w:ind w:left="3600" w:hanging="360"/>
      </w:pPr>
    </w:lvl>
    <w:lvl w:ilvl="5" w:tplc="9B12ADF6" w:tentative="1">
      <w:start w:val="1"/>
      <w:numFmt w:val="decimal"/>
      <w:lvlText w:val="%6."/>
      <w:lvlJc w:val="left"/>
      <w:pPr>
        <w:tabs>
          <w:tab w:val="num" w:pos="4320"/>
        </w:tabs>
        <w:ind w:left="4320" w:hanging="360"/>
      </w:pPr>
    </w:lvl>
    <w:lvl w:ilvl="6" w:tplc="551EFA76" w:tentative="1">
      <w:start w:val="1"/>
      <w:numFmt w:val="decimal"/>
      <w:lvlText w:val="%7."/>
      <w:lvlJc w:val="left"/>
      <w:pPr>
        <w:tabs>
          <w:tab w:val="num" w:pos="5040"/>
        </w:tabs>
        <w:ind w:left="5040" w:hanging="360"/>
      </w:pPr>
    </w:lvl>
    <w:lvl w:ilvl="7" w:tplc="2BA0EF0C" w:tentative="1">
      <w:start w:val="1"/>
      <w:numFmt w:val="decimal"/>
      <w:lvlText w:val="%8."/>
      <w:lvlJc w:val="left"/>
      <w:pPr>
        <w:tabs>
          <w:tab w:val="num" w:pos="5760"/>
        </w:tabs>
        <w:ind w:left="5760" w:hanging="360"/>
      </w:pPr>
    </w:lvl>
    <w:lvl w:ilvl="8" w:tplc="1F264F72" w:tentative="1">
      <w:start w:val="1"/>
      <w:numFmt w:val="decimal"/>
      <w:lvlText w:val="%9."/>
      <w:lvlJc w:val="left"/>
      <w:pPr>
        <w:tabs>
          <w:tab w:val="num" w:pos="6480"/>
        </w:tabs>
        <w:ind w:left="6480" w:hanging="360"/>
      </w:pPr>
    </w:lvl>
  </w:abstractNum>
  <w:abstractNum w:abstractNumId="6" w15:restartNumberingAfterBreak="0">
    <w:nsid w:val="21685D60"/>
    <w:multiLevelType w:val="hybridMultilevel"/>
    <w:tmpl w:val="D35E3CE6"/>
    <w:lvl w:ilvl="0" w:tplc="B3544480">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23634531"/>
    <w:multiLevelType w:val="hybridMultilevel"/>
    <w:tmpl w:val="3F62E10E"/>
    <w:lvl w:ilvl="0" w:tplc="3E8E4C78">
      <w:start w:val="9"/>
      <w:numFmt w:val="bullet"/>
      <w:lvlText w:val="-"/>
      <w:lvlJc w:val="left"/>
      <w:pPr>
        <w:ind w:left="1080" w:hanging="360"/>
      </w:pPr>
      <w:rPr>
        <w:rFonts w:ascii="Arial Narrow" w:eastAsia="Times New Roman" w:hAnsi="Arial Narrow" w:cs="Aria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8" w15:restartNumberingAfterBreak="0">
    <w:nsid w:val="25D62FAD"/>
    <w:multiLevelType w:val="hybridMultilevel"/>
    <w:tmpl w:val="7640D606"/>
    <w:lvl w:ilvl="0" w:tplc="B3544480">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5DE6C6F"/>
    <w:multiLevelType w:val="hybridMultilevel"/>
    <w:tmpl w:val="61207384"/>
    <w:lvl w:ilvl="0" w:tplc="3E8E4C78">
      <w:start w:val="9"/>
      <w:numFmt w:val="bullet"/>
      <w:lvlText w:val="-"/>
      <w:lvlJc w:val="left"/>
      <w:pPr>
        <w:ind w:left="720" w:hanging="360"/>
      </w:pPr>
      <w:rPr>
        <w:rFonts w:ascii="Arial Narrow" w:eastAsia="Times New Roman" w:hAnsi="Arial Narrow"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27383F7C"/>
    <w:multiLevelType w:val="hybridMultilevel"/>
    <w:tmpl w:val="62B8A45A"/>
    <w:lvl w:ilvl="0" w:tplc="B3544480">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287C4A78"/>
    <w:multiLevelType w:val="hybridMultilevel"/>
    <w:tmpl w:val="A8CAB846"/>
    <w:lvl w:ilvl="0" w:tplc="240A000F">
      <w:start w:val="1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2D6003AD"/>
    <w:multiLevelType w:val="hybridMultilevel"/>
    <w:tmpl w:val="E70679C6"/>
    <w:lvl w:ilvl="0" w:tplc="FFBA1784">
      <w:start w:val="1"/>
      <w:numFmt w:val="decimal"/>
      <w:lvlText w:val="%1."/>
      <w:lvlJc w:val="left"/>
      <w:pPr>
        <w:tabs>
          <w:tab w:val="num" w:pos="720"/>
        </w:tabs>
        <w:ind w:left="720" w:hanging="360"/>
      </w:pPr>
      <w:rPr>
        <w:rFonts w:ascii="Work Sans Light" w:hAnsi="Work Sans Light" w:hint="default"/>
        <w:b/>
        <w:color w:val="3366CC"/>
      </w:rPr>
    </w:lvl>
    <w:lvl w:ilvl="1" w:tplc="F0D0E654" w:tentative="1">
      <w:start w:val="1"/>
      <w:numFmt w:val="decimal"/>
      <w:lvlText w:val="%2."/>
      <w:lvlJc w:val="left"/>
      <w:pPr>
        <w:tabs>
          <w:tab w:val="num" w:pos="1440"/>
        </w:tabs>
        <w:ind w:left="1440" w:hanging="360"/>
      </w:pPr>
    </w:lvl>
    <w:lvl w:ilvl="2" w:tplc="B25C285C" w:tentative="1">
      <w:start w:val="1"/>
      <w:numFmt w:val="decimal"/>
      <w:lvlText w:val="%3."/>
      <w:lvlJc w:val="left"/>
      <w:pPr>
        <w:tabs>
          <w:tab w:val="num" w:pos="2160"/>
        </w:tabs>
        <w:ind w:left="2160" w:hanging="360"/>
      </w:pPr>
    </w:lvl>
    <w:lvl w:ilvl="3" w:tplc="B60C6FA6" w:tentative="1">
      <w:start w:val="1"/>
      <w:numFmt w:val="decimal"/>
      <w:lvlText w:val="%4."/>
      <w:lvlJc w:val="left"/>
      <w:pPr>
        <w:tabs>
          <w:tab w:val="num" w:pos="2880"/>
        </w:tabs>
        <w:ind w:left="2880" w:hanging="360"/>
      </w:pPr>
    </w:lvl>
    <w:lvl w:ilvl="4" w:tplc="C1F464CE" w:tentative="1">
      <w:start w:val="1"/>
      <w:numFmt w:val="decimal"/>
      <w:lvlText w:val="%5."/>
      <w:lvlJc w:val="left"/>
      <w:pPr>
        <w:tabs>
          <w:tab w:val="num" w:pos="3600"/>
        </w:tabs>
        <w:ind w:left="3600" w:hanging="360"/>
      </w:pPr>
    </w:lvl>
    <w:lvl w:ilvl="5" w:tplc="9B12ADF6" w:tentative="1">
      <w:start w:val="1"/>
      <w:numFmt w:val="decimal"/>
      <w:lvlText w:val="%6."/>
      <w:lvlJc w:val="left"/>
      <w:pPr>
        <w:tabs>
          <w:tab w:val="num" w:pos="4320"/>
        </w:tabs>
        <w:ind w:left="4320" w:hanging="360"/>
      </w:pPr>
    </w:lvl>
    <w:lvl w:ilvl="6" w:tplc="551EFA76" w:tentative="1">
      <w:start w:val="1"/>
      <w:numFmt w:val="decimal"/>
      <w:lvlText w:val="%7."/>
      <w:lvlJc w:val="left"/>
      <w:pPr>
        <w:tabs>
          <w:tab w:val="num" w:pos="5040"/>
        </w:tabs>
        <w:ind w:left="5040" w:hanging="360"/>
      </w:pPr>
    </w:lvl>
    <w:lvl w:ilvl="7" w:tplc="2BA0EF0C" w:tentative="1">
      <w:start w:val="1"/>
      <w:numFmt w:val="decimal"/>
      <w:lvlText w:val="%8."/>
      <w:lvlJc w:val="left"/>
      <w:pPr>
        <w:tabs>
          <w:tab w:val="num" w:pos="5760"/>
        </w:tabs>
        <w:ind w:left="5760" w:hanging="360"/>
      </w:pPr>
    </w:lvl>
    <w:lvl w:ilvl="8" w:tplc="1F264F72" w:tentative="1">
      <w:start w:val="1"/>
      <w:numFmt w:val="decimal"/>
      <w:lvlText w:val="%9."/>
      <w:lvlJc w:val="left"/>
      <w:pPr>
        <w:tabs>
          <w:tab w:val="num" w:pos="6480"/>
        </w:tabs>
        <w:ind w:left="6480" w:hanging="360"/>
      </w:pPr>
    </w:lvl>
  </w:abstractNum>
  <w:abstractNum w:abstractNumId="13" w15:restartNumberingAfterBreak="0">
    <w:nsid w:val="2D861DD6"/>
    <w:multiLevelType w:val="hybridMultilevel"/>
    <w:tmpl w:val="C0DE9BEC"/>
    <w:lvl w:ilvl="0" w:tplc="0E124D70">
      <w:start w:val="1"/>
      <w:numFmt w:val="bullet"/>
      <w:lvlText w:val=""/>
      <w:lvlJc w:val="left"/>
      <w:pPr>
        <w:ind w:left="720" w:hanging="360"/>
      </w:pPr>
      <w:rPr>
        <w:rFonts w:ascii="Wingdings" w:hAnsi="Wingdings" w:hint="default"/>
        <w:color w:val="0070C0"/>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32D13742"/>
    <w:multiLevelType w:val="hybridMultilevel"/>
    <w:tmpl w:val="5914B782"/>
    <w:lvl w:ilvl="0" w:tplc="7A5804CC">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36744AC6"/>
    <w:multiLevelType w:val="hybridMultilevel"/>
    <w:tmpl w:val="B080B3E2"/>
    <w:lvl w:ilvl="0" w:tplc="97041526">
      <w:start w:val="1"/>
      <w:numFmt w:val="decimal"/>
      <w:lvlText w:val="%1"/>
      <w:lvlJc w:val="left"/>
      <w:pPr>
        <w:ind w:left="720" w:hanging="360"/>
      </w:pPr>
      <w:rPr>
        <w:rFonts w:ascii="Arial Rounded MT Bold" w:hAnsi="Arial Rounded MT Bold" w:hint="default"/>
        <w:b w:val="0"/>
        <w:i w:val="0"/>
        <w:color w:val="20427F"/>
        <w:sz w:val="28"/>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370A2A80"/>
    <w:multiLevelType w:val="hybridMultilevel"/>
    <w:tmpl w:val="03A066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37D80B72"/>
    <w:multiLevelType w:val="multilevel"/>
    <w:tmpl w:val="DC9A9DE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120" w:hanging="1440"/>
      </w:pPr>
      <w:rPr>
        <w:rFonts w:hint="default"/>
      </w:rPr>
    </w:lvl>
  </w:abstractNum>
  <w:abstractNum w:abstractNumId="18" w15:restartNumberingAfterBreak="0">
    <w:nsid w:val="38E1529B"/>
    <w:multiLevelType w:val="hybridMultilevel"/>
    <w:tmpl w:val="A74CB32E"/>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3A963EA1"/>
    <w:multiLevelType w:val="hybridMultilevel"/>
    <w:tmpl w:val="0BA8B0B0"/>
    <w:lvl w:ilvl="0" w:tplc="3E8E4C78">
      <w:start w:val="9"/>
      <w:numFmt w:val="bullet"/>
      <w:lvlText w:val="-"/>
      <w:lvlJc w:val="left"/>
      <w:pPr>
        <w:ind w:left="1068" w:hanging="360"/>
      </w:pPr>
      <w:rPr>
        <w:rFonts w:ascii="Arial Narrow" w:eastAsia="Times New Roman" w:hAnsi="Arial Narrow"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20" w15:restartNumberingAfterBreak="0">
    <w:nsid w:val="3F6D063E"/>
    <w:multiLevelType w:val="hybridMultilevel"/>
    <w:tmpl w:val="6FA8E742"/>
    <w:lvl w:ilvl="0" w:tplc="B3544480">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44C16FE2"/>
    <w:multiLevelType w:val="hybridMultilevel"/>
    <w:tmpl w:val="FAFAFA7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4510482F"/>
    <w:multiLevelType w:val="multilevel"/>
    <w:tmpl w:val="F69A0A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E6F2F08"/>
    <w:multiLevelType w:val="hybridMultilevel"/>
    <w:tmpl w:val="AC6643DE"/>
    <w:lvl w:ilvl="0" w:tplc="CDA83B56">
      <w:numFmt w:val="bullet"/>
      <w:lvlText w:val="-"/>
      <w:lvlJc w:val="left"/>
      <w:pPr>
        <w:ind w:left="720" w:hanging="360"/>
      </w:pPr>
      <w:rPr>
        <w:rFonts w:ascii="Calibri Light" w:eastAsiaTheme="minorHAnsi" w:hAnsi="Calibri Light" w:cs="Calibri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5BCA179D"/>
    <w:multiLevelType w:val="hybridMultilevel"/>
    <w:tmpl w:val="0AAA6742"/>
    <w:lvl w:ilvl="0" w:tplc="B3DC6FD6">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625949C5"/>
    <w:multiLevelType w:val="hybridMultilevel"/>
    <w:tmpl w:val="B798BF96"/>
    <w:lvl w:ilvl="0" w:tplc="97041526">
      <w:start w:val="1"/>
      <w:numFmt w:val="decimal"/>
      <w:lvlText w:val="%1"/>
      <w:lvlJc w:val="left"/>
      <w:pPr>
        <w:ind w:left="720" w:hanging="360"/>
      </w:pPr>
      <w:rPr>
        <w:rFonts w:ascii="Arial Rounded MT Bold" w:hAnsi="Arial Rounded MT Bold" w:hint="default"/>
        <w:b w:val="0"/>
        <w:i w:val="0"/>
        <w:color w:val="20427F"/>
        <w:sz w:val="28"/>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72737D5F"/>
    <w:multiLevelType w:val="multilevel"/>
    <w:tmpl w:val="DC9A9DE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120" w:hanging="1440"/>
      </w:pPr>
      <w:rPr>
        <w:rFonts w:hint="default"/>
      </w:rPr>
    </w:lvl>
  </w:abstractNum>
  <w:abstractNum w:abstractNumId="27" w15:restartNumberingAfterBreak="0">
    <w:nsid w:val="74FF2309"/>
    <w:multiLevelType w:val="hybridMultilevel"/>
    <w:tmpl w:val="E70679C6"/>
    <w:lvl w:ilvl="0" w:tplc="FFBA1784">
      <w:start w:val="1"/>
      <w:numFmt w:val="decimal"/>
      <w:lvlText w:val="%1."/>
      <w:lvlJc w:val="left"/>
      <w:pPr>
        <w:tabs>
          <w:tab w:val="num" w:pos="720"/>
        </w:tabs>
        <w:ind w:left="720" w:hanging="360"/>
      </w:pPr>
      <w:rPr>
        <w:rFonts w:ascii="Work Sans Light" w:hAnsi="Work Sans Light" w:hint="default"/>
        <w:b/>
        <w:color w:val="3366CC"/>
      </w:rPr>
    </w:lvl>
    <w:lvl w:ilvl="1" w:tplc="F0D0E654" w:tentative="1">
      <w:start w:val="1"/>
      <w:numFmt w:val="decimal"/>
      <w:lvlText w:val="%2."/>
      <w:lvlJc w:val="left"/>
      <w:pPr>
        <w:tabs>
          <w:tab w:val="num" w:pos="1440"/>
        </w:tabs>
        <w:ind w:left="1440" w:hanging="360"/>
      </w:pPr>
    </w:lvl>
    <w:lvl w:ilvl="2" w:tplc="B25C285C" w:tentative="1">
      <w:start w:val="1"/>
      <w:numFmt w:val="decimal"/>
      <w:lvlText w:val="%3."/>
      <w:lvlJc w:val="left"/>
      <w:pPr>
        <w:tabs>
          <w:tab w:val="num" w:pos="2160"/>
        </w:tabs>
        <w:ind w:left="2160" w:hanging="360"/>
      </w:pPr>
    </w:lvl>
    <w:lvl w:ilvl="3" w:tplc="B60C6FA6" w:tentative="1">
      <w:start w:val="1"/>
      <w:numFmt w:val="decimal"/>
      <w:lvlText w:val="%4."/>
      <w:lvlJc w:val="left"/>
      <w:pPr>
        <w:tabs>
          <w:tab w:val="num" w:pos="2880"/>
        </w:tabs>
        <w:ind w:left="2880" w:hanging="360"/>
      </w:pPr>
    </w:lvl>
    <w:lvl w:ilvl="4" w:tplc="C1F464CE" w:tentative="1">
      <w:start w:val="1"/>
      <w:numFmt w:val="decimal"/>
      <w:lvlText w:val="%5."/>
      <w:lvlJc w:val="left"/>
      <w:pPr>
        <w:tabs>
          <w:tab w:val="num" w:pos="3600"/>
        </w:tabs>
        <w:ind w:left="3600" w:hanging="360"/>
      </w:pPr>
    </w:lvl>
    <w:lvl w:ilvl="5" w:tplc="9B12ADF6" w:tentative="1">
      <w:start w:val="1"/>
      <w:numFmt w:val="decimal"/>
      <w:lvlText w:val="%6."/>
      <w:lvlJc w:val="left"/>
      <w:pPr>
        <w:tabs>
          <w:tab w:val="num" w:pos="4320"/>
        </w:tabs>
        <w:ind w:left="4320" w:hanging="360"/>
      </w:pPr>
    </w:lvl>
    <w:lvl w:ilvl="6" w:tplc="551EFA76" w:tentative="1">
      <w:start w:val="1"/>
      <w:numFmt w:val="decimal"/>
      <w:lvlText w:val="%7."/>
      <w:lvlJc w:val="left"/>
      <w:pPr>
        <w:tabs>
          <w:tab w:val="num" w:pos="5040"/>
        </w:tabs>
        <w:ind w:left="5040" w:hanging="360"/>
      </w:pPr>
    </w:lvl>
    <w:lvl w:ilvl="7" w:tplc="2BA0EF0C" w:tentative="1">
      <w:start w:val="1"/>
      <w:numFmt w:val="decimal"/>
      <w:lvlText w:val="%8."/>
      <w:lvlJc w:val="left"/>
      <w:pPr>
        <w:tabs>
          <w:tab w:val="num" w:pos="5760"/>
        </w:tabs>
        <w:ind w:left="5760" w:hanging="360"/>
      </w:pPr>
    </w:lvl>
    <w:lvl w:ilvl="8" w:tplc="1F264F72" w:tentative="1">
      <w:start w:val="1"/>
      <w:numFmt w:val="decimal"/>
      <w:lvlText w:val="%9."/>
      <w:lvlJc w:val="left"/>
      <w:pPr>
        <w:tabs>
          <w:tab w:val="num" w:pos="6480"/>
        </w:tabs>
        <w:ind w:left="6480" w:hanging="360"/>
      </w:pPr>
    </w:lvl>
  </w:abstractNum>
  <w:abstractNum w:abstractNumId="28" w15:restartNumberingAfterBreak="0">
    <w:nsid w:val="7A294C74"/>
    <w:multiLevelType w:val="hybridMultilevel"/>
    <w:tmpl w:val="E0723158"/>
    <w:lvl w:ilvl="0" w:tplc="3C04D020">
      <w:numFmt w:val="bullet"/>
      <w:lvlText w:val="-"/>
      <w:lvlJc w:val="left"/>
      <w:pPr>
        <w:ind w:left="720" w:hanging="360"/>
      </w:pPr>
      <w:rPr>
        <w:rFonts w:ascii="Calibri Light" w:eastAsiaTheme="minorHAnsi" w:hAnsi="Calibri Light" w:cs="Calibri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7EAE2251"/>
    <w:multiLevelType w:val="hybridMultilevel"/>
    <w:tmpl w:val="577A371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6"/>
  </w:num>
  <w:num w:numId="2">
    <w:abstractNumId w:val="15"/>
  </w:num>
  <w:num w:numId="3">
    <w:abstractNumId w:val="25"/>
  </w:num>
  <w:num w:numId="4">
    <w:abstractNumId w:val="21"/>
  </w:num>
  <w:num w:numId="5">
    <w:abstractNumId w:val="18"/>
  </w:num>
  <w:num w:numId="6">
    <w:abstractNumId w:val="2"/>
  </w:num>
  <w:num w:numId="7">
    <w:abstractNumId w:val="7"/>
  </w:num>
  <w:num w:numId="8">
    <w:abstractNumId w:val="26"/>
  </w:num>
  <w:num w:numId="9">
    <w:abstractNumId w:val="22"/>
  </w:num>
  <w:num w:numId="10">
    <w:abstractNumId w:val="9"/>
  </w:num>
  <w:num w:numId="11">
    <w:abstractNumId w:val="24"/>
  </w:num>
  <w:num w:numId="12">
    <w:abstractNumId w:val="29"/>
  </w:num>
  <w:num w:numId="13">
    <w:abstractNumId w:val="3"/>
  </w:num>
  <w:num w:numId="14">
    <w:abstractNumId w:val="28"/>
  </w:num>
  <w:num w:numId="15">
    <w:abstractNumId w:val="23"/>
  </w:num>
  <w:num w:numId="16">
    <w:abstractNumId w:val="13"/>
  </w:num>
  <w:num w:numId="17">
    <w:abstractNumId w:val="17"/>
  </w:num>
  <w:num w:numId="18">
    <w:abstractNumId w:val="1"/>
  </w:num>
  <w:num w:numId="19">
    <w:abstractNumId w:val="10"/>
  </w:num>
  <w:num w:numId="20">
    <w:abstractNumId w:val="20"/>
  </w:num>
  <w:num w:numId="21">
    <w:abstractNumId w:val="8"/>
  </w:num>
  <w:num w:numId="22">
    <w:abstractNumId w:val="14"/>
  </w:num>
  <w:num w:numId="23">
    <w:abstractNumId w:val="6"/>
  </w:num>
  <w:num w:numId="24">
    <w:abstractNumId w:val="19"/>
  </w:num>
  <w:num w:numId="25">
    <w:abstractNumId w:val="4"/>
  </w:num>
  <w:num w:numId="26">
    <w:abstractNumId w:val="11"/>
  </w:num>
  <w:num w:numId="27">
    <w:abstractNumId w:val="27"/>
  </w:num>
  <w:num w:numId="28">
    <w:abstractNumId w:val="5"/>
  </w:num>
  <w:num w:numId="29">
    <w:abstractNumId w:val="12"/>
  </w:num>
  <w:num w:numId="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hdrShapeDefaults>
    <o:shapedefaults v:ext="edit" spidmax="819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3105"/>
    <w:rsid w:val="0000301C"/>
    <w:rsid w:val="000070BB"/>
    <w:rsid w:val="00007972"/>
    <w:rsid w:val="0003110C"/>
    <w:rsid w:val="00034B59"/>
    <w:rsid w:val="0003707F"/>
    <w:rsid w:val="00041B21"/>
    <w:rsid w:val="000443FF"/>
    <w:rsid w:val="000536E6"/>
    <w:rsid w:val="000541E6"/>
    <w:rsid w:val="00054AE2"/>
    <w:rsid w:val="00057371"/>
    <w:rsid w:val="00060320"/>
    <w:rsid w:val="00065E6D"/>
    <w:rsid w:val="00065F72"/>
    <w:rsid w:val="000706AA"/>
    <w:rsid w:val="00077736"/>
    <w:rsid w:val="00077923"/>
    <w:rsid w:val="000865E9"/>
    <w:rsid w:val="00087F17"/>
    <w:rsid w:val="00091EB0"/>
    <w:rsid w:val="000A0BCD"/>
    <w:rsid w:val="000A77C6"/>
    <w:rsid w:val="000B293F"/>
    <w:rsid w:val="000B3FFA"/>
    <w:rsid w:val="000C1DFD"/>
    <w:rsid w:val="000C7E03"/>
    <w:rsid w:val="000D0D5C"/>
    <w:rsid w:val="000D7429"/>
    <w:rsid w:val="000E0247"/>
    <w:rsid w:val="000E11D9"/>
    <w:rsid w:val="000E289E"/>
    <w:rsid w:val="000F2338"/>
    <w:rsid w:val="000F2D62"/>
    <w:rsid w:val="000F6BB6"/>
    <w:rsid w:val="000F722A"/>
    <w:rsid w:val="00110D22"/>
    <w:rsid w:val="001207B3"/>
    <w:rsid w:val="00130683"/>
    <w:rsid w:val="00131EDA"/>
    <w:rsid w:val="00140AA8"/>
    <w:rsid w:val="00142DDB"/>
    <w:rsid w:val="0014345B"/>
    <w:rsid w:val="001503E4"/>
    <w:rsid w:val="00150D1C"/>
    <w:rsid w:val="00150DA9"/>
    <w:rsid w:val="00152CA8"/>
    <w:rsid w:val="001532B4"/>
    <w:rsid w:val="00153D25"/>
    <w:rsid w:val="00156227"/>
    <w:rsid w:val="001565DA"/>
    <w:rsid w:val="00162C46"/>
    <w:rsid w:val="0016448D"/>
    <w:rsid w:val="0017467F"/>
    <w:rsid w:val="001815BC"/>
    <w:rsid w:val="0018647C"/>
    <w:rsid w:val="00190510"/>
    <w:rsid w:val="00191E3E"/>
    <w:rsid w:val="00192EA1"/>
    <w:rsid w:val="00194AC5"/>
    <w:rsid w:val="001961D0"/>
    <w:rsid w:val="001A2852"/>
    <w:rsid w:val="001B0F1C"/>
    <w:rsid w:val="001B6CEB"/>
    <w:rsid w:val="001D2147"/>
    <w:rsid w:val="001D66CA"/>
    <w:rsid w:val="001D713C"/>
    <w:rsid w:val="001E12F6"/>
    <w:rsid w:val="001E4978"/>
    <w:rsid w:val="001F09BF"/>
    <w:rsid w:val="001F21D5"/>
    <w:rsid w:val="001F2ABC"/>
    <w:rsid w:val="00201F12"/>
    <w:rsid w:val="0020334A"/>
    <w:rsid w:val="002062A4"/>
    <w:rsid w:val="00207B63"/>
    <w:rsid w:val="0021179F"/>
    <w:rsid w:val="00212A65"/>
    <w:rsid w:val="00217A1A"/>
    <w:rsid w:val="0022076E"/>
    <w:rsid w:val="00223D66"/>
    <w:rsid w:val="0023379C"/>
    <w:rsid w:val="00234DEF"/>
    <w:rsid w:val="00245BEF"/>
    <w:rsid w:val="00245F3B"/>
    <w:rsid w:val="002507F4"/>
    <w:rsid w:val="00251BE4"/>
    <w:rsid w:val="0025477C"/>
    <w:rsid w:val="00261AD7"/>
    <w:rsid w:val="00270335"/>
    <w:rsid w:val="00270A83"/>
    <w:rsid w:val="002757B5"/>
    <w:rsid w:val="00292264"/>
    <w:rsid w:val="00294479"/>
    <w:rsid w:val="00295C6D"/>
    <w:rsid w:val="0029639F"/>
    <w:rsid w:val="002A3DD1"/>
    <w:rsid w:val="002B267D"/>
    <w:rsid w:val="002B5BBE"/>
    <w:rsid w:val="002B5C0E"/>
    <w:rsid w:val="002B647B"/>
    <w:rsid w:val="002C2331"/>
    <w:rsid w:val="002C4069"/>
    <w:rsid w:val="002D20D0"/>
    <w:rsid w:val="002D4837"/>
    <w:rsid w:val="002D4C5F"/>
    <w:rsid w:val="002D7119"/>
    <w:rsid w:val="002E53E9"/>
    <w:rsid w:val="002E611B"/>
    <w:rsid w:val="002F4E56"/>
    <w:rsid w:val="00301C45"/>
    <w:rsid w:val="00302ECC"/>
    <w:rsid w:val="00304E8F"/>
    <w:rsid w:val="00305890"/>
    <w:rsid w:val="00320034"/>
    <w:rsid w:val="003209E4"/>
    <w:rsid w:val="0033374E"/>
    <w:rsid w:val="00334F3E"/>
    <w:rsid w:val="00335FEB"/>
    <w:rsid w:val="00340032"/>
    <w:rsid w:val="003429DF"/>
    <w:rsid w:val="00346084"/>
    <w:rsid w:val="00346C4F"/>
    <w:rsid w:val="00350CF2"/>
    <w:rsid w:val="003519B4"/>
    <w:rsid w:val="00352CF1"/>
    <w:rsid w:val="00363A25"/>
    <w:rsid w:val="00371525"/>
    <w:rsid w:val="00381CD0"/>
    <w:rsid w:val="00384AFA"/>
    <w:rsid w:val="00390EDB"/>
    <w:rsid w:val="003A3105"/>
    <w:rsid w:val="003A32E7"/>
    <w:rsid w:val="003A4960"/>
    <w:rsid w:val="003B38DB"/>
    <w:rsid w:val="003B47BD"/>
    <w:rsid w:val="003C36BA"/>
    <w:rsid w:val="003C435B"/>
    <w:rsid w:val="003D0457"/>
    <w:rsid w:val="003D2C43"/>
    <w:rsid w:val="003E1F54"/>
    <w:rsid w:val="003E3DC1"/>
    <w:rsid w:val="003E409E"/>
    <w:rsid w:val="003F0A9C"/>
    <w:rsid w:val="003F1F22"/>
    <w:rsid w:val="003F2793"/>
    <w:rsid w:val="003F77B3"/>
    <w:rsid w:val="00401CD1"/>
    <w:rsid w:val="00412AE6"/>
    <w:rsid w:val="00414499"/>
    <w:rsid w:val="00416203"/>
    <w:rsid w:val="0043259B"/>
    <w:rsid w:val="00441DFD"/>
    <w:rsid w:val="0044735E"/>
    <w:rsid w:val="00447372"/>
    <w:rsid w:val="00450D9B"/>
    <w:rsid w:val="0045558E"/>
    <w:rsid w:val="00461983"/>
    <w:rsid w:val="00461A7B"/>
    <w:rsid w:val="00463D89"/>
    <w:rsid w:val="004649C5"/>
    <w:rsid w:val="00471B58"/>
    <w:rsid w:val="004763EB"/>
    <w:rsid w:val="00477B9B"/>
    <w:rsid w:val="00482AC4"/>
    <w:rsid w:val="00483E2A"/>
    <w:rsid w:val="00486095"/>
    <w:rsid w:val="004903BA"/>
    <w:rsid w:val="0049282D"/>
    <w:rsid w:val="004943BA"/>
    <w:rsid w:val="0049462C"/>
    <w:rsid w:val="004A0AE5"/>
    <w:rsid w:val="004B1084"/>
    <w:rsid w:val="004B1854"/>
    <w:rsid w:val="004C30EA"/>
    <w:rsid w:val="004C7F7A"/>
    <w:rsid w:val="004E0FD3"/>
    <w:rsid w:val="004F0720"/>
    <w:rsid w:val="004F0825"/>
    <w:rsid w:val="004F34FD"/>
    <w:rsid w:val="004F3827"/>
    <w:rsid w:val="005014AC"/>
    <w:rsid w:val="00501CF0"/>
    <w:rsid w:val="00505339"/>
    <w:rsid w:val="00507803"/>
    <w:rsid w:val="0051003E"/>
    <w:rsid w:val="005138D9"/>
    <w:rsid w:val="00516739"/>
    <w:rsid w:val="00517F37"/>
    <w:rsid w:val="00522407"/>
    <w:rsid w:val="00523924"/>
    <w:rsid w:val="00530815"/>
    <w:rsid w:val="00531F13"/>
    <w:rsid w:val="00534116"/>
    <w:rsid w:val="00542FF4"/>
    <w:rsid w:val="00544D5C"/>
    <w:rsid w:val="005516F5"/>
    <w:rsid w:val="0057049B"/>
    <w:rsid w:val="00572EDC"/>
    <w:rsid w:val="00572F2E"/>
    <w:rsid w:val="005828D7"/>
    <w:rsid w:val="005842F8"/>
    <w:rsid w:val="00590918"/>
    <w:rsid w:val="005957C3"/>
    <w:rsid w:val="005960BD"/>
    <w:rsid w:val="005A21DE"/>
    <w:rsid w:val="005B39CA"/>
    <w:rsid w:val="005B75E8"/>
    <w:rsid w:val="005C590A"/>
    <w:rsid w:val="005C5B7B"/>
    <w:rsid w:val="005D0EC9"/>
    <w:rsid w:val="005D5CE1"/>
    <w:rsid w:val="005E0213"/>
    <w:rsid w:val="005E0615"/>
    <w:rsid w:val="005F0CA3"/>
    <w:rsid w:val="005F7F5B"/>
    <w:rsid w:val="0060687E"/>
    <w:rsid w:val="00620E00"/>
    <w:rsid w:val="006314C4"/>
    <w:rsid w:val="00632DC7"/>
    <w:rsid w:val="00641B1E"/>
    <w:rsid w:val="00642C94"/>
    <w:rsid w:val="00644021"/>
    <w:rsid w:val="006565D8"/>
    <w:rsid w:val="0066050E"/>
    <w:rsid w:val="006723E6"/>
    <w:rsid w:val="00672565"/>
    <w:rsid w:val="00673C34"/>
    <w:rsid w:val="00673E4D"/>
    <w:rsid w:val="00674620"/>
    <w:rsid w:val="006907EB"/>
    <w:rsid w:val="00692F73"/>
    <w:rsid w:val="00693A20"/>
    <w:rsid w:val="006941B0"/>
    <w:rsid w:val="00694B88"/>
    <w:rsid w:val="006B0491"/>
    <w:rsid w:val="006B315D"/>
    <w:rsid w:val="006B4EA0"/>
    <w:rsid w:val="006C0634"/>
    <w:rsid w:val="006D184C"/>
    <w:rsid w:val="006D1BB2"/>
    <w:rsid w:val="006D27EA"/>
    <w:rsid w:val="006D4CE9"/>
    <w:rsid w:val="006D7A2F"/>
    <w:rsid w:val="006F0130"/>
    <w:rsid w:val="006F1D43"/>
    <w:rsid w:val="006F4318"/>
    <w:rsid w:val="00704A80"/>
    <w:rsid w:val="00712A67"/>
    <w:rsid w:val="007147E8"/>
    <w:rsid w:val="00717552"/>
    <w:rsid w:val="00724A74"/>
    <w:rsid w:val="00733CF8"/>
    <w:rsid w:val="0073588C"/>
    <w:rsid w:val="00737E46"/>
    <w:rsid w:val="00745EA4"/>
    <w:rsid w:val="00746E9A"/>
    <w:rsid w:val="00752506"/>
    <w:rsid w:val="007532DE"/>
    <w:rsid w:val="0075764E"/>
    <w:rsid w:val="0077054E"/>
    <w:rsid w:val="007739C6"/>
    <w:rsid w:val="007810F5"/>
    <w:rsid w:val="00784A93"/>
    <w:rsid w:val="00786C95"/>
    <w:rsid w:val="007B0258"/>
    <w:rsid w:val="007B24AA"/>
    <w:rsid w:val="007B472E"/>
    <w:rsid w:val="007B5EDD"/>
    <w:rsid w:val="007C2795"/>
    <w:rsid w:val="007D2160"/>
    <w:rsid w:val="007E04EF"/>
    <w:rsid w:val="007E4536"/>
    <w:rsid w:val="007E5406"/>
    <w:rsid w:val="007E5B43"/>
    <w:rsid w:val="007E6904"/>
    <w:rsid w:val="007F7340"/>
    <w:rsid w:val="007F75D7"/>
    <w:rsid w:val="008015AC"/>
    <w:rsid w:val="00820DF3"/>
    <w:rsid w:val="00830222"/>
    <w:rsid w:val="00831E7C"/>
    <w:rsid w:val="008409B2"/>
    <w:rsid w:val="00841350"/>
    <w:rsid w:val="00842223"/>
    <w:rsid w:val="00850FC3"/>
    <w:rsid w:val="00851EE6"/>
    <w:rsid w:val="00852AFB"/>
    <w:rsid w:val="00854649"/>
    <w:rsid w:val="008621CA"/>
    <w:rsid w:val="00865747"/>
    <w:rsid w:val="00865E22"/>
    <w:rsid w:val="0087567F"/>
    <w:rsid w:val="008764A6"/>
    <w:rsid w:val="00880A62"/>
    <w:rsid w:val="00890E4B"/>
    <w:rsid w:val="008A040A"/>
    <w:rsid w:val="008A04A4"/>
    <w:rsid w:val="008A26D0"/>
    <w:rsid w:val="008B50B2"/>
    <w:rsid w:val="008C1388"/>
    <w:rsid w:val="008C5A0C"/>
    <w:rsid w:val="008E6888"/>
    <w:rsid w:val="008F1144"/>
    <w:rsid w:val="008F31A9"/>
    <w:rsid w:val="00911CD5"/>
    <w:rsid w:val="00914B33"/>
    <w:rsid w:val="009156CD"/>
    <w:rsid w:val="009170D4"/>
    <w:rsid w:val="009219AB"/>
    <w:rsid w:val="009221F3"/>
    <w:rsid w:val="00923419"/>
    <w:rsid w:val="00930290"/>
    <w:rsid w:val="009465BA"/>
    <w:rsid w:val="009553BF"/>
    <w:rsid w:val="00962184"/>
    <w:rsid w:val="009661CD"/>
    <w:rsid w:val="009673ED"/>
    <w:rsid w:val="00970368"/>
    <w:rsid w:val="0097346D"/>
    <w:rsid w:val="009769BF"/>
    <w:rsid w:val="00980CB6"/>
    <w:rsid w:val="009819F5"/>
    <w:rsid w:val="009837AE"/>
    <w:rsid w:val="0099786A"/>
    <w:rsid w:val="009A0D41"/>
    <w:rsid w:val="009A1B2A"/>
    <w:rsid w:val="009B2AE2"/>
    <w:rsid w:val="009B49A4"/>
    <w:rsid w:val="009B79BF"/>
    <w:rsid w:val="009C18D0"/>
    <w:rsid w:val="009C2C10"/>
    <w:rsid w:val="009C3A5E"/>
    <w:rsid w:val="009C552C"/>
    <w:rsid w:val="009E7EE3"/>
    <w:rsid w:val="009F07AC"/>
    <w:rsid w:val="009F08A6"/>
    <w:rsid w:val="009F112C"/>
    <w:rsid w:val="009F3CE5"/>
    <w:rsid w:val="009F42C7"/>
    <w:rsid w:val="009F79CE"/>
    <w:rsid w:val="00A07272"/>
    <w:rsid w:val="00A16E59"/>
    <w:rsid w:val="00A201DE"/>
    <w:rsid w:val="00A24AB1"/>
    <w:rsid w:val="00A34970"/>
    <w:rsid w:val="00A3731F"/>
    <w:rsid w:val="00A4748D"/>
    <w:rsid w:val="00A53875"/>
    <w:rsid w:val="00A53B24"/>
    <w:rsid w:val="00A53F16"/>
    <w:rsid w:val="00A57D87"/>
    <w:rsid w:val="00A60A54"/>
    <w:rsid w:val="00A71170"/>
    <w:rsid w:val="00A71708"/>
    <w:rsid w:val="00A81DA9"/>
    <w:rsid w:val="00A851C5"/>
    <w:rsid w:val="00A91158"/>
    <w:rsid w:val="00A93155"/>
    <w:rsid w:val="00A97CEB"/>
    <w:rsid w:val="00AA1E78"/>
    <w:rsid w:val="00AA39E7"/>
    <w:rsid w:val="00AB42D4"/>
    <w:rsid w:val="00AC4B05"/>
    <w:rsid w:val="00AC583C"/>
    <w:rsid w:val="00AE161E"/>
    <w:rsid w:val="00AF31FB"/>
    <w:rsid w:val="00AF43B1"/>
    <w:rsid w:val="00B03628"/>
    <w:rsid w:val="00B06534"/>
    <w:rsid w:val="00B11463"/>
    <w:rsid w:val="00B11F59"/>
    <w:rsid w:val="00B11FB7"/>
    <w:rsid w:val="00B138D8"/>
    <w:rsid w:val="00B206B8"/>
    <w:rsid w:val="00B23512"/>
    <w:rsid w:val="00B235A2"/>
    <w:rsid w:val="00B242BF"/>
    <w:rsid w:val="00B35144"/>
    <w:rsid w:val="00B56E0F"/>
    <w:rsid w:val="00B622A0"/>
    <w:rsid w:val="00B64AD9"/>
    <w:rsid w:val="00B65375"/>
    <w:rsid w:val="00B654B7"/>
    <w:rsid w:val="00B72C31"/>
    <w:rsid w:val="00B77DEC"/>
    <w:rsid w:val="00B8188F"/>
    <w:rsid w:val="00B81C1B"/>
    <w:rsid w:val="00B93D42"/>
    <w:rsid w:val="00BA1F53"/>
    <w:rsid w:val="00BA4D60"/>
    <w:rsid w:val="00BB0D76"/>
    <w:rsid w:val="00BB2FEA"/>
    <w:rsid w:val="00BB39FF"/>
    <w:rsid w:val="00BB6C95"/>
    <w:rsid w:val="00BC56E2"/>
    <w:rsid w:val="00BD0728"/>
    <w:rsid w:val="00BD1C95"/>
    <w:rsid w:val="00BD2FC8"/>
    <w:rsid w:val="00BD455F"/>
    <w:rsid w:val="00BD757F"/>
    <w:rsid w:val="00BF4BBE"/>
    <w:rsid w:val="00C01829"/>
    <w:rsid w:val="00C05B84"/>
    <w:rsid w:val="00C119A8"/>
    <w:rsid w:val="00C2247C"/>
    <w:rsid w:val="00C231D2"/>
    <w:rsid w:val="00C2536A"/>
    <w:rsid w:val="00C2584C"/>
    <w:rsid w:val="00C272F1"/>
    <w:rsid w:val="00C468C2"/>
    <w:rsid w:val="00C60F6B"/>
    <w:rsid w:val="00C62014"/>
    <w:rsid w:val="00C641A1"/>
    <w:rsid w:val="00C7018C"/>
    <w:rsid w:val="00C73AC0"/>
    <w:rsid w:val="00C7593B"/>
    <w:rsid w:val="00C76F10"/>
    <w:rsid w:val="00C8594C"/>
    <w:rsid w:val="00C86B3D"/>
    <w:rsid w:val="00C87150"/>
    <w:rsid w:val="00C91AED"/>
    <w:rsid w:val="00CA11D2"/>
    <w:rsid w:val="00CA3B16"/>
    <w:rsid w:val="00CB08EA"/>
    <w:rsid w:val="00CB103C"/>
    <w:rsid w:val="00CC0CEB"/>
    <w:rsid w:val="00CC75BB"/>
    <w:rsid w:val="00CD01DA"/>
    <w:rsid w:val="00CE2CA9"/>
    <w:rsid w:val="00CE357A"/>
    <w:rsid w:val="00CE7235"/>
    <w:rsid w:val="00CF01DE"/>
    <w:rsid w:val="00CF27DB"/>
    <w:rsid w:val="00CF47F1"/>
    <w:rsid w:val="00CF57BC"/>
    <w:rsid w:val="00D01138"/>
    <w:rsid w:val="00D166FD"/>
    <w:rsid w:val="00D20100"/>
    <w:rsid w:val="00D253FD"/>
    <w:rsid w:val="00D2605C"/>
    <w:rsid w:val="00D2631B"/>
    <w:rsid w:val="00D26946"/>
    <w:rsid w:val="00D27D89"/>
    <w:rsid w:val="00D33AB2"/>
    <w:rsid w:val="00D33BBD"/>
    <w:rsid w:val="00D374A1"/>
    <w:rsid w:val="00D37EBE"/>
    <w:rsid w:val="00D541EA"/>
    <w:rsid w:val="00D61580"/>
    <w:rsid w:val="00D63B35"/>
    <w:rsid w:val="00D67AB3"/>
    <w:rsid w:val="00D73C37"/>
    <w:rsid w:val="00D75080"/>
    <w:rsid w:val="00D929DB"/>
    <w:rsid w:val="00D93EF7"/>
    <w:rsid w:val="00D94240"/>
    <w:rsid w:val="00D96363"/>
    <w:rsid w:val="00DB48EE"/>
    <w:rsid w:val="00DB5323"/>
    <w:rsid w:val="00DC2B7B"/>
    <w:rsid w:val="00DD4A98"/>
    <w:rsid w:val="00DD6034"/>
    <w:rsid w:val="00DE4A0E"/>
    <w:rsid w:val="00DF14F5"/>
    <w:rsid w:val="00DF4D21"/>
    <w:rsid w:val="00E0031E"/>
    <w:rsid w:val="00E05740"/>
    <w:rsid w:val="00E063C8"/>
    <w:rsid w:val="00E115F6"/>
    <w:rsid w:val="00E1345C"/>
    <w:rsid w:val="00E273C4"/>
    <w:rsid w:val="00E4464F"/>
    <w:rsid w:val="00E53A72"/>
    <w:rsid w:val="00E6101D"/>
    <w:rsid w:val="00E66CF4"/>
    <w:rsid w:val="00E66FDB"/>
    <w:rsid w:val="00E7350B"/>
    <w:rsid w:val="00E80781"/>
    <w:rsid w:val="00E95CBE"/>
    <w:rsid w:val="00E9674D"/>
    <w:rsid w:val="00E970F1"/>
    <w:rsid w:val="00EA3BCB"/>
    <w:rsid w:val="00EA7502"/>
    <w:rsid w:val="00EB2BF4"/>
    <w:rsid w:val="00EB2C3B"/>
    <w:rsid w:val="00EC5587"/>
    <w:rsid w:val="00ED42F9"/>
    <w:rsid w:val="00ED5F16"/>
    <w:rsid w:val="00EF1EDA"/>
    <w:rsid w:val="00EF2C1C"/>
    <w:rsid w:val="00EF432C"/>
    <w:rsid w:val="00F03A19"/>
    <w:rsid w:val="00F03DA4"/>
    <w:rsid w:val="00F151F4"/>
    <w:rsid w:val="00F2037F"/>
    <w:rsid w:val="00F21F9F"/>
    <w:rsid w:val="00F27C1B"/>
    <w:rsid w:val="00F40515"/>
    <w:rsid w:val="00F414E6"/>
    <w:rsid w:val="00F41CDB"/>
    <w:rsid w:val="00F44CD2"/>
    <w:rsid w:val="00F5025D"/>
    <w:rsid w:val="00F52DD2"/>
    <w:rsid w:val="00F616BF"/>
    <w:rsid w:val="00F63B39"/>
    <w:rsid w:val="00F72D24"/>
    <w:rsid w:val="00F753C0"/>
    <w:rsid w:val="00F76A00"/>
    <w:rsid w:val="00F85415"/>
    <w:rsid w:val="00F95FC2"/>
    <w:rsid w:val="00F96B18"/>
    <w:rsid w:val="00FA33D6"/>
    <w:rsid w:val="00FA5F0A"/>
    <w:rsid w:val="00FC505E"/>
    <w:rsid w:val="00FD21F5"/>
    <w:rsid w:val="00FD47E4"/>
    <w:rsid w:val="00FE43ED"/>
    <w:rsid w:val="00FE55C1"/>
    <w:rsid w:val="00FE5F97"/>
    <w:rsid w:val="00FF301D"/>
    <w:rsid w:val="00FF400A"/>
    <w:rsid w:val="00FF667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81921"/>
    <o:shapelayout v:ext="edit">
      <o:idmap v:ext="edit" data="1"/>
    </o:shapelayout>
  </w:shapeDefaults>
  <w:decimalSymbol w:val=","/>
  <w:listSeparator w:val=";"/>
  <w14:docId w14:val="195A8D2F"/>
  <w15:chartTrackingRefBased/>
  <w15:docId w15:val="{904A6B2C-F7E8-4BAA-8D0E-7083D26C12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461A7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rsid w:val="009F42C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semiHidden/>
    <w:unhideWhenUsed/>
    <w:qFormat/>
    <w:rsid w:val="00C7593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A310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A3105"/>
  </w:style>
  <w:style w:type="paragraph" w:styleId="Piedepgina">
    <w:name w:val="footer"/>
    <w:basedOn w:val="Normal"/>
    <w:link w:val="PiedepginaCar"/>
    <w:uiPriority w:val="99"/>
    <w:unhideWhenUsed/>
    <w:rsid w:val="003A310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A3105"/>
  </w:style>
  <w:style w:type="table" w:styleId="Tablaconcuadrcula">
    <w:name w:val="Table Grid"/>
    <w:basedOn w:val="Tablanormal"/>
    <w:uiPriority w:val="59"/>
    <w:rsid w:val="001644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461A7B"/>
    <w:pPr>
      <w:ind w:left="720"/>
      <w:contextualSpacing/>
    </w:pPr>
  </w:style>
  <w:style w:type="character" w:customStyle="1" w:styleId="Ttulo1Car">
    <w:name w:val="Título 1 Car"/>
    <w:basedOn w:val="Fuentedeprrafopredeter"/>
    <w:link w:val="Ttulo1"/>
    <w:uiPriority w:val="9"/>
    <w:rsid w:val="00461A7B"/>
    <w:rPr>
      <w:rFonts w:asciiTheme="majorHAnsi" w:eastAsiaTheme="majorEastAsia" w:hAnsiTheme="majorHAnsi" w:cstheme="majorBidi"/>
      <w:color w:val="2E74B5" w:themeColor="accent1" w:themeShade="BF"/>
      <w:sz w:val="32"/>
      <w:szCs w:val="32"/>
    </w:rPr>
  </w:style>
  <w:style w:type="paragraph" w:styleId="TtuloTDC">
    <w:name w:val="TOC Heading"/>
    <w:basedOn w:val="Ttulo1"/>
    <w:next w:val="Normal"/>
    <w:uiPriority w:val="39"/>
    <w:unhideWhenUsed/>
    <w:qFormat/>
    <w:rsid w:val="00461A7B"/>
    <w:pPr>
      <w:outlineLvl w:val="9"/>
    </w:pPr>
    <w:rPr>
      <w:lang w:eastAsia="es-CO"/>
    </w:rPr>
  </w:style>
  <w:style w:type="paragraph" w:styleId="TDC1">
    <w:name w:val="toc 1"/>
    <w:basedOn w:val="Normal"/>
    <w:next w:val="Normal"/>
    <w:autoRedefine/>
    <w:uiPriority w:val="39"/>
    <w:unhideWhenUsed/>
    <w:rsid w:val="008A040A"/>
    <w:pPr>
      <w:spacing w:after="100"/>
    </w:pPr>
    <w:rPr>
      <w:rFonts w:ascii="Arial Rounded MT Bold" w:hAnsi="Arial Rounded MT Bold"/>
      <w:b/>
      <w:color w:val="20427F"/>
      <w:sz w:val="24"/>
    </w:rPr>
  </w:style>
  <w:style w:type="character" w:styleId="Hipervnculo">
    <w:name w:val="Hyperlink"/>
    <w:basedOn w:val="Fuentedeprrafopredeter"/>
    <w:uiPriority w:val="99"/>
    <w:unhideWhenUsed/>
    <w:rsid w:val="00461A7B"/>
    <w:rPr>
      <w:color w:val="0563C1" w:themeColor="hyperlink"/>
      <w:u w:val="single"/>
    </w:rPr>
  </w:style>
  <w:style w:type="paragraph" w:styleId="Sinespaciado">
    <w:name w:val="No Spacing"/>
    <w:link w:val="SinespaciadoCar"/>
    <w:uiPriority w:val="1"/>
    <w:qFormat/>
    <w:rsid w:val="00C641A1"/>
    <w:pPr>
      <w:spacing w:after="0" w:line="240" w:lineRule="auto"/>
    </w:pPr>
    <w:rPr>
      <w:rFonts w:eastAsiaTheme="minorEastAsia"/>
      <w:lang w:eastAsia="es-CO"/>
    </w:rPr>
  </w:style>
  <w:style w:type="character" w:customStyle="1" w:styleId="SinespaciadoCar">
    <w:name w:val="Sin espaciado Car"/>
    <w:basedOn w:val="Fuentedeprrafopredeter"/>
    <w:link w:val="Sinespaciado"/>
    <w:uiPriority w:val="1"/>
    <w:rsid w:val="00C641A1"/>
    <w:rPr>
      <w:rFonts w:eastAsiaTheme="minorEastAsia"/>
      <w:lang w:eastAsia="es-CO"/>
    </w:rPr>
  </w:style>
  <w:style w:type="character" w:customStyle="1" w:styleId="Ttulo2Car">
    <w:name w:val="Título 2 Car"/>
    <w:basedOn w:val="Fuentedeprrafopredeter"/>
    <w:link w:val="Ttulo2"/>
    <w:uiPriority w:val="9"/>
    <w:semiHidden/>
    <w:rsid w:val="009F42C7"/>
    <w:rPr>
      <w:rFonts w:asciiTheme="majorHAnsi" w:eastAsiaTheme="majorEastAsia" w:hAnsiTheme="majorHAnsi" w:cstheme="majorBidi"/>
      <w:color w:val="2E74B5" w:themeColor="accent1" w:themeShade="BF"/>
      <w:sz w:val="26"/>
      <w:szCs w:val="26"/>
    </w:rPr>
  </w:style>
  <w:style w:type="paragraph" w:styleId="TDC2">
    <w:name w:val="toc 2"/>
    <w:basedOn w:val="Normal"/>
    <w:next w:val="Normal"/>
    <w:autoRedefine/>
    <w:uiPriority w:val="39"/>
    <w:unhideWhenUsed/>
    <w:rsid w:val="00304E8F"/>
    <w:pPr>
      <w:tabs>
        <w:tab w:val="left" w:pos="426"/>
        <w:tab w:val="right" w:pos="8828"/>
      </w:tabs>
      <w:spacing w:after="100"/>
    </w:pPr>
    <w:rPr>
      <w:rFonts w:ascii="Arial Rounded MT Bold" w:hAnsi="Arial Rounded MT Bold"/>
      <w:b/>
      <w:color w:val="20427F"/>
    </w:rPr>
  </w:style>
  <w:style w:type="paragraph" w:styleId="TDC3">
    <w:name w:val="toc 3"/>
    <w:basedOn w:val="Normal"/>
    <w:next w:val="Normal"/>
    <w:autoRedefine/>
    <w:uiPriority w:val="39"/>
    <w:unhideWhenUsed/>
    <w:rsid w:val="009F42C7"/>
    <w:pPr>
      <w:spacing w:after="100"/>
      <w:ind w:left="440"/>
    </w:pPr>
    <w:rPr>
      <w:rFonts w:ascii="Arial Rounded MT Bold" w:hAnsi="Arial Rounded MT Bold"/>
      <w:color w:val="20427F"/>
    </w:rPr>
  </w:style>
  <w:style w:type="paragraph" w:styleId="TDC4">
    <w:name w:val="toc 4"/>
    <w:basedOn w:val="Normal"/>
    <w:next w:val="Normal"/>
    <w:autoRedefine/>
    <w:uiPriority w:val="39"/>
    <w:semiHidden/>
    <w:unhideWhenUsed/>
    <w:rsid w:val="008A040A"/>
    <w:pPr>
      <w:spacing w:after="100"/>
      <w:ind w:left="660"/>
    </w:pPr>
    <w:rPr>
      <w:rFonts w:ascii="Arial Rounded MT Bold" w:hAnsi="Arial Rounded MT Bold"/>
      <w:color w:val="20427F"/>
    </w:rPr>
  </w:style>
  <w:style w:type="character" w:customStyle="1" w:styleId="Ttulo3Car">
    <w:name w:val="Título 3 Car"/>
    <w:basedOn w:val="Fuentedeprrafopredeter"/>
    <w:link w:val="Ttulo3"/>
    <w:uiPriority w:val="9"/>
    <w:semiHidden/>
    <w:rsid w:val="00C7593B"/>
    <w:rPr>
      <w:rFonts w:asciiTheme="majorHAnsi" w:eastAsiaTheme="majorEastAsia" w:hAnsiTheme="majorHAnsi" w:cstheme="majorBidi"/>
      <w:color w:val="1F4D78" w:themeColor="accent1" w:themeShade="7F"/>
      <w:sz w:val="24"/>
      <w:szCs w:val="24"/>
    </w:rPr>
  </w:style>
  <w:style w:type="paragraph" w:customStyle="1" w:styleId="Prrafodelista1">
    <w:name w:val="Párrafo de lista1"/>
    <w:basedOn w:val="Normal"/>
    <w:uiPriority w:val="99"/>
    <w:rsid w:val="00C7593B"/>
    <w:pPr>
      <w:spacing w:after="0" w:line="240" w:lineRule="auto"/>
      <w:ind w:left="720"/>
      <w:contextualSpacing/>
    </w:pPr>
    <w:rPr>
      <w:rFonts w:ascii="Times New Roman" w:eastAsia="Times New Roman" w:hAnsi="Times New Roman" w:cs="Times New Roman"/>
      <w:sz w:val="24"/>
      <w:szCs w:val="24"/>
      <w:lang w:eastAsia="es-ES"/>
    </w:rPr>
  </w:style>
  <w:style w:type="table" w:customStyle="1" w:styleId="Tabladecuadrcula4-nfasis51">
    <w:name w:val="Tabla de cuadrícula 4 - Énfasis 51"/>
    <w:basedOn w:val="Tablanormal"/>
    <w:uiPriority w:val="49"/>
    <w:rsid w:val="00C7593B"/>
    <w:pPr>
      <w:spacing w:after="0" w:line="240" w:lineRule="auto"/>
    </w:pPr>
    <w:rPr>
      <w:rFonts w:ascii="Times New Roman" w:eastAsia="Times New Roman" w:hAnsi="Times New Roman" w:cs="Times New Roman"/>
      <w:sz w:val="20"/>
      <w:szCs w:val="20"/>
      <w:lang w:eastAsia="es-CO"/>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Textoennegrita">
    <w:name w:val="Strong"/>
    <w:qFormat/>
    <w:rsid w:val="00B654B7"/>
    <w:rPr>
      <w:b/>
      <w:bCs/>
    </w:rPr>
  </w:style>
  <w:style w:type="paragraph" w:styleId="Textonotapie">
    <w:name w:val="footnote text"/>
    <w:basedOn w:val="Normal"/>
    <w:link w:val="TextonotapieCar"/>
    <w:uiPriority w:val="99"/>
    <w:semiHidden/>
    <w:unhideWhenUsed/>
    <w:rsid w:val="00B654B7"/>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B654B7"/>
    <w:rPr>
      <w:sz w:val="20"/>
      <w:szCs w:val="20"/>
    </w:rPr>
  </w:style>
  <w:style w:type="character" w:styleId="Refdenotaalpie">
    <w:name w:val="footnote reference"/>
    <w:basedOn w:val="Fuentedeprrafopredeter"/>
    <w:uiPriority w:val="99"/>
    <w:semiHidden/>
    <w:unhideWhenUsed/>
    <w:rsid w:val="00B654B7"/>
    <w:rPr>
      <w:vertAlign w:val="superscript"/>
    </w:rPr>
  </w:style>
  <w:style w:type="paragraph" w:styleId="NormalWeb">
    <w:name w:val="Normal (Web)"/>
    <w:basedOn w:val="Normal"/>
    <w:uiPriority w:val="99"/>
    <w:unhideWhenUsed/>
    <w:rsid w:val="002F4E56"/>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customStyle="1" w:styleId="span">
    <w:name w:val="span"/>
    <w:basedOn w:val="Fuentedeprrafopredeter"/>
    <w:rsid w:val="00F414E6"/>
  </w:style>
  <w:style w:type="character" w:styleId="Hipervnculovisitado">
    <w:name w:val="FollowedHyperlink"/>
    <w:basedOn w:val="Fuentedeprrafopredeter"/>
    <w:uiPriority w:val="99"/>
    <w:semiHidden/>
    <w:unhideWhenUsed/>
    <w:rsid w:val="00483E2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7939486">
      <w:bodyDiv w:val="1"/>
      <w:marLeft w:val="0"/>
      <w:marRight w:val="0"/>
      <w:marTop w:val="0"/>
      <w:marBottom w:val="0"/>
      <w:divBdr>
        <w:top w:val="none" w:sz="0" w:space="0" w:color="auto"/>
        <w:left w:val="none" w:sz="0" w:space="0" w:color="auto"/>
        <w:bottom w:val="none" w:sz="0" w:space="0" w:color="auto"/>
        <w:right w:val="none" w:sz="0" w:space="0" w:color="auto"/>
      </w:divBdr>
    </w:div>
    <w:div w:id="907227038">
      <w:bodyDiv w:val="1"/>
      <w:marLeft w:val="0"/>
      <w:marRight w:val="0"/>
      <w:marTop w:val="0"/>
      <w:marBottom w:val="0"/>
      <w:divBdr>
        <w:top w:val="none" w:sz="0" w:space="0" w:color="auto"/>
        <w:left w:val="none" w:sz="0" w:space="0" w:color="auto"/>
        <w:bottom w:val="none" w:sz="0" w:space="0" w:color="auto"/>
        <w:right w:val="none" w:sz="0" w:space="0" w:color="auto"/>
      </w:divBdr>
    </w:div>
    <w:div w:id="1287275514">
      <w:bodyDiv w:val="1"/>
      <w:marLeft w:val="0"/>
      <w:marRight w:val="0"/>
      <w:marTop w:val="0"/>
      <w:marBottom w:val="0"/>
      <w:divBdr>
        <w:top w:val="none" w:sz="0" w:space="0" w:color="auto"/>
        <w:left w:val="none" w:sz="0" w:space="0" w:color="auto"/>
        <w:bottom w:val="none" w:sz="0" w:space="0" w:color="auto"/>
        <w:right w:val="none" w:sz="0" w:space="0" w:color="auto"/>
      </w:divBdr>
    </w:div>
    <w:div w:id="1331444018">
      <w:bodyDiv w:val="1"/>
      <w:marLeft w:val="0"/>
      <w:marRight w:val="0"/>
      <w:marTop w:val="0"/>
      <w:marBottom w:val="0"/>
      <w:divBdr>
        <w:top w:val="none" w:sz="0" w:space="0" w:color="auto"/>
        <w:left w:val="none" w:sz="0" w:space="0" w:color="auto"/>
        <w:bottom w:val="none" w:sz="0" w:space="0" w:color="auto"/>
        <w:right w:val="none" w:sz="0" w:space="0" w:color="auto"/>
      </w:divBdr>
    </w:div>
    <w:div w:id="1394037169">
      <w:bodyDiv w:val="1"/>
      <w:marLeft w:val="0"/>
      <w:marRight w:val="0"/>
      <w:marTop w:val="0"/>
      <w:marBottom w:val="0"/>
      <w:divBdr>
        <w:top w:val="none" w:sz="0" w:space="0" w:color="auto"/>
        <w:left w:val="none" w:sz="0" w:space="0" w:color="auto"/>
        <w:bottom w:val="none" w:sz="0" w:space="0" w:color="auto"/>
        <w:right w:val="none" w:sz="0" w:space="0" w:color="auto"/>
      </w:divBdr>
    </w:div>
    <w:div w:id="1634140429">
      <w:bodyDiv w:val="1"/>
      <w:marLeft w:val="0"/>
      <w:marRight w:val="0"/>
      <w:marTop w:val="0"/>
      <w:marBottom w:val="0"/>
      <w:divBdr>
        <w:top w:val="none" w:sz="0" w:space="0" w:color="auto"/>
        <w:left w:val="none" w:sz="0" w:space="0" w:color="auto"/>
        <w:bottom w:val="none" w:sz="0" w:space="0" w:color="auto"/>
        <w:right w:val="none" w:sz="0" w:space="0" w:color="auto"/>
      </w:divBdr>
    </w:div>
    <w:div w:id="1681395529">
      <w:bodyDiv w:val="1"/>
      <w:marLeft w:val="0"/>
      <w:marRight w:val="0"/>
      <w:marTop w:val="0"/>
      <w:marBottom w:val="0"/>
      <w:divBdr>
        <w:top w:val="none" w:sz="0" w:space="0" w:color="auto"/>
        <w:left w:val="none" w:sz="0" w:space="0" w:color="auto"/>
        <w:bottom w:val="none" w:sz="0" w:space="0" w:color="auto"/>
        <w:right w:val="none" w:sz="0" w:space="0" w:color="auto"/>
      </w:divBdr>
    </w:div>
    <w:div w:id="1775173964">
      <w:bodyDiv w:val="1"/>
      <w:marLeft w:val="0"/>
      <w:marRight w:val="0"/>
      <w:marTop w:val="0"/>
      <w:marBottom w:val="0"/>
      <w:divBdr>
        <w:top w:val="none" w:sz="0" w:space="0" w:color="auto"/>
        <w:left w:val="none" w:sz="0" w:space="0" w:color="auto"/>
        <w:bottom w:val="none" w:sz="0" w:space="0" w:color="auto"/>
        <w:right w:val="none" w:sz="0" w:space="0" w:color="auto"/>
      </w:divBdr>
    </w:div>
    <w:div w:id="2064982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0.jpg"/><Relationship Id="rId18" Type="http://schemas.openxmlformats.org/officeDocument/2006/relationships/image" Target="media/image8.tmp"/><Relationship Id="rId26" Type="http://schemas.openxmlformats.org/officeDocument/2006/relationships/image" Target="cid:image001.png@01D49DD6.452A28A0" TargetMode="External"/><Relationship Id="rId39" Type="http://schemas.openxmlformats.org/officeDocument/2006/relationships/footer" Target="footer1.xml"/><Relationship Id="rId21" Type="http://schemas.openxmlformats.org/officeDocument/2006/relationships/image" Target="media/image11.tmp"/><Relationship Id="rId34" Type="http://schemas.microsoft.com/office/2007/relationships/diagramDrawing" Target="diagrams/drawing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tmp"/><Relationship Id="rId20" Type="http://schemas.openxmlformats.org/officeDocument/2006/relationships/image" Target="media/image10.tmp"/><Relationship Id="rId29" Type="http://schemas.openxmlformats.org/officeDocument/2006/relationships/image" Target="media/image1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emf"/><Relationship Id="rId24" Type="http://schemas.openxmlformats.org/officeDocument/2006/relationships/image" Target="media/image14.png"/><Relationship Id="rId32" Type="http://schemas.openxmlformats.org/officeDocument/2006/relationships/diagramQuickStyle" Target="diagrams/quickStyle1.xml"/><Relationship Id="rId37" Type="http://schemas.openxmlformats.org/officeDocument/2006/relationships/hyperlink" Target="Anexo%20Indicadores%20Plan%20Estrat&#233;gico%20Sectorial%202019-2022%20V5.xlsx"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tmp"/><Relationship Id="rId23" Type="http://schemas.openxmlformats.org/officeDocument/2006/relationships/image" Target="media/image13.tmp"/><Relationship Id="rId28" Type="http://schemas.openxmlformats.org/officeDocument/2006/relationships/image" Target="media/image17.tmp"/><Relationship Id="rId36" Type="http://schemas.openxmlformats.org/officeDocument/2006/relationships/image" Target="media/image20.tmp"/><Relationship Id="rId10" Type="http://schemas.openxmlformats.org/officeDocument/2006/relationships/image" Target="media/image3.jpg"/><Relationship Id="rId19" Type="http://schemas.openxmlformats.org/officeDocument/2006/relationships/image" Target="media/image9.tmp"/><Relationship Id="rId31"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tmp"/><Relationship Id="rId22" Type="http://schemas.openxmlformats.org/officeDocument/2006/relationships/image" Target="media/image12.tmp"/><Relationship Id="rId27" Type="http://schemas.openxmlformats.org/officeDocument/2006/relationships/image" Target="media/image16.png"/><Relationship Id="rId30" Type="http://schemas.openxmlformats.org/officeDocument/2006/relationships/diagramData" Target="diagrams/data1.xml"/><Relationship Id="rId35" Type="http://schemas.openxmlformats.org/officeDocument/2006/relationships/image" Target="media/image19.png"/><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20.png"/><Relationship Id="rId17" Type="http://schemas.openxmlformats.org/officeDocument/2006/relationships/image" Target="media/image7.tmp"/><Relationship Id="rId25" Type="http://schemas.openxmlformats.org/officeDocument/2006/relationships/image" Target="media/image15.png"/><Relationship Id="rId33" Type="http://schemas.openxmlformats.org/officeDocument/2006/relationships/diagramColors" Target="diagrams/colors1.xml"/><Relationship Id="rId38"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210.emf"/><Relationship Id="rId2" Type="http://schemas.openxmlformats.org/officeDocument/2006/relationships/image" Target="media/image22.emf"/><Relationship Id="rId1" Type="http://schemas.openxmlformats.org/officeDocument/2006/relationships/image" Target="media/image21.emf"/><Relationship Id="rId5" Type="http://schemas.openxmlformats.org/officeDocument/2006/relationships/image" Target="media/image23.tmp"/><Relationship Id="rId4" Type="http://schemas.openxmlformats.org/officeDocument/2006/relationships/image" Target="media/image220.emf"/></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7AA481D-5CB9-497F-A39F-B283E90B367F}" type="doc">
      <dgm:prSet loTypeId="urn:microsoft.com/office/officeart/2008/layout/VerticalCurvedList" loCatId="list" qsTypeId="urn:microsoft.com/office/officeart/2005/8/quickstyle/simple1" qsCatId="simple" csTypeId="urn:microsoft.com/office/officeart/2005/8/colors/colorful5" csCatId="colorful" phldr="1"/>
      <dgm:spPr/>
      <dgm:t>
        <a:bodyPr/>
        <a:lstStyle/>
        <a:p>
          <a:endParaRPr lang="es-ES"/>
        </a:p>
      </dgm:t>
    </dgm:pt>
    <dgm:pt modelId="{049C56BC-0D06-408A-944E-B1D98DFDA1BE}">
      <dgm:prSet phldrT="[Texto]" custT="1"/>
      <dgm:spPr>
        <a:solidFill>
          <a:srgbClr val="3366CC"/>
        </a:solidFill>
      </dgm:spPr>
      <dgm:t>
        <a:bodyPr/>
        <a:lstStyle/>
        <a:p>
          <a:pPr algn="just"/>
          <a:r>
            <a:rPr lang="es-ES" sz="1050" dirty="0">
              <a:solidFill>
                <a:schemeClr val="bg1"/>
              </a:solidFill>
            </a:rPr>
            <a:t>Asistir al Presidente de la República en el diseño de políticas, planes, programas y disposiciones necesarias destinadas al cumplimiento de los pactos del Plan Nacional de Desarrollo 2018-2022.</a:t>
          </a:r>
          <a:endParaRPr lang="es-ES" sz="1050">
            <a:solidFill>
              <a:schemeClr val="bg1"/>
            </a:solidFill>
          </a:endParaRPr>
        </a:p>
      </dgm:t>
    </dgm:pt>
    <dgm:pt modelId="{C0B5041F-E6AA-4AD7-9EBC-4406B6D471A3}" type="parTrans" cxnId="{19ED9013-A0ED-4240-A2A1-EC23A86965BF}">
      <dgm:prSet/>
      <dgm:spPr/>
      <dgm:t>
        <a:bodyPr/>
        <a:lstStyle/>
        <a:p>
          <a:endParaRPr lang="es-ES" sz="1050"/>
        </a:p>
      </dgm:t>
    </dgm:pt>
    <dgm:pt modelId="{7381AD06-8E1F-4063-90C3-5248F0A85CC9}" type="sibTrans" cxnId="{19ED9013-A0ED-4240-A2A1-EC23A86965BF}">
      <dgm:prSet/>
      <dgm:spPr/>
      <dgm:t>
        <a:bodyPr/>
        <a:lstStyle/>
        <a:p>
          <a:endParaRPr lang="es-ES" sz="1050"/>
        </a:p>
      </dgm:t>
    </dgm:pt>
    <dgm:pt modelId="{1259CA88-34D4-43AA-B9F7-B8A735D14568}">
      <dgm:prSet phldrT="[Texto]" custT="1"/>
      <dgm:spPr>
        <a:solidFill>
          <a:srgbClr val="3366CC"/>
        </a:solidFill>
      </dgm:spPr>
      <dgm:t>
        <a:bodyPr/>
        <a:lstStyle/>
        <a:p>
          <a:pPr algn="just"/>
          <a:r>
            <a:rPr lang="es-ES" sz="1050" dirty="0" smtClean="0">
              <a:solidFill>
                <a:schemeClr val="bg1"/>
              </a:solidFill>
            </a:rPr>
            <a:t>Fortalecer la </a:t>
          </a:r>
          <a:r>
            <a:rPr lang="es-ES" sz="1050" dirty="0">
              <a:solidFill>
                <a:schemeClr val="bg1"/>
              </a:solidFill>
            </a:rPr>
            <a:t>comprensión del riesgo de desastres, la incorporación de la Gestión Integral del Riesgo en la cultura de los Colombianos con enfoque de resiliencia y desarrollo sostenible.</a:t>
          </a:r>
          <a:endParaRPr lang="es-ES" sz="1050">
            <a:solidFill>
              <a:schemeClr val="bg1"/>
            </a:solidFill>
          </a:endParaRPr>
        </a:p>
      </dgm:t>
    </dgm:pt>
    <dgm:pt modelId="{39F12EB5-4622-41B6-A3B4-280ED6C416D9}" type="parTrans" cxnId="{85D8D9CD-41AA-429D-95AE-F30720583ED7}">
      <dgm:prSet/>
      <dgm:spPr/>
      <dgm:t>
        <a:bodyPr/>
        <a:lstStyle/>
        <a:p>
          <a:endParaRPr lang="es-ES" sz="1050"/>
        </a:p>
      </dgm:t>
    </dgm:pt>
    <dgm:pt modelId="{A495ABC3-0E0D-4626-A43F-646A246AE2A8}" type="sibTrans" cxnId="{85D8D9CD-41AA-429D-95AE-F30720583ED7}">
      <dgm:prSet/>
      <dgm:spPr/>
      <dgm:t>
        <a:bodyPr/>
        <a:lstStyle/>
        <a:p>
          <a:endParaRPr lang="es-ES" sz="1050"/>
        </a:p>
      </dgm:t>
    </dgm:pt>
    <dgm:pt modelId="{7C1E94FC-FA20-4DA4-9FDB-C9075EE482D7}">
      <dgm:prSet phldrT="[Texto]" custT="1"/>
      <dgm:spPr>
        <a:solidFill>
          <a:srgbClr val="3366CC"/>
        </a:solidFill>
      </dgm:spPr>
      <dgm:t>
        <a:bodyPr/>
        <a:lstStyle/>
        <a:p>
          <a:pPr algn="just"/>
          <a:r>
            <a:rPr lang="es-ES" sz="1050" dirty="0">
              <a:solidFill>
                <a:schemeClr val="bg1"/>
              </a:solidFill>
              <a:latin typeface="+mn-lt"/>
              <a:ea typeface="+mn-ea"/>
              <a:cs typeface="+mn-cs"/>
            </a:rPr>
            <a:t>Fortalecer las capacidades, tanto individuales como colectivas, de </a:t>
          </a:r>
          <a:r>
            <a:rPr lang="es-ES" sz="1050" dirty="0" smtClean="0">
              <a:solidFill>
                <a:schemeClr val="bg1"/>
              </a:solidFill>
              <a:latin typeface="+mn-lt"/>
              <a:ea typeface="+mn-ea"/>
              <a:cs typeface="+mn-cs"/>
            </a:rPr>
            <a:t>las personas en proceso de reintegración, reincorporación y de su entorno próximo.</a:t>
          </a:r>
        </a:p>
      </dgm:t>
    </dgm:pt>
    <dgm:pt modelId="{D67DD6A6-5046-4B9C-B655-4E19CBF5D378}" type="parTrans" cxnId="{12E99CBB-769C-47D8-B2E7-43D86CFFC6FA}">
      <dgm:prSet/>
      <dgm:spPr/>
      <dgm:t>
        <a:bodyPr/>
        <a:lstStyle/>
        <a:p>
          <a:endParaRPr lang="es-ES" sz="1050"/>
        </a:p>
      </dgm:t>
    </dgm:pt>
    <dgm:pt modelId="{6DD2CBF7-677E-4E36-8529-E8A6A1639749}" type="sibTrans" cxnId="{12E99CBB-769C-47D8-B2E7-43D86CFFC6FA}">
      <dgm:prSet/>
      <dgm:spPr/>
      <dgm:t>
        <a:bodyPr/>
        <a:lstStyle/>
        <a:p>
          <a:endParaRPr lang="es-ES" sz="1050"/>
        </a:p>
      </dgm:t>
    </dgm:pt>
    <dgm:pt modelId="{95FB0CA8-3010-49BB-B8AC-92CF6D2A4620}">
      <dgm:prSet phldrT="[Texto]"/>
      <dgm:spPr/>
      <dgm:t>
        <a:bodyPr/>
        <a:lstStyle/>
        <a:p>
          <a:endParaRPr lang="es-ES" sz="1050"/>
        </a:p>
      </dgm:t>
    </dgm:pt>
    <dgm:pt modelId="{26F21125-22E0-4688-9BEE-75F9C3DE792B}" type="parTrans" cxnId="{DA377815-E2D9-42FF-A5C4-E917880393A9}">
      <dgm:prSet/>
      <dgm:spPr/>
      <dgm:t>
        <a:bodyPr/>
        <a:lstStyle/>
        <a:p>
          <a:endParaRPr lang="es-ES" sz="1050"/>
        </a:p>
      </dgm:t>
    </dgm:pt>
    <dgm:pt modelId="{AF6EA454-4258-42D7-A255-2CD4F4DC717F}" type="sibTrans" cxnId="{DA377815-E2D9-42FF-A5C4-E917880393A9}">
      <dgm:prSet/>
      <dgm:spPr/>
      <dgm:t>
        <a:bodyPr/>
        <a:lstStyle/>
        <a:p>
          <a:endParaRPr lang="es-ES" sz="1050"/>
        </a:p>
      </dgm:t>
    </dgm:pt>
    <dgm:pt modelId="{BB7E9508-8D70-4298-A85C-06A1E0AB7FB3}">
      <dgm:prSet phldrT="[Texto]" custT="1"/>
      <dgm:spPr>
        <a:solidFill>
          <a:srgbClr val="3366CC"/>
        </a:solidFill>
      </dgm:spPr>
      <dgm:t>
        <a:bodyPr/>
        <a:lstStyle/>
        <a:p>
          <a:pPr algn="just"/>
          <a:r>
            <a:rPr lang="es-ES" sz="1050" dirty="0">
              <a:solidFill>
                <a:schemeClr val="bg1"/>
              </a:solidFill>
              <a:latin typeface="+mn-lt"/>
              <a:ea typeface="+mn-ea"/>
              <a:cs typeface="+mn-cs"/>
            </a:rPr>
            <a:t>Implementar estrategias que promuevan la estructuración y ejecución de proyectos de ordenamiento social de la propiedad, desarrollo económico, social, ambiental, infraestructura y hábitat, así como de reconciliación en las zonas priorizadas.*</a:t>
          </a:r>
          <a:endParaRPr lang="es-ES" sz="1050">
            <a:solidFill>
              <a:schemeClr val="bg1"/>
            </a:solidFill>
          </a:endParaRPr>
        </a:p>
      </dgm:t>
    </dgm:pt>
    <dgm:pt modelId="{928E3C27-5D1A-4193-8BBB-2762D6C7230A}" type="parTrans" cxnId="{987364C8-5410-432C-B0D2-23397831E0C7}">
      <dgm:prSet/>
      <dgm:spPr/>
      <dgm:t>
        <a:bodyPr/>
        <a:lstStyle/>
        <a:p>
          <a:endParaRPr lang="es-ES" sz="1050"/>
        </a:p>
      </dgm:t>
    </dgm:pt>
    <dgm:pt modelId="{CB3C5A37-DDE0-4051-85A3-579686794783}" type="sibTrans" cxnId="{987364C8-5410-432C-B0D2-23397831E0C7}">
      <dgm:prSet/>
      <dgm:spPr/>
      <dgm:t>
        <a:bodyPr/>
        <a:lstStyle/>
        <a:p>
          <a:endParaRPr lang="es-ES" sz="1050"/>
        </a:p>
      </dgm:t>
    </dgm:pt>
    <dgm:pt modelId="{B811CD26-D955-467C-B7A0-4FA147AE6438}">
      <dgm:prSet phldrT="[Texto]" custT="1"/>
      <dgm:spPr>
        <a:solidFill>
          <a:srgbClr val="3366CC"/>
        </a:solidFill>
      </dgm:spPr>
      <dgm:t>
        <a:bodyPr/>
        <a:lstStyle/>
        <a:p>
          <a:pPr algn="just"/>
          <a:endParaRPr lang="es-ES" sz="1050" dirty="0">
            <a:solidFill>
              <a:schemeClr val="bg1"/>
            </a:solidFill>
            <a:latin typeface="+mn-lt"/>
            <a:ea typeface="+mn-ea"/>
            <a:cs typeface="+mn-cs"/>
          </a:endParaRPr>
        </a:p>
        <a:p>
          <a:pPr algn="just"/>
          <a:r>
            <a:rPr lang="es-ES" sz="1050" dirty="0">
              <a:solidFill>
                <a:schemeClr val="bg1"/>
              </a:solidFill>
              <a:latin typeface="+mn-lt"/>
              <a:ea typeface="+mn-ea"/>
              <a:cs typeface="+mn-cs"/>
            </a:rPr>
            <a:t>Fortalecer la articulación y coordinación entre los actores de la cooperación internacional, de acuerdo con los lineamientos y ejes de acción de la Estrategia Nacional de Cooperación Internacional 2019-2022.</a:t>
          </a:r>
        </a:p>
        <a:p>
          <a:pPr algn="l"/>
          <a:endParaRPr lang="es-ES" sz="1050">
            <a:solidFill>
              <a:schemeClr val="bg1"/>
            </a:solidFill>
          </a:endParaRPr>
        </a:p>
      </dgm:t>
    </dgm:pt>
    <dgm:pt modelId="{3BA592FF-872E-45DF-B620-E3CD03F3F089}" type="parTrans" cxnId="{F726D6A7-4633-4A37-823E-3755EB80A483}">
      <dgm:prSet/>
      <dgm:spPr/>
      <dgm:t>
        <a:bodyPr/>
        <a:lstStyle/>
        <a:p>
          <a:endParaRPr lang="es-ES" sz="1050"/>
        </a:p>
      </dgm:t>
    </dgm:pt>
    <dgm:pt modelId="{9BDB0A72-3F82-40E4-ACE3-978A68A37D7C}" type="sibTrans" cxnId="{F726D6A7-4633-4A37-823E-3755EB80A483}">
      <dgm:prSet/>
      <dgm:spPr/>
      <dgm:t>
        <a:bodyPr/>
        <a:lstStyle/>
        <a:p>
          <a:endParaRPr lang="es-ES" sz="1050"/>
        </a:p>
      </dgm:t>
    </dgm:pt>
    <dgm:pt modelId="{D65DBFDC-F798-4605-8740-A51DA9135613}">
      <dgm:prSet phldrT="[Texto]" custT="1"/>
      <dgm:spPr>
        <a:solidFill>
          <a:srgbClr val="3366CC"/>
        </a:solidFill>
      </dgm:spPr>
      <dgm:t>
        <a:bodyPr/>
        <a:lstStyle/>
        <a:p>
          <a:r>
            <a:rPr lang="es-ES" sz="1050" dirty="0">
              <a:solidFill>
                <a:schemeClr val="bg1"/>
              </a:solidFill>
            </a:rPr>
            <a:t>Innovar los procesos estratégicos y de apoyo, a través de los recursos logísticos para fortalecer la gestión de la Entidad.</a:t>
          </a:r>
        </a:p>
      </dgm:t>
    </dgm:pt>
    <dgm:pt modelId="{44BB1BD0-B7F0-44C8-B7B2-648EDD5A4F79}" type="parTrans" cxnId="{86174362-F240-4407-BF29-9A9719B01351}">
      <dgm:prSet/>
      <dgm:spPr/>
      <dgm:t>
        <a:bodyPr/>
        <a:lstStyle/>
        <a:p>
          <a:endParaRPr lang="es-ES" sz="1050"/>
        </a:p>
      </dgm:t>
    </dgm:pt>
    <dgm:pt modelId="{B4103E46-5D93-479C-AA2A-AF372AD77F8E}" type="sibTrans" cxnId="{86174362-F240-4407-BF29-9A9719B01351}">
      <dgm:prSet/>
      <dgm:spPr/>
      <dgm:t>
        <a:bodyPr/>
        <a:lstStyle/>
        <a:p>
          <a:endParaRPr lang="es-ES" sz="1050"/>
        </a:p>
      </dgm:t>
    </dgm:pt>
    <dgm:pt modelId="{425D707E-80F7-4A46-8F49-FADAE1CF0A41}">
      <dgm:prSet custT="1"/>
      <dgm:spPr>
        <a:solidFill>
          <a:srgbClr val="3366CC"/>
        </a:solidFill>
      </dgm:spPr>
      <dgm:t>
        <a:bodyPr/>
        <a:lstStyle/>
        <a:p>
          <a:pPr algn="just"/>
          <a:r>
            <a:rPr lang="es-ES" sz="1050" dirty="0">
              <a:solidFill>
                <a:schemeClr val="bg1"/>
              </a:solidFill>
            </a:rPr>
            <a:t>Resolver las necesidades de infraestructura física de las entidades públicas del orden nacional y territorial </a:t>
          </a:r>
          <a:r>
            <a:rPr lang="es-ES" sz="1050" dirty="0" smtClean="0">
              <a:solidFill>
                <a:schemeClr val="bg1"/>
              </a:solidFill>
            </a:rPr>
            <a:t>con </a:t>
          </a:r>
          <a:r>
            <a:rPr lang="es-ES" sz="1050" dirty="0">
              <a:solidFill>
                <a:schemeClr val="bg1"/>
              </a:solidFill>
            </a:rPr>
            <a:t>criterios de </a:t>
          </a:r>
          <a:r>
            <a:rPr lang="es-ES" sz="1050" dirty="0" smtClean="0">
              <a:solidFill>
                <a:schemeClr val="bg1"/>
              </a:solidFill>
            </a:rPr>
            <a:t>sostenibilidad</a:t>
          </a:r>
          <a:r>
            <a:rPr lang="es-ES" sz="1050" dirty="0" smtClean="0">
              <a:solidFill>
                <a:srgbClr val="3366CC"/>
              </a:solidFill>
            </a:rPr>
            <a:t>.</a:t>
          </a:r>
          <a:endParaRPr lang="es-CO" sz="1050">
            <a:solidFill>
              <a:schemeClr val="bg1"/>
            </a:solidFill>
          </a:endParaRPr>
        </a:p>
      </dgm:t>
    </dgm:pt>
    <dgm:pt modelId="{E0CC4AAC-3EE5-4472-813B-6EB64717502B}" type="parTrans" cxnId="{F94A7D1D-44E3-4785-B525-4355DB4EEA24}">
      <dgm:prSet/>
      <dgm:spPr/>
      <dgm:t>
        <a:bodyPr/>
        <a:lstStyle/>
        <a:p>
          <a:endParaRPr lang="es-ES" sz="1050"/>
        </a:p>
      </dgm:t>
    </dgm:pt>
    <dgm:pt modelId="{1BF5C418-8297-46CC-8F3A-E594DA7DEC64}" type="sibTrans" cxnId="{F94A7D1D-44E3-4785-B525-4355DB4EEA24}">
      <dgm:prSet/>
      <dgm:spPr/>
      <dgm:t>
        <a:bodyPr/>
        <a:lstStyle/>
        <a:p>
          <a:endParaRPr lang="es-ES" sz="1050"/>
        </a:p>
      </dgm:t>
    </dgm:pt>
    <dgm:pt modelId="{12AB87F5-48DA-4679-90CE-F6C61874594B}" type="pres">
      <dgm:prSet presAssocID="{97AA481D-5CB9-497F-A39F-B283E90B367F}" presName="Name0" presStyleCnt="0">
        <dgm:presLayoutVars>
          <dgm:chMax val="7"/>
          <dgm:chPref val="7"/>
          <dgm:dir/>
        </dgm:presLayoutVars>
      </dgm:prSet>
      <dgm:spPr/>
      <dgm:t>
        <a:bodyPr/>
        <a:lstStyle/>
        <a:p>
          <a:endParaRPr lang="es-ES"/>
        </a:p>
      </dgm:t>
    </dgm:pt>
    <dgm:pt modelId="{FCF49DF5-E223-4569-8DD7-76F0744D53E9}" type="pres">
      <dgm:prSet presAssocID="{97AA481D-5CB9-497F-A39F-B283E90B367F}" presName="Name1" presStyleCnt="0"/>
      <dgm:spPr/>
    </dgm:pt>
    <dgm:pt modelId="{0FA12956-8E4F-4F0C-BC5E-C8AFC8440B4F}" type="pres">
      <dgm:prSet presAssocID="{97AA481D-5CB9-497F-A39F-B283E90B367F}" presName="cycle" presStyleCnt="0"/>
      <dgm:spPr/>
    </dgm:pt>
    <dgm:pt modelId="{C476EE77-5294-4783-93AA-68B9A40F5F31}" type="pres">
      <dgm:prSet presAssocID="{97AA481D-5CB9-497F-A39F-B283E90B367F}" presName="srcNode" presStyleLbl="node1" presStyleIdx="0" presStyleCnt="7"/>
      <dgm:spPr/>
    </dgm:pt>
    <dgm:pt modelId="{D030710A-C114-4F06-A773-460FB0CB8267}" type="pres">
      <dgm:prSet presAssocID="{97AA481D-5CB9-497F-A39F-B283E90B367F}" presName="conn" presStyleLbl="parChTrans1D2" presStyleIdx="0" presStyleCnt="1"/>
      <dgm:spPr/>
      <dgm:t>
        <a:bodyPr/>
        <a:lstStyle/>
        <a:p>
          <a:endParaRPr lang="es-ES"/>
        </a:p>
      </dgm:t>
    </dgm:pt>
    <dgm:pt modelId="{DDA9D57C-34C8-4FA4-BAA4-253287247891}" type="pres">
      <dgm:prSet presAssocID="{97AA481D-5CB9-497F-A39F-B283E90B367F}" presName="extraNode" presStyleLbl="node1" presStyleIdx="0" presStyleCnt="7"/>
      <dgm:spPr/>
    </dgm:pt>
    <dgm:pt modelId="{E231C921-FC96-4A87-A0BF-64545700E788}" type="pres">
      <dgm:prSet presAssocID="{97AA481D-5CB9-497F-A39F-B283E90B367F}" presName="dstNode" presStyleLbl="node1" presStyleIdx="0" presStyleCnt="7"/>
      <dgm:spPr/>
    </dgm:pt>
    <dgm:pt modelId="{C6FCB33B-1CAF-42C8-B79C-72B7C2055D89}" type="pres">
      <dgm:prSet presAssocID="{049C56BC-0D06-408A-944E-B1D98DFDA1BE}" presName="text_1" presStyleLbl="node1" presStyleIdx="0" presStyleCnt="7" custScaleY="116930">
        <dgm:presLayoutVars>
          <dgm:bulletEnabled val="1"/>
        </dgm:presLayoutVars>
      </dgm:prSet>
      <dgm:spPr>
        <a:prstGeom prst="roundRect">
          <a:avLst/>
        </a:prstGeom>
      </dgm:spPr>
      <dgm:t>
        <a:bodyPr/>
        <a:lstStyle/>
        <a:p>
          <a:endParaRPr lang="es-ES"/>
        </a:p>
      </dgm:t>
    </dgm:pt>
    <dgm:pt modelId="{49E93A03-35E9-4263-BB8F-B8ECD78D2260}" type="pres">
      <dgm:prSet presAssocID="{049C56BC-0D06-408A-944E-B1D98DFDA1BE}" presName="accent_1" presStyleCnt="0"/>
      <dgm:spPr/>
    </dgm:pt>
    <dgm:pt modelId="{AC0A8114-4FCA-4049-893D-A354CEDAAFED}" type="pres">
      <dgm:prSet presAssocID="{049C56BC-0D06-408A-944E-B1D98DFDA1BE}" presName="accentRepeatNode" presStyleLbl="solidFgAcc1" presStyleIdx="0" presStyleCnt="7" custScaleX="101554" custScaleY="96131"/>
      <dgm:spPr>
        <a:solidFill>
          <a:schemeClr val="bg1">
            <a:lumMod val="75000"/>
          </a:schemeClr>
        </a:solidFill>
      </dgm:spPr>
      <dgm:t>
        <a:bodyPr/>
        <a:lstStyle/>
        <a:p>
          <a:endParaRPr lang="es-ES"/>
        </a:p>
      </dgm:t>
    </dgm:pt>
    <dgm:pt modelId="{C4374292-7D83-4108-A12D-98B537B32303}" type="pres">
      <dgm:prSet presAssocID="{1259CA88-34D4-43AA-B9F7-B8A735D14568}" presName="text_2" presStyleLbl="node1" presStyleIdx="1" presStyleCnt="7" custScaleY="120788">
        <dgm:presLayoutVars>
          <dgm:bulletEnabled val="1"/>
        </dgm:presLayoutVars>
      </dgm:prSet>
      <dgm:spPr>
        <a:prstGeom prst="roundRect">
          <a:avLst/>
        </a:prstGeom>
      </dgm:spPr>
      <dgm:t>
        <a:bodyPr/>
        <a:lstStyle/>
        <a:p>
          <a:endParaRPr lang="es-ES"/>
        </a:p>
      </dgm:t>
    </dgm:pt>
    <dgm:pt modelId="{9B7E85BE-8A3B-41AF-8CB7-4176841422BC}" type="pres">
      <dgm:prSet presAssocID="{1259CA88-34D4-43AA-B9F7-B8A735D14568}" presName="accent_2" presStyleCnt="0"/>
      <dgm:spPr/>
    </dgm:pt>
    <dgm:pt modelId="{7682126B-BF8D-4FD5-9112-2944E3E2B01F}" type="pres">
      <dgm:prSet presAssocID="{1259CA88-34D4-43AA-B9F7-B8A735D14568}" presName="accentRepeatNode" presStyleLbl="solidFgAcc1" presStyleIdx="1" presStyleCnt="7" custScaleX="90184" custScaleY="71069"/>
      <dgm:spPr>
        <a:solidFill>
          <a:schemeClr val="bg1">
            <a:lumMod val="75000"/>
          </a:schemeClr>
        </a:solidFill>
      </dgm:spPr>
      <dgm:t>
        <a:bodyPr/>
        <a:lstStyle/>
        <a:p>
          <a:endParaRPr lang="es-ES"/>
        </a:p>
      </dgm:t>
    </dgm:pt>
    <dgm:pt modelId="{602D050E-818F-43D2-B4A8-BC27CB5F67FE}" type="pres">
      <dgm:prSet presAssocID="{7C1E94FC-FA20-4DA4-9FDB-C9075EE482D7}" presName="text_3" presStyleLbl="node1" presStyleIdx="2" presStyleCnt="7" custScaleX="101357" custScaleY="145327" custLinFactNeighborX="212" custLinFactNeighborY="-10080">
        <dgm:presLayoutVars>
          <dgm:bulletEnabled val="1"/>
        </dgm:presLayoutVars>
      </dgm:prSet>
      <dgm:spPr>
        <a:prstGeom prst="roundRect">
          <a:avLst/>
        </a:prstGeom>
      </dgm:spPr>
      <dgm:t>
        <a:bodyPr/>
        <a:lstStyle/>
        <a:p>
          <a:endParaRPr lang="es-ES"/>
        </a:p>
      </dgm:t>
    </dgm:pt>
    <dgm:pt modelId="{88E32559-CB5A-4643-B5DF-11891D61CADD}" type="pres">
      <dgm:prSet presAssocID="{7C1E94FC-FA20-4DA4-9FDB-C9075EE482D7}" presName="accent_3" presStyleCnt="0"/>
      <dgm:spPr/>
    </dgm:pt>
    <dgm:pt modelId="{FB35D1E4-A077-4626-A57B-2AD09C21EE1A}" type="pres">
      <dgm:prSet presAssocID="{7C1E94FC-FA20-4DA4-9FDB-C9075EE482D7}" presName="accentRepeatNode" presStyleLbl="solidFgAcc1" presStyleIdx="2" presStyleCnt="7" custScaleX="80697" custScaleY="76806" custLinFactNeighborY="-14455"/>
      <dgm:spPr>
        <a:solidFill>
          <a:schemeClr val="bg1">
            <a:lumMod val="75000"/>
          </a:schemeClr>
        </a:solidFill>
      </dgm:spPr>
      <dgm:t>
        <a:bodyPr/>
        <a:lstStyle/>
        <a:p>
          <a:endParaRPr lang="es-ES"/>
        </a:p>
      </dgm:t>
    </dgm:pt>
    <dgm:pt modelId="{4F1A235B-D3D2-49AC-9137-7A2811F35702}" type="pres">
      <dgm:prSet presAssocID="{BB7E9508-8D70-4298-A85C-06A1E0AB7FB3}" presName="text_4" presStyleLbl="node1" presStyleIdx="3" presStyleCnt="7" custScaleX="102128" custScaleY="122957" custLinFactNeighborX="-858" custLinFactNeighborY="-13409">
        <dgm:presLayoutVars>
          <dgm:bulletEnabled val="1"/>
        </dgm:presLayoutVars>
      </dgm:prSet>
      <dgm:spPr>
        <a:prstGeom prst="roundRect">
          <a:avLst/>
        </a:prstGeom>
      </dgm:spPr>
      <dgm:t>
        <a:bodyPr/>
        <a:lstStyle/>
        <a:p>
          <a:endParaRPr lang="es-ES"/>
        </a:p>
      </dgm:t>
    </dgm:pt>
    <dgm:pt modelId="{605D57DD-E5BF-4C5C-920B-D9E507A6A2B1}" type="pres">
      <dgm:prSet presAssocID="{BB7E9508-8D70-4298-A85C-06A1E0AB7FB3}" presName="accent_4" presStyleCnt="0"/>
      <dgm:spPr/>
    </dgm:pt>
    <dgm:pt modelId="{BC3E2ACD-2528-42E5-8863-1E813A52F05D}" type="pres">
      <dgm:prSet presAssocID="{BB7E9508-8D70-4298-A85C-06A1E0AB7FB3}" presName="accentRepeatNode" presStyleLbl="solidFgAcc1" presStyleIdx="3" presStyleCnt="7" custScaleX="80031" custScaleY="79500" custLinFactNeighborX="-10118" custLinFactNeighborY="-4336"/>
      <dgm:spPr>
        <a:solidFill>
          <a:schemeClr val="bg1">
            <a:lumMod val="75000"/>
          </a:schemeClr>
        </a:solidFill>
      </dgm:spPr>
    </dgm:pt>
    <dgm:pt modelId="{EEDE31BA-08DD-40E2-AD70-8470471FC7FD}" type="pres">
      <dgm:prSet presAssocID="{B811CD26-D955-467C-B7A0-4FA147AE6438}" presName="text_5" presStyleLbl="node1" presStyleIdx="4" presStyleCnt="7" custScaleY="113585" custLinFactNeighborY="-5991">
        <dgm:presLayoutVars>
          <dgm:bulletEnabled val="1"/>
        </dgm:presLayoutVars>
      </dgm:prSet>
      <dgm:spPr>
        <a:prstGeom prst="roundRect">
          <a:avLst/>
        </a:prstGeom>
      </dgm:spPr>
      <dgm:t>
        <a:bodyPr/>
        <a:lstStyle/>
        <a:p>
          <a:endParaRPr lang="es-ES"/>
        </a:p>
      </dgm:t>
    </dgm:pt>
    <dgm:pt modelId="{FD495EFE-9F95-408A-99F1-2F75DBA1E256}" type="pres">
      <dgm:prSet presAssocID="{B811CD26-D955-467C-B7A0-4FA147AE6438}" presName="accent_5" presStyleCnt="0"/>
      <dgm:spPr/>
    </dgm:pt>
    <dgm:pt modelId="{69F2BC74-214D-406F-8573-3FB292B5E2F6}" type="pres">
      <dgm:prSet presAssocID="{B811CD26-D955-467C-B7A0-4FA147AE6438}" presName="accentRepeatNode" presStyleLbl="solidFgAcc1" presStyleIdx="4" presStyleCnt="7" custScaleX="79377" custScaleY="76414"/>
      <dgm:spPr>
        <a:solidFill>
          <a:schemeClr val="bg1">
            <a:lumMod val="75000"/>
          </a:schemeClr>
        </a:solidFill>
      </dgm:spPr>
    </dgm:pt>
    <dgm:pt modelId="{EBA01934-2CE4-46A2-A6CE-4C990475B3C5}" type="pres">
      <dgm:prSet presAssocID="{425D707E-80F7-4A46-8F49-FADAE1CF0A41}" presName="text_6" presStyleLbl="node1" presStyleIdx="5" presStyleCnt="7" custScaleX="99937" custScaleY="122175" custLinFactNeighborX="203" custLinFactNeighborY="-6684">
        <dgm:presLayoutVars>
          <dgm:bulletEnabled val="1"/>
        </dgm:presLayoutVars>
      </dgm:prSet>
      <dgm:spPr>
        <a:prstGeom prst="roundRect">
          <a:avLst/>
        </a:prstGeom>
      </dgm:spPr>
      <dgm:t>
        <a:bodyPr/>
        <a:lstStyle/>
        <a:p>
          <a:endParaRPr lang="es-ES"/>
        </a:p>
      </dgm:t>
    </dgm:pt>
    <dgm:pt modelId="{ECC502AA-59B0-48CB-AF60-A424A97BBE83}" type="pres">
      <dgm:prSet presAssocID="{425D707E-80F7-4A46-8F49-FADAE1CF0A41}" presName="accent_6" presStyleCnt="0"/>
      <dgm:spPr/>
    </dgm:pt>
    <dgm:pt modelId="{7BE819F4-5728-49FF-B57B-5A181BDFC5CC}" type="pres">
      <dgm:prSet presAssocID="{425D707E-80F7-4A46-8F49-FADAE1CF0A41}" presName="accentRepeatNode" presStyleLbl="solidFgAcc1" presStyleIdx="5" presStyleCnt="7" custScaleX="76459" custScaleY="73933"/>
      <dgm:spPr>
        <a:solidFill>
          <a:schemeClr val="bg1">
            <a:lumMod val="75000"/>
          </a:schemeClr>
        </a:solidFill>
      </dgm:spPr>
    </dgm:pt>
    <dgm:pt modelId="{4EEA539F-B429-4DB4-A37D-237D30B10DCE}" type="pres">
      <dgm:prSet presAssocID="{D65DBFDC-F798-4605-8740-A51DA9135613}" presName="text_7" presStyleLbl="node1" presStyleIdx="6" presStyleCnt="7" custScaleX="100171" custScaleY="116930" custLinFactNeighborX="321" custLinFactNeighborY="-7227">
        <dgm:presLayoutVars>
          <dgm:bulletEnabled val="1"/>
        </dgm:presLayoutVars>
      </dgm:prSet>
      <dgm:spPr>
        <a:prstGeom prst="roundRect">
          <a:avLst/>
        </a:prstGeom>
      </dgm:spPr>
      <dgm:t>
        <a:bodyPr/>
        <a:lstStyle/>
        <a:p>
          <a:endParaRPr lang="es-ES"/>
        </a:p>
      </dgm:t>
    </dgm:pt>
    <dgm:pt modelId="{01417854-3359-486B-BF1C-82B628D5D185}" type="pres">
      <dgm:prSet presAssocID="{D65DBFDC-F798-4605-8740-A51DA9135613}" presName="accent_7" presStyleCnt="0"/>
      <dgm:spPr/>
    </dgm:pt>
    <dgm:pt modelId="{796765D8-CC92-47C8-A440-29714D62C041}" type="pres">
      <dgm:prSet presAssocID="{D65DBFDC-F798-4605-8740-A51DA9135613}" presName="accentRepeatNode" presStyleLbl="solidFgAcc1" presStyleIdx="6" presStyleCnt="7" custScaleX="76110" custScaleY="70417"/>
      <dgm:spPr>
        <a:solidFill>
          <a:schemeClr val="bg1">
            <a:lumMod val="75000"/>
          </a:schemeClr>
        </a:solidFill>
      </dgm:spPr>
    </dgm:pt>
  </dgm:ptLst>
  <dgm:cxnLst>
    <dgm:cxn modelId="{85D8D9CD-41AA-429D-95AE-F30720583ED7}" srcId="{97AA481D-5CB9-497F-A39F-B283E90B367F}" destId="{1259CA88-34D4-43AA-B9F7-B8A735D14568}" srcOrd="1" destOrd="0" parTransId="{39F12EB5-4622-41B6-A3B4-280ED6C416D9}" sibTransId="{A495ABC3-0E0D-4626-A43F-646A246AE2A8}"/>
    <dgm:cxn modelId="{D392712A-81D4-4A3E-960F-AA717CF087D4}" type="presOf" srcId="{7C1E94FC-FA20-4DA4-9FDB-C9075EE482D7}" destId="{602D050E-818F-43D2-B4A8-BC27CB5F67FE}" srcOrd="0" destOrd="0" presId="urn:microsoft.com/office/officeart/2008/layout/VerticalCurvedList"/>
    <dgm:cxn modelId="{19ED9013-A0ED-4240-A2A1-EC23A86965BF}" srcId="{97AA481D-5CB9-497F-A39F-B283E90B367F}" destId="{049C56BC-0D06-408A-944E-B1D98DFDA1BE}" srcOrd="0" destOrd="0" parTransId="{C0B5041F-E6AA-4AD7-9EBC-4406B6D471A3}" sibTransId="{7381AD06-8E1F-4063-90C3-5248F0A85CC9}"/>
    <dgm:cxn modelId="{03AD1113-D761-424A-BF3A-4D63DED1AB9B}" type="presOf" srcId="{B811CD26-D955-467C-B7A0-4FA147AE6438}" destId="{EEDE31BA-08DD-40E2-AD70-8470471FC7FD}" srcOrd="0" destOrd="0" presId="urn:microsoft.com/office/officeart/2008/layout/VerticalCurvedList"/>
    <dgm:cxn modelId="{86174362-F240-4407-BF29-9A9719B01351}" srcId="{97AA481D-5CB9-497F-A39F-B283E90B367F}" destId="{D65DBFDC-F798-4605-8740-A51DA9135613}" srcOrd="6" destOrd="0" parTransId="{44BB1BD0-B7F0-44C8-B7B2-648EDD5A4F79}" sibTransId="{B4103E46-5D93-479C-AA2A-AF372AD77F8E}"/>
    <dgm:cxn modelId="{987364C8-5410-432C-B0D2-23397831E0C7}" srcId="{97AA481D-5CB9-497F-A39F-B283E90B367F}" destId="{BB7E9508-8D70-4298-A85C-06A1E0AB7FB3}" srcOrd="3" destOrd="0" parTransId="{928E3C27-5D1A-4193-8BBB-2762D6C7230A}" sibTransId="{CB3C5A37-DDE0-4051-85A3-579686794783}"/>
    <dgm:cxn modelId="{F94A7D1D-44E3-4785-B525-4355DB4EEA24}" srcId="{97AA481D-5CB9-497F-A39F-B283E90B367F}" destId="{425D707E-80F7-4A46-8F49-FADAE1CF0A41}" srcOrd="5" destOrd="0" parTransId="{E0CC4AAC-3EE5-4472-813B-6EB64717502B}" sibTransId="{1BF5C418-8297-46CC-8F3A-E594DA7DEC64}"/>
    <dgm:cxn modelId="{12E99CBB-769C-47D8-B2E7-43D86CFFC6FA}" srcId="{97AA481D-5CB9-497F-A39F-B283E90B367F}" destId="{7C1E94FC-FA20-4DA4-9FDB-C9075EE482D7}" srcOrd="2" destOrd="0" parTransId="{D67DD6A6-5046-4B9C-B655-4E19CBF5D378}" sibTransId="{6DD2CBF7-677E-4E36-8529-E8A6A1639749}"/>
    <dgm:cxn modelId="{DA377815-E2D9-42FF-A5C4-E917880393A9}" srcId="{97AA481D-5CB9-497F-A39F-B283E90B367F}" destId="{95FB0CA8-3010-49BB-B8AC-92CF6D2A4620}" srcOrd="7" destOrd="0" parTransId="{26F21125-22E0-4688-9BEE-75F9C3DE792B}" sibTransId="{AF6EA454-4258-42D7-A255-2CD4F4DC717F}"/>
    <dgm:cxn modelId="{F726D6A7-4633-4A37-823E-3755EB80A483}" srcId="{97AA481D-5CB9-497F-A39F-B283E90B367F}" destId="{B811CD26-D955-467C-B7A0-4FA147AE6438}" srcOrd="4" destOrd="0" parTransId="{3BA592FF-872E-45DF-B620-E3CD03F3F089}" sibTransId="{9BDB0A72-3F82-40E4-ACE3-978A68A37D7C}"/>
    <dgm:cxn modelId="{2C00A10A-7443-4956-BD12-D5BA4D1E80EF}" type="presOf" srcId="{BB7E9508-8D70-4298-A85C-06A1E0AB7FB3}" destId="{4F1A235B-D3D2-49AC-9137-7A2811F35702}" srcOrd="0" destOrd="0" presId="urn:microsoft.com/office/officeart/2008/layout/VerticalCurvedList"/>
    <dgm:cxn modelId="{ED7864B4-80FC-40E1-B229-A6820ABF611B}" type="presOf" srcId="{1259CA88-34D4-43AA-B9F7-B8A735D14568}" destId="{C4374292-7D83-4108-A12D-98B537B32303}" srcOrd="0" destOrd="0" presId="urn:microsoft.com/office/officeart/2008/layout/VerticalCurvedList"/>
    <dgm:cxn modelId="{5B1176EC-66A2-4B9F-B69E-D49E7CC17744}" type="presOf" srcId="{7381AD06-8E1F-4063-90C3-5248F0A85CC9}" destId="{D030710A-C114-4F06-A773-460FB0CB8267}" srcOrd="0" destOrd="0" presId="urn:microsoft.com/office/officeart/2008/layout/VerticalCurvedList"/>
    <dgm:cxn modelId="{8F469C59-8B29-4AC0-9771-6CE05E3A041E}" type="presOf" srcId="{049C56BC-0D06-408A-944E-B1D98DFDA1BE}" destId="{C6FCB33B-1CAF-42C8-B79C-72B7C2055D89}" srcOrd="0" destOrd="0" presId="urn:microsoft.com/office/officeart/2008/layout/VerticalCurvedList"/>
    <dgm:cxn modelId="{8D80E016-297E-4681-90EF-665AF04C35EF}" type="presOf" srcId="{D65DBFDC-F798-4605-8740-A51DA9135613}" destId="{4EEA539F-B429-4DB4-A37D-237D30B10DCE}" srcOrd="0" destOrd="0" presId="urn:microsoft.com/office/officeart/2008/layout/VerticalCurvedList"/>
    <dgm:cxn modelId="{CF274B0A-56EF-4ABC-B4D5-3E561FA458F2}" type="presOf" srcId="{425D707E-80F7-4A46-8F49-FADAE1CF0A41}" destId="{EBA01934-2CE4-46A2-A6CE-4C990475B3C5}" srcOrd="0" destOrd="0" presId="urn:microsoft.com/office/officeart/2008/layout/VerticalCurvedList"/>
    <dgm:cxn modelId="{2E0EAF39-8CD5-4529-A876-D95B3B495AF6}" type="presOf" srcId="{97AA481D-5CB9-497F-A39F-B283E90B367F}" destId="{12AB87F5-48DA-4679-90CE-F6C61874594B}" srcOrd="0" destOrd="0" presId="urn:microsoft.com/office/officeart/2008/layout/VerticalCurvedList"/>
    <dgm:cxn modelId="{2F3F699D-B3E0-4144-B7A0-EB3CF637321F}" type="presParOf" srcId="{12AB87F5-48DA-4679-90CE-F6C61874594B}" destId="{FCF49DF5-E223-4569-8DD7-76F0744D53E9}" srcOrd="0" destOrd="0" presId="urn:microsoft.com/office/officeart/2008/layout/VerticalCurvedList"/>
    <dgm:cxn modelId="{567E61C0-13AC-46E8-8EAA-5AC8BF795F6B}" type="presParOf" srcId="{FCF49DF5-E223-4569-8DD7-76F0744D53E9}" destId="{0FA12956-8E4F-4F0C-BC5E-C8AFC8440B4F}" srcOrd="0" destOrd="0" presId="urn:microsoft.com/office/officeart/2008/layout/VerticalCurvedList"/>
    <dgm:cxn modelId="{007B9ECF-51E1-4D0C-BC4E-FF442548F17D}" type="presParOf" srcId="{0FA12956-8E4F-4F0C-BC5E-C8AFC8440B4F}" destId="{C476EE77-5294-4783-93AA-68B9A40F5F31}" srcOrd="0" destOrd="0" presId="urn:microsoft.com/office/officeart/2008/layout/VerticalCurvedList"/>
    <dgm:cxn modelId="{716E64A9-7FE3-4759-9E0E-C9B0D760143E}" type="presParOf" srcId="{0FA12956-8E4F-4F0C-BC5E-C8AFC8440B4F}" destId="{D030710A-C114-4F06-A773-460FB0CB8267}" srcOrd="1" destOrd="0" presId="urn:microsoft.com/office/officeart/2008/layout/VerticalCurvedList"/>
    <dgm:cxn modelId="{C3BF6636-DE5C-4E94-B577-53D68E18B430}" type="presParOf" srcId="{0FA12956-8E4F-4F0C-BC5E-C8AFC8440B4F}" destId="{DDA9D57C-34C8-4FA4-BAA4-253287247891}" srcOrd="2" destOrd="0" presId="urn:microsoft.com/office/officeart/2008/layout/VerticalCurvedList"/>
    <dgm:cxn modelId="{8E4C0D17-B924-424F-85D1-239D0EC97133}" type="presParOf" srcId="{0FA12956-8E4F-4F0C-BC5E-C8AFC8440B4F}" destId="{E231C921-FC96-4A87-A0BF-64545700E788}" srcOrd="3" destOrd="0" presId="urn:microsoft.com/office/officeart/2008/layout/VerticalCurvedList"/>
    <dgm:cxn modelId="{056D3151-A865-498B-94B0-8DFC0CF8C496}" type="presParOf" srcId="{FCF49DF5-E223-4569-8DD7-76F0744D53E9}" destId="{C6FCB33B-1CAF-42C8-B79C-72B7C2055D89}" srcOrd="1" destOrd="0" presId="urn:microsoft.com/office/officeart/2008/layout/VerticalCurvedList"/>
    <dgm:cxn modelId="{25383715-CD54-4A79-AB0D-C0FA45E9D3F5}" type="presParOf" srcId="{FCF49DF5-E223-4569-8DD7-76F0744D53E9}" destId="{49E93A03-35E9-4263-BB8F-B8ECD78D2260}" srcOrd="2" destOrd="0" presId="urn:microsoft.com/office/officeart/2008/layout/VerticalCurvedList"/>
    <dgm:cxn modelId="{FAF8E585-8FBB-4C56-BE14-3A1B0B6BF340}" type="presParOf" srcId="{49E93A03-35E9-4263-BB8F-B8ECD78D2260}" destId="{AC0A8114-4FCA-4049-893D-A354CEDAAFED}" srcOrd="0" destOrd="0" presId="urn:microsoft.com/office/officeart/2008/layout/VerticalCurvedList"/>
    <dgm:cxn modelId="{CBBE807A-FB16-4274-A482-3A722D2ABF1C}" type="presParOf" srcId="{FCF49DF5-E223-4569-8DD7-76F0744D53E9}" destId="{C4374292-7D83-4108-A12D-98B537B32303}" srcOrd="3" destOrd="0" presId="urn:microsoft.com/office/officeart/2008/layout/VerticalCurvedList"/>
    <dgm:cxn modelId="{FD3950CB-6974-4127-83BB-DC549976300D}" type="presParOf" srcId="{FCF49DF5-E223-4569-8DD7-76F0744D53E9}" destId="{9B7E85BE-8A3B-41AF-8CB7-4176841422BC}" srcOrd="4" destOrd="0" presId="urn:microsoft.com/office/officeart/2008/layout/VerticalCurvedList"/>
    <dgm:cxn modelId="{409D927F-BE65-4D46-A4C1-B835B70B09E6}" type="presParOf" srcId="{9B7E85BE-8A3B-41AF-8CB7-4176841422BC}" destId="{7682126B-BF8D-4FD5-9112-2944E3E2B01F}" srcOrd="0" destOrd="0" presId="urn:microsoft.com/office/officeart/2008/layout/VerticalCurvedList"/>
    <dgm:cxn modelId="{10738AF4-5FAD-4529-81EE-73154F85C13C}" type="presParOf" srcId="{FCF49DF5-E223-4569-8DD7-76F0744D53E9}" destId="{602D050E-818F-43D2-B4A8-BC27CB5F67FE}" srcOrd="5" destOrd="0" presId="urn:microsoft.com/office/officeart/2008/layout/VerticalCurvedList"/>
    <dgm:cxn modelId="{AC7888DA-0BA1-429B-A56D-6E8D7B5EAEAD}" type="presParOf" srcId="{FCF49DF5-E223-4569-8DD7-76F0744D53E9}" destId="{88E32559-CB5A-4643-B5DF-11891D61CADD}" srcOrd="6" destOrd="0" presId="urn:microsoft.com/office/officeart/2008/layout/VerticalCurvedList"/>
    <dgm:cxn modelId="{A6A72037-A512-41F0-B4E9-0107775FD795}" type="presParOf" srcId="{88E32559-CB5A-4643-B5DF-11891D61CADD}" destId="{FB35D1E4-A077-4626-A57B-2AD09C21EE1A}" srcOrd="0" destOrd="0" presId="urn:microsoft.com/office/officeart/2008/layout/VerticalCurvedList"/>
    <dgm:cxn modelId="{D974C0A8-0548-4CF2-8274-F562BF48BD2C}" type="presParOf" srcId="{FCF49DF5-E223-4569-8DD7-76F0744D53E9}" destId="{4F1A235B-D3D2-49AC-9137-7A2811F35702}" srcOrd="7" destOrd="0" presId="urn:microsoft.com/office/officeart/2008/layout/VerticalCurvedList"/>
    <dgm:cxn modelId="{C3E82EDD-C114-408F-8744-989DBAB1A936}" type="presParOf" srcId="{FCF49DF5-E223-4569-8DD7-76F0744D53E9}" destId="{605D57DD-E5BF-4C5C-920B-D9E507A6A2B1}" srcOrd="8" destOrd="0" presId="urn:microsoft.com/office/officeart/2008/layout/VerticalCurvedList"/>
    <dgm:cxn modelId="{4259D3DA-7354-4908-AF01-E194E8A18DDF}" type="presParOf" srcId="{605D57DD-E5BF-4C5C-920B-D9E507A6A2B1}" destId="{BC3E2ACD-2528-42E5-8863-1E813A52F05D}" srcOrd="0" destOrd="0" presId="urn:microsoft.com/office/officeart/2008/layout/VerticalCurvedList"/>
    <dgm:cxn modelId="{2AAC61E0-037F-41FC-BA99-BE1D71E66E71}" type="presParOf" srcId="{FCF49DF5-E223-4569-8DD7-76F0744D53E9}" destId="{EEDE31BA-08DD-40E2-AD70-8470471FC7FD}" srcOrd="9" destOrd="0" presId="urn:microsoft.com/office/officeart/2008/layout/VerticalCurvedList"/>
    <dgm:cxn modelId="{0D9E4327-5270-44C8-ACB8-5D9699CD73DE}" type="presParOf" srcId="{FCF49DF5-E223-4569-8DD7-76F0744D53E9}" destId="{FD495EFE-9F95-408A-99F1-2F75DBA1E256}" srcOrd="10" destOrd="0" presId="urn:microsoft.com/office/officeart/2008/layout/VerticalCurvedList"/>
    <dgm:cxn modelId="{016D8397-59D5-40AA-A02E-F62B36832B16}" type="presParOf" srcId="{FD495EFE-9F95-408A-99F1-2F75DBA1E256}" destId="{69F2BC74-214D-406F-8573-3FB292B5E2F6}" srcOrd="0" destOrd="0" presId="urn:microsoft.com/office/officeart/2008/layout/VerticalCurvedList"/>
    <dgm:cxn modelId="{57B5BDCE-FEA5-4F20-A6DE-EF78A01A253F}" type="presParOf" srcId="{FCF49DF5-E223-4569-8DD7-76F0744D53E9}" destId="{EBA01934-2CE4-46A2-A6CE-4C990475B3C5}" srcOrd="11" destOrd="0" presId="urn:microsoft.com/office/officeart/2008/layout/VerticalCurvedList"/>
    <dgm:cxn modelId="{7281D913-F975-4337-AA5C-CA737D302A50}" type="presParOf" srcId="{FCF49DF5-E223-4569-8DD7-76F0744D53E9}" destId="{ECC502AA-59B0-48CB-AF60-A424A97BBE83}" srcOrd="12" destOrd="0" presId="urn:microsoft.com/office/officeart/2008/layout/VerticalCurvedList"/>
    <dgm:cxn modelId="{612F2916-2800-4CE8-8435-AB589C57E0DF}" type="presParOf" srcId="{ECC502AA-59B0-48CB-AF60-A424A97BBE83}" destId="{7BE819F4-5728-49FF-B57B-5A181BDFC5CC}" srcOrd="0" destOrd="0" presId="urn:microsoft.com/office/officeart/2008/layout/VerticalCurvedList"/>
    <dgm:cxn modelId="{44BAC8C2-5556-474B-AE57-AFA2F49316B0}" type="presParOf" srcId="{FCF49DF5-E223-4569-8DD7-76F0744D53E9}" destId="{4EEA539F-B429-4DB4-A37D-237D30B10DCE}" srcOrd="13" destOrd="0" presId="urn:microsoft.com/office/officeart/2008/layout/VerticalCurvedList"/>
    <dgm:cxn modelId="{0C854717-0F6D-4A7B-A236-07B46A5E7102}" type="presParOf" srcId="{FCF49DF5-E223-4569-8DD7-76F0744D53E9}" destId="{01417854-3359-486B-BF1C-82B628D5D185}" srcOrd="14" destOrd="0" presId="urn:microsoft.com/office/officeart/2008/layout/VerticalCurvedList"/>
    <dgm:cxn modelId="{B7168256-6FFC-4780-8BB1-AA7409B46DE7}" type="presParOf" srcId="{01417854-3359-486B-BF1C-82B628D5D185}" destId="{796765D8-CC92-47C8-A440-29714D62C041}" srcOrd="0" destOrd="0" presId="urn:microsoft.com/office/officeart/2008/layout/VerticalCurvedList"/>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30710A-C114-4F06-A773-460FB0CB8267}">
      <dsp:nvSpPr>
        <dsp:cNvPr id="0" name=""/>
        <dsp:cNvSpPr/>
      </dsp:nvSpPr>
      <dsp:spPr>
        <a:xfrm>
          <a:off x="-5955094" y="-908103"/>
          <a:ext cx="7064481" cy="7064481"/>
        </a:xfrm>
        <a:prstGeom prst="blockArc">
          <a:avLst>
            <a:gd name="adj1" fmla="val 18900000"/>
            <a:gd name="adj2" fmla="val 2700000"/>
            <a:gd name="adj3" fmla="val 306"/>
          </a:avLst>
        </a:pr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6FCB33B-1CAF-42C8-B79C-72B7C2055D89}">
      <dsp:nvSpPr>
        <dsp:cNvPr id="0" name=""/>
        <dsp:cNvSpPr/>
      </dsp:nvSpPr>
      <dsp:spPr>
        <a:xfrm>
          <a:off x="343447" y="198211"/>
          <a:ext cx="5825934" cy="557713"/>
        </a:xfrm>
        <a:prstGeom prst="roundRect">
          <a:avLst/>
        </a:prstGeom>
        <a:solidFill>
          <a:srgbClr val="3366C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8590" tIns="27940" rIns="27940" bIns="27940" numCol="1" spcCol="1270" anchor="ctr" anchorCtr="0">
          <a:noAutofit/>
        </a:bodyPr>
        <a:lstStyle/>
        <a:p>
          <a:pPr lvl="0" algn="just" defTabSz="466725">
            <a:lnSpc>
              <a:spcPct val="90000"/>
            </a:lnSpc>
            <a:spcBef>
              <a:spcPct val="0"/>
            </a:spcBef>
            <a:spcAft>
              <a:spcPct val="35000"/>
            </a:spcAft>
          </a:pPr>
          <a:r>
            <a:rPr lang="es-ES" sz="1050" kern="1200" dirty="0">
              <a:solidFill>
                <a:schemeClr val="bg1"/>
              </a:solidFill>
            </a:rPr>
            <a:t>Asistir al Presidente de la República en el diseño de políticas, planes, programas y disposiciones necesarias destinadas al cumplimiento de los pactos del Plan Nacional de Desarrollo 2018-2022.</a:t>
          </a:r>
          <a:endParaRPr lang="es-ES" sz="1050" kern="1200">
            <a:solidFill>
              <a:schemeClr val="bg1"/>
            </a:solidFill>
          </a:endParaRPr>
        </a:p>
      </dsp:txBody>
      <dsp:txXfrm>
        <a:off x="370672" y="225436"/>
        <a:ext cx="5771484" cy="503263"/>
      </dsp:txXfrm>
    </dsp:sp>
    <dsp:sp modelId="{AC0A8114-4FCA-4049-893D-A354CEDAAFED}">
      <dsp:nvSpPr>
        <dsp:cNvPr id="0" name=""/>
        <dsp:cNvSpPr/>
      </dsp:nvSpPr>
      <dsp:spPr>
        <a:xfrm>
          <a:off x="40713" y="190499"/>
          <a:ext cx="605469" cy="573136"/>
        </a:xfrm>
        <a:prstGeom prst="ellipse">
          <a:avLst/>
        </a:prstGeom>
        <a:solidFill>
          <a:schemeClr val="bg1">
            <a:lumMod val="75000"/>
          </a:schemeClr>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4374292-7D83-4108-A12D-98B537B32303}">
      <dsp:nvSpPr>
        <dsp:cNvPr id="0" name=""/>
        <dsp:cNvSpPr/>
      </dsp:nvSpPr>
      <dsp:spPr>
        <a:xfrm>
          <a:off x="775380" y="904875"/>
          <a:ext cx="5394001" cy="576114"/>
        </a:xfrm>
        <a:prstGeom prst="roundRect">
          <a:avLst/>
        </a:prstGeom>
        <a:solidFill>
          <a:srgbClr val="3366C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8590" tIns="27940" rIns="27940" bIns="27940" numCol="1" spcCol="1270" anchor="ctr" anchorCtr="0">
          <a:noAutofit/>
        </a:bodyPr>
        <a:lstStyle/>
        <a:p>
          <a:pPr lvl="0" algn="just" defTabSz="466725">
            <a:lnSpc>
              <a:spcPct val="90000"/>
            </a:lnSpc>
            <a:spcBef>
              <a:spcPct val="0"/>
            </a:spcBef>
            <a:spcAft>
              <a:spcPct val="35000"/>
            </a:spcAft>
          </a:pPr>
          <a:r>
            <a:rPr lang="es-ES" sz="1050" kern="1200" dirty="0" smtClean="0">
              <a:solidFill>
                <a:schemeClr val="bg1"/>
              </a:solidFill>
            </a:rPr>
            <a:t>Fortalecer la </a:t>
          </a:r>
          <a:r>
            <a:rPr lang="es-ES" sz="1050" kern="1200" dirty="0">
              <a:solidFill>
                <a:schemeClr val="bg1"/>
              </a:solidFill>
            </a:rPr>
            <a:t>comprensión del riesgo de desastres, la incorporación de la Gestión Integral del Riesgo en la cultura de los Colombianos con enfoque de resiliencia y desarrollo sostenible.</a:t>
          </a:r>
          <a:endParaRPr lang="es-ES" sz="1050" kern="1200">
            <a:solidFill>
              <a:schemeClr val="bg1"/>
            </a:solidFill>
          </a:endParaRPr>
        </a:p>
      </dsp:txBody>
      <dsp:txXfrm>
        <a:off x="803504" y="932999"/>
        <a:ext cx="5337753" cy="519866"/>
      </dsp:txXfrm>
    </dsp:sp>
    <dsp:sp modelId="{7682126B-BF8D-4FD5-9112-2944E3E2B01F}">
      <dsp:nvSpPr>
        <dsp:cNvPr id="0" name=""/>
        <dsp:cNvSpPr/>
      </dsp:nvSpPr>
      <dsp:spPr>
        <a:xfrm>
          <a:off x="506540" y="981074"/>
          <a:ext cx="537680" cy="423716"/>
        </a:xfrm>
        <a:prstGeom prst="ellipse">
          <a:avLst/>
        </a:prstGeom>
        <a:solidFill>
          <a:schemeClr val="bg1">
            <a:lumMod val="75000"/>
          </a:schemeClr>
        </a:solidFill>
        <a:ln w="12700" cap="flat" cmpd="sng" algn="ctr">
          <a:solidFill>
            <a:schemeClr val="accent5">
              <a:hueOff val="-1225557"/>
              <a:satOff val="-1705"/>
              <a:lumOff val="-654"/>
              <a:alphaOff val="0"/>
            </a:schemeClr>
          </a:solidFill>
          <a:prstDash val="solid"/>
          <a:miter lim="800000"/>
        </a:ln>
        <a:effectLst/>
      </dsp:spPr>
      <dsp:style>
        <a:lnRef idx="2">
          <a:scrgbClr r="0" g="0" b="0"/>
        </a:lnRef>
        <a:fillRef idx="1">
          <a:scrgbClr r="0" g="0" b="0"/>
        </a:fillRef>
        <a:effectRef idx="0">
          <a:scrgbClr r="0" g="0" b="0"/>
        </a:effectRef>
        <a:fontRef idx="minor"/>
      </dsp:style>
    </dsp:sp>
    <dsp:sp modelId="{602D050E-818F-43D2-B4A8-BC27CB5F67FE}">
      <dsp:nvSpPr>
        <dsp:cNvPr id="0" name=""/>
        <dsp:cNvSpPr/>
      </dsp:nvSpPr>
      <dsp:spPr>
        <a:xfrm>
          <a:off x="988019" y="1513616"/>
          <a:ext cx="5227288" cy="693156"/>
        </a:xfrm>
        <a:prstGeom prst="roundRect">
          <a:avLst/>
        </a:prstGeom>
        <a:solidFill>
          <a:srgbClr val="3366C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8590" tIns="27940" rIns="27940" bIns="27940" numCol="1" spcCol="1270" anchor="ctr" anchorCtr="0">
          <a:noAutofit/>
        </a:bodyPr>
        <a:lstStyle/>
        <a:p>
          <a:pPr lvl="0" algn="just" defTabSz="466725">
            <a:lnSpc>
              <a:spcPct val="90000"/>
            </a:lnSpc>
            <a:spcBef>
              <a:spcPct val="0"/>
            </a:spcBef>
            <a:spcAft>
              <a:spcPct val="35000"/>
            </a:spcAft>
          </a:pPr>
          <a:r>
            <a:rPr lang="es-ES" sz="1050" kern="1200" dirty="0">
              <a:solidFill>
                <a:schemeClr val="bg1"/>
              </a:solidFill>
              <a:latin typeface="+mn-lt"/>
              <a:ea typeface="+mn-ea"/>
              <a:cs typeface="+mn-cs"/>
            </a:rPr>
            <a:t>Fortalecer las capacidades, tanto individuales como colectivas, de </a:t>
          </a:r>
          <a:r>
            <a:rPr lang="es-ES" sz="1050" kern="1200" dirty="0" smtClean="0">
              <a:solidFill>
                <a:schemeClr val="bg1"/>
              </a:solidFill>
              <a:latin typeface="+mn-lt"/>
              <a:ea typeface="+mn-ea"/>
              <a:cs typeface="+mn-cs"/>
            </a:rPr>
            <a:t>las personas en proceso de reintegración, reincorporación y de su entorno próximo.</a:t>
          </a:r>
        </a:p>
      </dsp:txBody>
      <dsp:txXfrm>
        <a:off x="1021856" y="1547453"/>
        <a:ext cx="5159614" cy="625482"/>
      </dsp:txXfrm>
    </dsp:sp>
    <dsp:sp modelId="{FB35D1E4-A077-4626-A57B-2AD09C21EE1A}">
      <dsp:nvSpPr>
        <dsp:cNvPr id="0" name=""/>
        <dsp:cNvSpPr/>
      </dsp:nvSpPr>
      <dsp:spPr>
        <a:xfrm>
          <a:off x="771518" y="1593131"/>
          <a:ext cx="481118" cy="457920"/>
        </a:xfrm>
        <a:prstGeom prst="ellipse">
          <a:avLst/>
        </a:prstGeom>
        <a:solidFill>
          <a:schemeClr val="bg1">
            <a:lumMod val="75000"/>
          </a:schemeClr>
        </a:solidFill>
        <a:ln w="12700" cap="flat" cmpd="sng" algn="ctr">
          <a:solidFill>
            <a:schemeClr val="accent5">
              <a:hueOff val="-2451115"/>
              <a:satOff val="-3409"/>
              <a:lumOff val="-1307"/>
              <a:alphaOff val="0"/>
            </a:schemeClr>
          </a:solidFill>
          <a:prstDash val="solid"/>
          <a:miter lim="800000"/>
        </a:ln>
        <a:effectLst/>
      </dsp:spPr>
      <dsp:style>
        <a:lnRef idx="2">
          <a:scrgbClr r="0" g="0" b="0"/>
        </a:lnRef>
        <a:fillRef idx="1">
          <a:scrgbClr r="0" g="0" b="0"/>
        </a:fillRef>
        <a:effectRef idx="0">
          <a:scrgbClr r="0" g="0" b="0"/>
        </a:effectRef>
        <a:fontRef idx="minor"/>
      </dsp:style>
    </dsp:sp>
    <dsp:sp modelId="{4F1A235B-D3D2-49AC-9137-7A2811F35702}">
      <dsp:nvSpPr>
        <dsp:cNvPr id="0" name=""/>
        <dsp:cNvSpPr/>
      </dsp:nvSpPr>
      <dsp:spPr>
        <a:xfrm>
          <a:off x="989982" y="2266951"/>
          <a:ext cx="5189867" cy="586459"/>
        </a:xfrm>
        <a:prstGeom prst="roundRect">
          <a:avLst/>
        </a:prstGeom>
        <a:solidFill>
          <a:srgbClr val="3366C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8590" tIns="27940" rIns="27940" bIns="27940" numCol="1" spcCol="1270" anchor="ctr" anchorCtr="0">
          <a:noAutofit/>
        </a:bodyPr>
        <a:lstStyle/>
        <a:p>
          <a:pPr lvl="0" algn="just" defTabSz="466725">
            <a:lnSpc>
              <a:spcPct val="90000"/>
            </a:lnSpc>
            <a:spcBef>
              <a:spcPct val="0"/>
            </a:spcBef>
            <a:spcAft>
              <a:spcPct val="35000"/>
            </a:spcAft>
          </a:pPr>
          <a:r>
            <a:rPr lang="es-ES" sz="1050" kern="1200" dirty="0">
              <a:solidFill>
                <a:schemeClr val="bg1"/>
              </a:solidFill>
              <a:latin typeface="+mn-lt"/>
              <a:ea typeface="+mn-ea"/>
              <a:cs typeface="+mn-cs"/>
            </a:rPr>
            <a:t>Implementar estrategias que promuevan la estructuración y ejecución de proyectos de ordenamiento social de la propiedad, desarrollo económico, social, ambiental, infraestructura y hábitat, así como de reconciliación en las zonas priorizadas.*</a:t>
          </a:r>
          <a:endParaRPr lang="es-ES" sz="1050" kern="1200">
            <a:solidFill>
              <a:schemeClr val="bg1"/>
            </a:solidFill>
          </a:endParaRPr>
        </a:p>
      </dsp:txBody>
      <dsp:txXfrm>
        <a:off x="1018611" y="2295580"/>
        <a:ext cx="5132609" cy="529201"/>
      </dsp:txXfrm>
    </dsp:sp>
    <dsp:sp modelId="{BC3E2ACD-2528-42E5-8863-1E813A52F05D}">
      <dsp:nvSpPr>
        <dsp:cNvPr id="0" name=""/>
        <dsp:cNvSpPr/>
      </dsp:nvSpPr>
      <dsp:spPr>
        <a:xfrm>
          <a:off x="788755" y="2361294"/>
          <a:ext cx="477148" cy="473982"/>
        </a:xfrm>
        <a:prstGeom prst="ellipse">
          <a:avLst/>
        </a:prstGeom>
        <a:solidFill>
          <a:schemeClr val="bg1">
            <a:lumMod val="75000"/>
          </a:schemeClr>
        </a:solidFill>
        <a:ln w="12700" cap="flat" cmpd="sng" algn="ctr">
          <a:solidFill>
            <a:schemeClr val="accent5">
              <a:hueOff val="-3676672"/>
              <a:satOff val="-5114"/>
              <a:lumOff val="-1961"/>
              <a:alphaOff val="0"/>
            </a:schemeClr>
          </a:solidFill>
          <a:prstDash val="solid"/>
          <a:miter lim="800000"/>
        </a:ln>
        <a:effectLst/>
      </dsp:spPr>
      <dsp:style>
        <a:lnRef idx="2">
          <a:scrgbClr r="0" g="0" b="0"/>
        </a:lnRef>
        <a:fillRef idx="1">
          <a:scrgbClr r="0" g="0" b="0"/>
        </a:fillRef>
        <a:effectRef idx="0">
          <a:scrgbClr r="0" g="0" b="0"/>
        </a:effectRef>
        <a:fontRef idx="minor"/>
      </dsp:style>
    </dsp:sp>
    <dsp:sp modelId="{EEDE31BA-08DD-40E2-AD70-8470471FC7FD}">
      <dsp:nvSpPr>
        <dsp:cNvPr id="0" name=""/>
        <dsp:cNvSpPr/>
      </dsp:nvSpPr>
      <dsp:spPr>
        <a:xfrm>
          <a:off x="1012078" y="3040547"/>
          <a:ext cx="5157303" cy="541758"/>
        </a:xfrm>
        <a:prstGeom prst="roundRect">
          <a:avLst/>
        </a:prstGeom>
        <a:solidFill>
          <a:srgbClr val="3366C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8590" tIns="27940" rIns="27940" bIns="27940" numCol="1" spcCol="1270" anchor="ctr" anchorCtr="0">
          <a:noAutofit/>
        </a:bodyPr>
        <a:lstStyle/>
        <a:p>
          <a:pPr lvl="0" algn="just" defTabSz="466725">
            <a:lnSpc>
              <a:spcPct val="90000"/>
            </a:lnSpc>
            <a:spcBef>
              <a:spcPct val="0"/>
            </a:spcBef>
            <a:spcAft>
              <a:spcPct val="35000"/>
            </a:spcAft>
          </a:pPr>
          <a:endParaRPr lang="es-ES" sz="1050" kern="1200" dirty="0">
            <a:solidFill>
              <a:schemeClr val="bg1"/>
            </a:solidFill>
            <a:latin typeface="+mn-lt"/>
            <a:ea typeface="+mn-ea"/>
            <a:cs typeface="+mn-cs"/>
          </a:endParaRPr>
        </a:p>
        <a:p>
          <a:pPr lvl="0" algn="just" defTabSz="466725">
            <a:lnSpc>
              <a:spcPct val="90000"/>
            </a:lnSpc>
            <a:spcBef>
              <a:spcPct val="0"/>
            </a:spcBef>
            <a:spcAft>
              <a:spcPct val="35000"/>
            </a:spcAft>
          </a:pPr>
          <a:r>
            <a:rPr lang="es-ES" sz="1050" kern="1200" dirty="0">
              <a:solidFill>
                <a:schemeClr val="bg1"/>
              </a:solidFill>
              <a:latin typeface="+mn-lt"/>
              <a:ea typeface="+mn-ea"/>
              <a:cs typeface="+mn-cs"/>
            </a:rPr>
            <a:t>Fortalecer la articulación y coordinación entre los actores de la cooperación internacional, de acuerdo con los lineamientos y ejes de acción de la Estrategia Nacional de Cooperación Internacional 2019-2022.</a:t>
          </a:r>
        </a:p>
        <a:p>
          <a:pPr lvl="0" algn="l" defTabSz="466725">
            <a:lnSpc>
              <a:spcPct val="90000"/>
            </a:lnSpc>
            <a:spcBef>
              <a:spcPct val="0"/>
            </a:spcBef>
            <a:spcAft>
              <a:spcPct val="35000"/>
            </a:spcAft>
          </a:pPr>
          <a:endParaRPr lang="es-ES" sz="1050" kern="1200">
            <a:solidFill>
              <a:schemeClr val="bg1"/>
            </a:solidFill>
          </a:endParaRPr>
        </a:p>
      </dsp:txBody>
      <dsp:txXfrm>
        <a:off x="1038524" y="3066993"/>
        <a:ext cx="5104411" cy="488866"/>
      </dsp:txXfrm>
    </dsp:sp>
    <dsp:sp modelId="{69F2BC74-214D-406F-8573-3FB292B5E2F6}">
      <dsp:nvSpPr>
        <dsp:cNvPr id="0" name=""/>
        <dsp:cNvSpPr/>
      </dsp:nvSpPr>
      <dsp:spPr>
        <a:xfrm>
          <a:off x="775453" y="3112210"/>
          <a:ext cx="473248" cy="455583"/>
        </a:xfrm>
        <a:prstGeom prst="ellipse">
          <a:avLst/>
        </a:prstGeom>
        <a:solidFill>
          <a:schemeClr val="bg1">
            <a:lumMod val="75000"/>
          </a:schemeClr>
        </a:solidFill>
        <a:ln w="12700" cap="flat" cmpd="sng" algn="ctr">
          <a:solidFill>
            <a:schemeClr val="accent5">
              <a:hueOff val="-4902230"/>
              <a:satOff val="-6819"/>
              <a:lumOff val="-2615"/>
              <a:alphaOff val="0"/>
            </a:schemeClr>
          </a:solidFill>
          <a:prstDash val="solid"/>
          <a:miter lim="800000"/>
        </a:ln>
        <a:effectLst/>
      </dsp:spPr>
      <dsp:style>
        <a:lnRef idx="2">
          <a:scrgbClr r="0" g="0" b="0"/>
        </a:lnRef>
        <a:fillRef idx="1">
          <a:scrgbClr r="0" g="0" b="0"/>
        </a:fillRef>
        <a:effectRef idx="0">
          <a:scrgbClr r="0" g="0" b="0"/>
        </a:effectRef>
        <a:fontRef idx="minor"/>
      </dsp:style>
    </dsp:sp>
    <dsp:sp modelId="{EBA01934-2CE4-46A2-A6CE-4C990475B3C5}">
      <dsp:nvSpPr>
        <dsp:cNvPr id="0" name=""/>
        <dsp:cNvSpPr/>
      </dsp:nvSpPr>
      <dsp:spPr>
        <a:xfrm>
          <a:off x="788029" y="3732096"/>
          <a:ext cx="5390602" cy="582729"/>
        </a:xfrm>
        <a:prstGeom prst="roundRect">
          <a:avLst/>
        </a:prstGeom>
        <a:solidFill>
          <a:srgbClr val="3366C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8590" tIns="27940" rIns="27940" bIns="27940" numCol="1" spcCol="1270" anchor="ctr" anchorCtr="0">
          <a:noAutofit/>
        </a:bodyPr>
        <a:lstStyle/>
        <a:p>
          <a:pPr lvl="0" algn="just" defTabSz="466725">
            <a:lnSpc>
              <a:spcPct val="90000"/>
            </a:lnSpc>
            <a:spcBef>
              <a:spcPct val="0"/>
            </a:spcBef>
            <a:spcAft>
              <a:spcPct val="35000"/>
            </a:spcAft>
          </a:pPr>
          <a:r>
            <a:rPr lang="es-ES" sz="1050" kern="1200" dirty="0">
              <a:solidFill>
                <a:schemeClr val="bg1"/>
              </a:solidFill>
            </a:rPr>
            <a:t>Resolver las necesidades de infraestructura física de las entidades públicas del orden nacional y territorial </a:t>
          </a:r>
          <a:r>
            <a:rPr lang="es-ES" sz="1050" kern="1200" dirty="0" smtClean="0">
              <a:solidFill>
                <a:schemeClr val="bg1"/>
              </a:solidFill>
            </a:rPr>
            <a:t>con </a:t>
          </a:r>
          <a:r>
            <a:rPr lang="es-ES" sz="1050" kern="1200" dirty="0">
              <a:solidFill>
                <a:schemeClr val="bg1"/>
              </a:solidFill>
            </a:rPr>
            <a:t>criterios de </a:t>
          </a:r>
          <a:r>
            <a:rPr lang="es-ES" sz="1050" kern="1200" dirty="0" smtClean="0">
              <a:solidFill>
                <a:schemeClr val="bg1"/>
              </a:solidFill>
            </a:rPr>
            <a:t>sostenibilidad</a:t>
          </a:r>
          <a:r>
            <a:rPr lang="es-ES" sz="1050" kern="1200" dirty="0" smtClean="0">
              <a:solidFill>
                <a:srgbClr val="3366CC"/>
              </a:solidFill>
            </a:rPr>
            <a:t>.</a:t>
          </a:r>
          <a:endParaRPr lang="es-CO" sz="1050" kern="1200">
            <a:solidFill>
              <a:schemeClr val="bg1"/>
            </a:solidFill>
          </a:endParaRPr>
        </a:p>
      </dsp:txBody>
      <dsp:txXfrm>
        <a:off x="816475" y="3760542"/>
        <a:ext cx="5333710" cy="525837"/>
      </dsp:txXfrm>
    </dsp:sp>
    <dsp:sp modelId="{7BE819F4-5728-49FF-B57B-5A181BDFC5CC}">
      <dsp:nvSpPr>
        <dsp:cNvPr id="0" name=""/>
        <dsp:cNvSpPr/>
      </dsp:nvSpPr>
      <dsp:spPr>
        <a:xfrm>
          <a:off x="547455" y="3834946"/>
          <a:ext cx="455851" cy="440791"/>
        </a:xfrm>
        <a:prstGeom prst="ellipse">
          <a:avLst/>
        </a:prstGeom>
        <a:solidFill>
          <a:schemeClr val="bg1">
            <a:lumMod val="75000"/>
          </a:schemeClr>
        </a:solidFill>
        <a:ln w="12700" cap="flat" cmpd="sng" algn="ctr">
          <a:solidFill>
            <a:schemeClr val="accent5">
              <a:hueOff val="-6127787"/>
              <a:satOff val="-8523"/>
              <a:lumOff val="-3268"/>
              <a:alphaOff val="0"/>
            </a:schemeClr>
          </a:solidFill>
          <a:prstDash val="solid"/>
          <a:miter lim="800000"/>
        </a:ln>
        <a:effectLst/>
      </dsp:spPr>
      <dsp:style>
        <a:lnRef idx="2">
          <a:scrgbClr r="0" g="0" b="0"/>
        </a:lnRef>
        <a:fillRef idx="1">
          <a:scrgbClr r="0" g="0" b="0"/>
        </a:fillRef>
        <a:effectRef idx="0">
          <a:scrgbClr r="0" g="0" b="0"/>
        </a:effectRef>
        <a:fontRef idx="minor"/>
      </dsp:style>
    </dsp:sp>
    <dsp:sp modelId="{4EEA539F-B429-4DB4-A37D-237D30B10DCE}">
      <dsp:nvSpPr>
        <dsp:cNvPr id="0" name=""/>
        <dsp:cNvSpPr/>
      </dsp:nvSpPr>
      <dsp:spPr>
        <a:xfrm>
          <a:off x="357168" y="4457880"/>
          <a:ext cx="5835896" cy="557713"/>
        </a:xfrm>
        <a:prstGeom prst="roundRect">
          <a:avLst/>
        </a:prstGeom>
        <a:solidFill>
          <a:srgbClr val="3366C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8590" tIns="27940" rIns="27940" bIns="27940" numCol="1" spcCol="1270" anchor="ctr" anchorCtr="0">
          <a:noAutofit/>
        </a:bodyPr>
        <a:lstStyle/>
        <a:p>
          <a:pPr lvl="0" algn="l" defTabSz="466725">
            <a:lnSpc>
              <a:spcPct val="90000"/>
            </a:lnSpc>
            <a:spcBef>
              <a:spcPct val="0"/>
            </a:spcBef>
            <a:spcAft>
              <a:spcPct val="35000"/>
            </a:spcAft>
          </a:pPr>
          <a:r>
            <a:rPr lang="es-ES" sz="1050" kern="1200" dirty="0">
              <a:solidFill>
                <a:schemeClr val="bg1"/>
              </a:solidFill>
            </a:rPr>
            <a:t>Innovar los procesos estratégicos y de apoyo, a través de los recursos logísticos para fortalecer la gestión de la Entidad.</a:t>
          </a:r>
        </a:p>
      </dsp:txBody>
      <dsp:txXfrm>
        <a:off x="384393" y="4485105"/>
        <a:ext cx="5781446" cy="503263"/>
      </dsp:txXfrm>
    </dsp:sp>
    <dsp:sp modelId="{796765D8-CC92-47C8-A440-29714D62C041}">
      <dsp:nvSpPr>
        <dsp:cNvPr id="0" name=""/>
        <dsp:cNvSpPr/>
      </dsp:nvSpPr>
      <dsp:spPr>
        <a:xfrm>
          <a:off x="116562" y="4561292"/>
          <a:ext cx="453770" cy="419828"/>
        </a:xfrm>
        <a:prstGeom prst="ellipse">
          <a:avLst/>
        </a:prstGeom>
        <a:solidFill>
          <a:schemeClr val="bg1">
            <a:lumMod val="75000"/>
          </a:schemeClr>
        </a:solidFill>
        <a:ln w="12700" cap="flat" cmpd="sng" algn="ctr">
          <a:solidFill>
            <a:schemeClr val="accent5">
              <a:hueOff val="-7353344"/>
              <a:satOff val="-10228"/>
              <a:lumOff val="-3922"/>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BA2AFE-3CB9-45F5-ABEF-B0F63657C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530</TotalTime>
  <Pages>30</Pages>
  <Words>8334</Words>
  <Characters>45841</Characters>
  <Application>Microsoft Office Word</Application>
  <DocSecurity>0</DocSecurity>
  <Lines>382</Lines>
  <Paragraphs>108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Paola Andrea Fierro Sanchez</dc:creator>
  <cp:keywords/>
  <dc:description/>
  <cp:lastModifiedBy>María del Rocio Lesmes Rubio</cp:lastModifiedBy>
  <cp:revision>9</cp:revision>
  <cp:lastPrinted>2018-08-15T14:02:00Z</cp:lastPrinted>
  <dcterms:created xsi:type="dcterms:W3CDTF">2020-12-18T14:14:00Z</dcterms:created>
  <dcterms:modified xsi:type="dcterms:W3CDTF">2020-12-29T21:16:00Z</dcterms:modified>
</cp:coreProperties>
</file>