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932C" w14:textId="5B73BFA5" w:rsidR="00C25A5D" w:rsidRPr="00950094" w:rsidRDefault="00C25A5D" w:rsidP="00950094">
      <w:pPr>
        <w:pStyle w:val="Textoindependiente"/>
      </w:pPr>
    </w:p>
    <w:p w14:paraId="6BAFC304" w14:textId="38E544EF" w:rsidR="00C25A5D" w:rsidRDefault="00C25A5D" w:rsidP="00950094">
      <w:pPr>
        <w:pStyle w:val="Textoindependiente"/>
      </w:pPr>
    </w:p>
    <w:p w14:paraId="4E925213" w14:textId="5E638728" w:rsidR="001B7383" w:rsidRDefault="001B7383" w:rsidP="00950094">
      <w:pPr>
        <w:pStyle w:val="Textoindependiente"/>
      </w:pPr>
    </w:p>
    <w:p w14:paraId="2B44E4B8" w14:textId="0D0742DC" w:rsidR="001B7383" w:rsidRDefault="001B7383" w:rsidP="00950094">
      <w:pPr>
        <w:pStyle w:val="Textoindependiente"/>
      </w:pPr>
    </w:p>
    <w:p w14:paraId="6A9CA77E" w14:textId="16D2881C" w:rsidR="001B7383" w:rsidRDefault="001B7383" w:rsidP="00950094">
      <w:pPr>
        <w:pStyle w:val="Textoindependiente"/>
      </w:pPr>
    </w:p>
    <w:p w14:paraId="25BC4CE6" w14:textId="43DEEC45" w:rsidR="001B7383" w:rsidRDefault="001B7383" w:rsidP="00950094">
      <w:pPr>
        <w:pStyle w:val="Textoindependiente"/>
      </w:pPr>
    </w:p>
    <w:p w14:paraId="5A1AEF4D" w14:textId="565B4DD0" w:rsidR="001B7383" w:rsidRDefault="001B7383" w:rsidP="00950094">
      <w:pPr>
        <w:pStyle w:val="Textoindependiente"/>
      </w:pPr>
    </w:p>
    <w:p w14:paraId="07C51389" w14:textId="2E8B229F" w:rsidR="001B7383" w:rsidRDefault="001B7383" w:rsidP="00950094">
      <w:pPr>
        <w:pStyle w:val="Textoindependiente"/>
      </w:pPr>
    </w:p>
    <w:p w14:paraId="2ABBFBEA" w14:textId="08BC04CC" w:rsidR="001B7383" w:rsidRDefault="001B7383" w:rsidP="00950094">
      <w:pPr>
        <w:pStyle w:val="Textoindependiente"/>
      </w:pPr>
    </w:p>
    <w:p w14:paraId="66A373D0" w14:textId="512787BA" w:rsidR="001B7383" w:rsidRDefault="001B7383" w:rsidP="00950094">
      <w:pPr>
        <w:pStyle w:val="Textoindependiente"/>
      </w:pPr>
    </w:p>
    <w:p w14:paraId="151F5A0C" w14:textId="77777777" w:rsidR="001B7383" w:rsidRDefault="001B7383" w:rsidP="00950094">
      <w:pPr>
        <w:pStyle w:val="Textoindependiente"/>
      </w:pPr>
    </w:p>
    <w:p w14:paraId="2C89A7FC" w14:textId="77777777" w:rsidR="00C84961" w:rsidRPr="00950094" w:rsidRDefault="00C84961" w:rsidP="00950094">
      <w:pPr>
        <w:pStyle w:val="Textoindependiente"/>
      </w:pPr>
    </w:p>
    <w:p w14:paraId="50D96DF5" w14:textId="77777777" w:rsidR="00C25A5D" w:rsidRPr="00950094" w:rsidRDefault="00C25A5D" w:rsidP="00950094">
      <w:pPr>
        <w:pStyle w:val="Textoindependiente"/>
      </w:pPr>
    </w:p>
    <w:p w14:paraId="3790B0B1" w14:textId="77777777" w:rsidR="00EF20EA" w:rsidRPr="00EF20EA" w:rsidRDefault="00706A3D" w:rsidP="00EF20EA">
      <w:pPr>
        <w:pStyle w:val="Ttulo"/>
        <w:spacing w:before="0"/>
        <w:ind w:left="0" w:right="0"/>
        <w:rPr>
          <w:color w:val="808080" w:themeColor="background1" w:themeShade="80"/>
          <w:spacing w:val="-10"/>
          <w:sz w:val="48"/>
          <w:szCs w:val="48"/>
        </w:rPr>
      </w:pPr>
      <w:r w:rsidRPr="00EF20EA">
        <w:rPr>
          <w:color w:val="808080" w:themeColor="background1" w:themeShade="80"/>
          <w:spacing w:val="-8"/>
          <w:sz w:val="48"/>
          <w:szCs w:val="48"/>
        </w:rPr>
        <w:t xml:space="preserve">PLAN </w:t>
      </w:r>
      <w:r w:rsidRPr="00EF20EA">
        <w:rPr>
          <w:color w:val="808080" w:themeColor="background1" w:themeShade="80"/>
          <w:spacing w:val="-6"/>
          <w:sz w:val="48"/>
          <w:szCs w:val="48"/>
        </w:rPr>
        <w:t xml:space="preserve">DE </w:t>
      </w:r>
      <w:r w:rsidR="00D5661A" w:rsidRPr="00EF20EA">
        <w:rPr>
          <w:color w:val="808080" w:themeColor="background1" w:themeShade="80"/>
          <w:spacing w:val="-10"/>
          <w:sz w:val="48"/>
          <w:szCs w:val="48"/>
        </w:rPr>
        <w:t xml:space="preserve">TRATAMIENTO </w:t>
      </w:r>
    </w:p>
    <w:p w14:paraId="405C336F" w14:textId="33AB3337" w:rsidR="00C25A5D" w:rsidRPr="00EF20EA" w:rsidRDefault="00D5661A" w:rsidP="00EF20EA">
      <w:pPr>
        <w:pStyle w:val="Ttulo"/>
        <w:spacing w:before="0"/>
        <w:ind w:left="0" w:right="0"/>
        <w:rPr>
          <w:color w:val="808080" w:themeColor="background1" w:themeShade="80"/>
          <w:sz w:val="48"/>
          <w:szCs w:val="48"/>
        </w:rPr>
      </w:pPr>
      <w:r w:rsidRPr="00EF20EA">
        <w:rPr>
          <w:color w:val="808080" w:themeColor="background1" w:themeShade="80"/>
          <w:spacing w:val="-10"/>
          <w:sz w:val="48"/>
          <w:szCs w:val="48"/>
        </w:rPr>
        <w:t>DE RIESGOS DE SEGUR</w:t>
      </w:r>
      <w:r w:rsidR="0062020F" w:rsidRPr="00EF20EA">
        <w:rPr>
          <w:color w:val="808080" w:themeColor="background1" w:themeShade="80"/>
          <w:spacing w:val="-10"/>
          <w:sz w:val="48"/>
          <w:szCs w:val="48"/>
        </w:rPr>
        <w:t xml:space="preserve">IDAD </w:t>
      </w:r>
      <w:r w:rsidR="008356EC">
        <w:rPr>
          <w:color w:val="808080" w:themeColor="background1" w:themeShade="80"/>
          <w:spacing w:val="-10"/>
          <w:sz w:val="48"/>
          <w:szCs w:val="48"/>
        </w:rPr>
        <w:t>Y PRIVACIDAD DE LA INFORMACIÓN</w:t>
      </w:r>
    </w:p>
    <w:p w14:paraId="2C2E0497" w14:textId="77777777" w:rsidR="00C25A5D" w:rsidRPr="00EF20EA" w:rsidRDefault="00C25A5D" w:rsidP="00EF20EA">
      <w:pPr>
        <w:pStyle w:val="Textoindependiente"/>
        <w:jc w:val="center"/>
        <w:rPr>
          <w:b/>
          <w:color w:val="808080" w:themeColor="background1" w:themeShade="80"/>
          <w:sz w:val="62"/>
        </w:rPr>
      </w:pPr>
    </w:p>
    <w:p w14:paraId="7C72D178" w14:textId="77777777" w:rsidR="00C25A5D" w:rsidRPr="00EF20EA" w:rsidRDefault="00C25A5D" w:rsidP="00EF20EA">
      <w:pPr>
        <w:pStyle w:val="Textoindependiente"/>
        <w:rPr>
          <w:color w:val="808080" w:themeColor="background1" w:themeShade="80"/>
        </w:rPr>
      </w:pPr>
    </w:p>
    <w:p w14:paraId="5BDAE6C6" w14:textId="16F13604" w:rsidR="00C25A5D" w:rsidRPr="00EF20EA" w:rsidRDefault="00C25A5D" w:rsidP="00EF20EA">
      <w:pPr>
        <w:pStyle w:val="Textoindependiente"/>
        <w:rPr>
          <w:color w:val="808080" w:themeColor="background1" w:themeShade="80"/>
        </w:rPr>
      </w:pPr>
    </w:p>
    <w:p w14:paraId="3EB1E29D" w14:textId="494F6C7D" w:rsidR="00950094" w:rsidRPr="00EF20EA" w:rsidRDefault="00950094" w:rsidP="00EF20EA">
      <w:pPr>
        <w:pStyle w:val="Textoindependiente"/>
        <w:rPr>
          <w:color w:val="808080" w:themeColor="background1" w:themeShade="80"/>
        </w:rPr>
      </w:pPr>
    </w:p>
    <w:p w14:paraId="0701CDE2" w14:textId="74D4D41A" w:rsidR="00950094" w:rsidRPr="00EF20EA" w:rsidRDefault="00950094" w:rsidP="00EF20EA">
      <w:pPr>
        <w:pStyle w:val="Textoindependiente"/>
        <w:rPr>
          <w:color w:val="808080" w:themeColor="background1" w:themeShade="80"/>
        </w:rPr>
      </w:pPr>
    </w:p>
    <w:p w14:paraId="23D9E3BB" w14:textId="79024131" w:rsidR="001B7383" w:rsidRPr="00EF20EA" w:rsidRDefault="001B7383" w:rsidP="00EF20EA">
      <w:pPr>
        <w:pStyle w:val="Textoindependiente"/>
        <w:rPr>
          <w:color w:val="808080" w:themeColor="background1" w:themeShade="80"/>
        </w:rPr>
      </w:pPr>
    </w:p>
    <w:p w14:paraId="668BE0D8" w14:textId="1F3DBBFA" w:rsidR="001B7383" w:rsidRPr="00EF20EA" w:rsidRDefault="001B7383" w:rsidP="00EF20EA">
      <w:pPr>
        <w:pStyle w:val="Textoindependiente"/>
        <w:rPr>
          <w:color w:val="808080" w:themeColor="background1" w:themeShade="80"/>
        </w:rPr>
      </w:pPr>
    </w:p>
    <w:p w14:paraId="1E6122D0" w14:textId="0F8159DC" w:rsidR="001B7383" w:rsidRPr="00EF20EA" w:rsidRDefault="001B7383" w:rsidP="00EF20EA">
      <w:pPr>
        <w:pStyle w:val="Textoindependiente"/>
        <w:rPr>
          <w:color w:val="808080" w:themeColor="background1" w:themeShade="80"/>
        </w:rPr>
      </w:pPr>
    </w:p>
    <w:p w14:paraId="70610DA8" w14:textId="5655E3D6" w:rsidR="001B7383" w:rsidRPr="00EF20EA" w:rsidRDefault="001B7383" w:rsidP="00EF20EA">
      <w:pPr>
        <w:pStyle w:val="Textoindependiente"/>
        <w:rPr>
          <w:color w:val="808080" w:themeColor="background1" w:themeShade="80"/>
        </w:rPr>
      </w:pPr>
    </w:p>
    <w:p w14:paraId="381261AF" w14:textId="343A415B" w:rsidR="001B7383" w:rsidRPr="00EF20EA" w:rsidRDefault="001B7383" w:rsidP="00EF20EA">
      <w:pPr>
        <w:pStyle w:val="Textoindependiente"/>
        <w:rPr>
          <w:color w:val="808080" w:themeColor="background1" w:themeShade="80"/>
        </w:rPr>
      </w:pPr>
    </w:p>
    <w:p w14:paraId="68C20301" w14:textId="189D7E04" w:rsidR="00950094" w:rsidRPr="00EF20EA" w:rsidRDefault="00950094" w:rsidP="00EF20EA">
      <w:pPr>
        <w:pStyle w:val="Textoindependiente"/>
        <w:rPr>
          <w:color w:val="808080" w:themeColor="background1" w:themeShade="80"/>
        </w:rPr>
      </w:pPr>
    </w:p>
    <w:p w14:paraId="77D40F45" w14:textId="77777777" w:rsidR="00C25A5D" w:rsidRPr="00EF20EA" w:rsidRDefault="00C25A5D" w:rsidP="00EF20EA">
      <w:pPr>
        <w:pStyle w:val="Textoindependiente"/>
        <w:rPr>
          <w:color w:val="808080" w:themeColor="background1" w:themeShade="80"/>
        </w:rPr>
      </w:pPr>
    </w:p>
    <w:p w14:paraId="1D5AC600" w14:textId="6674AFB6" w:rsidR="00C25A5D" w:rsidRPr="00EF20EA" w:rsidRDefault="00706A3D" w:rsidP="00EF20EA">
      <w:pPr>
        <w:pStyle w:val="Ttulo"/>
        <w:spacing w:before="0"/>
        <w:ind w:left="0" w:right="0"/>
        <w:rPr>
          <w:color w:val="808080" w:themeColor="background1" w:themeShade="80"/>
          <w:sz w:val="44"/>
          <w:szCs w:val="44"/>
        </w:rPr>
      </w:pPr>
      <w:r w:rsidRPr="00EF20EA">
        <w:rPr>
          <w:color w:val="808080" w:themeColor="background1" w:themeShade="80"/>
          <w:sz w:val="44"/>
          <w:szCs w:val="44"/>
        </w:rPr>
        <w:t xml:space="preserve">Bogotá D.C., </w:t>
      </w:r>
      <w:r w:rsidR="0062020F" w:rsidRPr="00EF20EA">
        <w:rPr>
          <w:color w:val="808080" w:themeColor="background1" w:themeShade="80"/>
          <w:sz w:val="44"/>
          <w:szCs w:val="44"/>
        </w:rPr>
        <w:t>septiembre</w:t>
      </w:r>
      <w:r w:rsidRPr="00EF20EA">
        <w:rPr>
          <w:color w:val="808080" w:themeColor="background1" w:themeShade="80"/>
          <w:sz w:val="44"/>
          <w:szCs w:val="44"/>
        </w:rPr>
        <w:t xml:space="preserve"> de 2020</w:t>
      </w:r>
    </w:p>
    <w:p w14:paraId="3E6AB243" w14:textId="77777777" w:rsidR="00C25A5D" w:rsidRPr="003441BE" w:rsidRDefault="00C25A5D" w:rsidP="00436002">
      <w:pPr>
        <w:sectPr w:rsidR="00C25A5D" w:rsidRPr="003441BE" w:rsidSect="00FF6F82">
          <w:headerReference w:type="default" r:id="rId11"/>
          <w:footerReference w:type="default" r:id="rId12"/>
          <w:type w:val="continuous"/>
          <w:pgSz w:w="12240" w:h="15840"/>
          <w:pgMar w:top="1418" w:right="907" w:bottom="1418" w:left="1418" w:header="875" w:footer="1281" w:gutter="0"/>
          <w:cols w:space="720"/>
        </w:sectPr>
      </w:pPr>
    </w:p>
    <w:p w14:paraId="5C92E599" w14:textId="77777777" w:rsidR="00C80031" w:rsidRPr="003441BE" w:rsidRDefault="00C80031" w:rsidP="00436002"/>
    <w:sdt>
      <w:sdtPr>
        <w:rPr>
          <w:rFonts w:ascii="Arial" w:eastAsia="Arial" w:hAnsi="Arial" w:cs="Arial"/>
          <w:color w:val="auto"/>
          <w:sz w:val="24"/>
          <w:szCs w:val="24"/>
          <w:lang w:val="es-ES"/>
        </w:rPr>
        <w:id w:val="-14367523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3F3BE1" w14:textId="760D75EB" w:rsidR="00557B4D" w:rsidRDefault="00EF20EA" w:rsidP="00EF20EA">
          <w:pPr>
            <w:pStyle w:val="TtuloTDC"/>
            <w:spacing w:before="0" w:line="240" w:lineRule="auto"/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</w:pPr>
          <w:r w:rsidRPr="00EF20EA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7D719FEB" w14:textId="77777777" w:rsidR="00EF20EA" w:rsidRPr="00EF20EA" w:rsidRDefault="00EF20EA" w:rsidP="00EF20EA">
          <w:pPr>
            <w:rPr>
              <w:lang w:val="es-ES"/>
            </w:rPr>
          </w:pPr>
        </w:p>
        <w:p w14:paraId="05BE4467" w14:textId="09EA1489" w:rsidR="00132A85" w:rsidRPr="00A63F17" w:rsidRDefault="00557B4D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r w:rsidRPr="00EF20EA">
            <w:rPr>
              <w:b w:val="0"/>
              <w:sz w:val="24"/>
              <w:szCs w:val="24"/>
            </w:rPr>
            <w:fldChar w:fldCharType="begin"/>
          </w:r>
          <w:r w:rsidRPr="00EF20EA">
            <w:rPr>
              <w:b w:val="0"/>
              <w:sz w:val="24"/>
              <w:szCs w:val="24"/>
            </w:rPr>
            <w:instrText xml:space="preserve"> TOC \o "1-3" \h \z \u </w:instrText>
          </w:r>
          <w:r w:rsidRPr="00EF20EA">
            <w:rPr>
              <w:b w:val="0"/>
              <w:sz w:val="24"/>
              <w:szCs w:val="24"/>
            </w:rPr>
            <w:fldChar w:fldCharType="separate"/>
          </w:r>
          <w:hyperlink w:anchor="_Toc60244219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1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ALCANCE DEL</w:t>
            </w:r>
            <w:r w:rsidR="00132A85" w:rsidRPr="00A63F17">
              <w:rPr>
                <w:rStyle w:val="Hipervnculo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PLAN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_Toc60244219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52DF82" w14:textId="633221A8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0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2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OBJETIVO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_Toc60244220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5571FD" w14:textId="1A648380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1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3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OBJETIVOS ESPECÍFICOS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_Toc60244221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2E92D" w14:textId="254FF352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2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4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ESTRATEGIAS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_Toc60244222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83D44" w14:textId="640A319D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3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5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PROYECTOS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_Toc60244223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30BFC" w14:textId="4024D2CF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4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6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METAS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_Toc60244224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BF7175" w14:textId="77AF472F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5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7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ACCIONES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_Toc60244225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5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03DBD" w14:textId="146DB57B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</w:pPr>
          <w:hyperlink w:anchor="_Toc60244226" w:history="1">
            <w:r w:rsidR="00132A85" w:rsidRPr="00A63F17">
              <w:rPr>
                <w:rStyle w:val="Hipervnculo"/>
                <w:b w:val="0"/>
                <w:noProof/>
                <w:color w:val="auto"/>
                <w:sz w:val="24"/>
                <w:szCs w:val="24"/>
                <w:u w:val="none"/>
              </w:rPr>
              <w:t>8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color w:val="auto"/>
                <w:sz w:val="24"/>
                <w:szCs w:val="24"/>
                <w:u w:val="none"/>
              </w:rPr>
              <w:t>PRODUCTOS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_Toc60244226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7EF1C" w14:textId="1D88AC27" w:rsidR="00A63F17" w:rsidRPr="00A63F17" w:rsidRDefault="00A63F17" w:rsidP="00A63F17">
          <w:pPr>
            <w:pStyle w:val="TDC1"/>
            <w:tabs>
              <w:tab w:val="right" w:leader="dot" w:pos="9905"/>
            </w:tabs>
            <w:spacing w:before="0"/>
            <w:ind w:left="448" w:right="-8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r w:rsidRPr="00A63F17"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  <w:t>9     RESPONSABILIDADES………………………………………………………………............18</w:t>
          </w:r>
        </w:p>
        <w:p w14:paraId="2BFD6A42" w14:textId="0E6B1802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7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10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CRONOGRAMA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_Toc60244227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26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228D0" w14:textId="1AC9FD00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8" w:history="1"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11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sz w:val="24"/>
                <w:szCs w:val="24"/>
              </w:rPr>
              <w:t>PLANES GENERALES DE COMPRAS QUE DESAGREGUEN LOS RECURSOS ASOCIADOS A TODAS LAS FUENTES DE FINANCIACIÓN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_Toc60244228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A63F17">
              <w:rPr>
                <w:b w:val="0"/>
                <w:noProof/>
                <w:webHidden/>
                <w:sz w:val="24"/>
                <w:szCs w:val="24"/>
              </w:rPr>
              <w:t>1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48E4E" w14:textId="247D2C66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hyperlink w:anchor="_Toc60244229" w:history="1">
            <w:r w:rsidR="00132A85" w:rsidRPr="00A63F17">
              <w:rPr>
                <w:rStyle w:val="Hipervnculo"/>
                <w:b w:val="0"/>
                <w:noProof/>
                <w:color w:val="auto"/>
                <w:sz w:val="24"/>
                <w:szCs w:val="24"/>
                <w:u w:val="none"/>
              </w:rPr>
              <w:t>12</w:t>
            </w:r>
            <w:r w:rsidR="00132A85" w:rsidRPr="00A63F1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  <w:lang w:eastAsia="es-CO"/>
              </w:rPr>
              <w:tab/>
            </w:r>
            <w:r w:rsidR="00132A85" w:rsidRPr="00A63F17">
              <w:rPr>
                <w:rStyle w:val="Hipervnculo"/>
                <w:b w:val="0"/>
                <w:noProof/>
                <w:color w:val="auto"/>
                <w:sz w:val="24"/>
                <w:szCs w:val="24"/>
                <w:u w:val="none"/>
              </w:rPr>
              <w:t>DISTRIBUCIÓN PRESUPUESTAL DE LOS PROYECTOS DE INVERSIÓN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_Toc60244229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A63F17">
              <w:rPr>
                <w:b w:val="0"/>
                <w:noProof/>
                <w:webHidden/>
                <w:sz w:val="24"/>
                <w:szCs w:val="24"/>
              </w:rPr>
              <w:t>1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3F88B" w14:textId="617F140D" w:rsidR="00132A85" w:rsidRPr="00A63F17" w:rsidRDefault="003F2C37" w:rsidP="00132A85">
          <w:pPr>
            <w:pStyle w:val="TDC1"/>
            <w:tabs>
              <w:tab w:val="right" w:leader="dot" w:pos="9905"/>
            </w:tabs>
            <w:spacing w:before="0"/>
            <w:ind w:left="448" w:right="726" w:hanging="448"/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</w:pPr>
          <w:hyperlink w:anchor="_Toc60244230" w:history="1">
            <w:r w:rsidR="00132A85" w:rsidRPr="00A63F17">
              <w:rPr>
                <w:rStyle w:val="Hipervnculo"/>
                <w:b w:val="0"/>
                <w:noProof/>
                <w:color w:val="auto"/>
                <w:sz w:val="24"/>
                <w:szCs w:val="24"/>
                <w:u w:val="none"/>
              </w:rPr>
              <w:t>13    MAPAS DE RIESGOS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instrText xml:space="preserve"> PAGEREF _Toc60244230 \h </w:instrTex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637DBB" w:rsidRPr="00A63F17">
              <w:rPr>
                <w:b w:val="0"/>
                <w:noProof/>
                <w:webHidden/>
                <w:sz w:val="24"/>
                <w:szCs w:val="24"/>
              </w:rPr>
              <w:t>2</w:t>
            </w:r>
            <w:r w:rsidR="00132A85" w:rsidRPr="00A63F17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B2BA6" w14:textId="3B51E8A0" w:rsidR="00637DBB" w:rsidRPr="00A63F17" w:rsidRDefault="00637DBB" w:rsidP="00637DBB">
          <w:pPr>
            <w:pStyle w:val="TDC1"/>
            <w:tabs>
              <w:tab w:val="right" w:leader="dot" w:pos="9905"/>
            </w:tabs>
            <w:spacing w:before="0"/>
            <w:ind w:left="448" w:right="-8" w:hanging="448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  <w:lang w:eastAsia="es-CO"/>
            </w:rPr>
          </w:pPr>
          <w:r w:rsidRPr="00A63F17"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  <w:t>14    CONTROL DE CAMBIOS……………………………………………………………………</w:t>
          </w:r>
          <w:r w:rsidR="00A63F17"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  <w:t>.</w:t>
          </w:r>
          <w:r w:rsidRPr="00A63F17">
            <w:rPr>
              <w:rStyle w:val="Hipervnculo"/>
              <w:b w:val="0"/>
              <w:noProof/>
              <w:color w:val="auto"/>
              <w:sz w:val="24"/>
              <w:szCs w:val="24"/>
              <w:u w:val="none"/>
            </w:rPr>
            <w:t xml:space="preserve"> 34</w:t>
          </w:r>
        </w:p>
        <w:p w14:paraId="73E9042C" w14:textId="0E2A3EF7" w:rsidR="00557B4D" w:rsidRPr="00EF20EA" w:rsidRDefault="00557B4D" w:rsidP="00EF20EA">
          <w:pPr>
            <w:rPr>
              <w:sz w:val="24"/>
              <w:szCs w:val="24"/>
            </w:rPr>
          </w:pPr>
          <w:r w:rsidRPr="00EF20EA">
            <w:rPr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74097F4F" w14:textId="10F002B6" w:rsidR="00557B4D" w:rsidRDefault="00557B4D" w:rsidP="00EF20EA">
      <w:pPr>
        <w:rPr>
          <w:sz w:val="24"/>
          <w:szCs w:val="24"/>
        </w:rPr>
      </w:pPr>
    </w:p>
    <w:p w14:paraId="62A4B41E" w14:textId="34F4D431" w:rsidR="00EF20EA" w:rsidRDefault="00EF20EA" w:rsidP="00EF20EA">
      <w:pPr>
        <w:rPr>
          <w:sz w:val="24"/>
          <w:szCs w:val="24"/>
        </w:rPr>
      </w:pPr>
    </w:p>
    <w:p w14:paraId="2F7D3BEF" w14:textId="4DF923DC" w:rsidR="00EF20EA" w:rsidRDefault="00EF20EA" w:rsidP="00EF20EA">
      <w:pPr>
        <w:rPr>
          <w:sz w:val="24"/>
          <w:szCs w:val="24"/>
        </w:rPr>
      </w:pPr>
    </w:p>
    <w:p w14:paraId="69E1877C" w14:textId="65369D8B" w:rsidR="00EF20EA" w:rsidRDefault="00EF20EA" w:rsidP="00EF20EA">
      <w:pPr>
        <w:rPr>
          <w:sz w:val="24"/>
          <w:szCs w:val="24"/>
        </w:rPr>
      </w:pPr>
    </w:p>
    <w:p w14:paraId="7B46C02C" w14:textId="1C376ADB" w:rsidR="00EF20EA" w:rsidRDefault="00EF20EA" w:rsidP="00EF20EA">
      <w:pPr>
        <w:rPr>
          <w:sz w:val="24"/>
          <w:szCs w:val="24"/>
        </w:rPr>
      </w:pPr>
    </w:p>
    <w:p w14:paraId="150B1A72" w14:textId="0675F5DD" w:rsidR="00EF20EA" w:rsidRDefault="00EF20EA" w:rsidP="00EF20EA">
      <w:pPr>
        <w:rPr>
          <w:sz w:val="24"/>
          <w:szCs w:val="24"/>
        </w:rPr>
      </w:pPr>
    </w:p>
    <w:p w14:paraId="7665CE90" w14:textId="77848D83" w:rsidR="00EF20EA" w:rsidRDefault="00EF20EA" w:rsidP="00EF20EA">
      <w:pPr>
        <w:rPr>
          <w:sz w:val="24"/>
          <w:szCs w:val="24"/>
        </w:rPr>
      </w:pPr>
    </w:p>
    <w:p w14:paraId="3335CAFC" w14:textId="5A9F52AA" w:rsidR="00EF20EA" w:rsidRDefault="00EF20EA" w:rsidP="00EF20EA">
      <w:pPr>
        <w:rPr>
          <w:sz w:val="24"/>
          <w:szCs w:val="24"/>
        </w:rPr>
      </w:pPr>
    </w:p>
    <w:p w14:paraId="2D332E28" w14:textId="0778DED8" w:rsidR="00EF20EA" w:rsidRDefault="00EF20EA" w:rsidP="00EF20EA">
      <w:pPr>
        <w:rPr>
          <w:sz w:val="24"/>
          <w:szCs w:val="24"/>
        </w:rPr>
      </w:pPr>
    </w:p>
    <w:p w14:paraId="09707088" w14:textId="3301E2CA" w:rsidR="00EF20EA" w:rsidRDefault="00EF20EA" w:rsidP="00EF20EA">
      <w:pPr>
        <w:rPr>
          <w:sz w:val="24"/>
          <w:szCs w:val="24"/>
        </w:rPr>
      </w:pPr>
    </w:p>
    <w:p w14:paraId="6A663FD0" w14:textId="19CAB405" w:rsidR="00EF20EA" w:rsidRDefault="00EF20EA" w:rsidP="00EF20EA">
      <w:pPr>
        <w:rPr>
          <w:sz w:val="24"/>
          <w:szCs w:val="24"/>
        </w:rPr>
      </w:pPr>
    </w:p>
    <w:p w14:paraId="1068DA11" w14:textId="77777777" w:rsidR="00EF20EA" w:rsidRPr="00EF20EA" w:rsidRDefault="00EF20EA" w:rsidP="00EF20EA">
      <w:pPr>
        <w:rPr>
          <w:sz w:val="24"/>
          <w:szCs w:val="24"/>
        </w:rPr>
        <w:sectPr w:rsidR="00EF20EA" w:rsidRPr="00EF20EA" w:rsidSect="00FF6F82">
          <w:headerReference w:type="default" r:id="rId13"/>
          <w:footerReference w:type="default" r:id="rId14"/>
          <w:pgSz w:w="12240" w:h="15840"/>
          <w:pgMar w:top="1418" w:right="907" w:bottom="1418" w:left="1418" w:header="875" w:footer="1272" w:gutter="0"/>
          <w:cols w:space="720"/>
        </w:sectPr>
      </w:pPr>
    </w:p>
    <w:p w14:paraId="1A068185" w14:textId="77777777" w:rsidR="00EF20EA" w:rsidRDefault="00EF20EA" w:rsidP="00EF20EA">
      <w:pPr>
        <w:pStyle w:val="Ttulo1"/>
        <w:tabs>
          <w:tab w:val="left" w:pos="533"/>
          <w:tab w:val="left" w:pos="534"/>
        </w:tabs>
        <w:ind w:left="0" w:firstLine="0"/>
      </w:pPr>
      <w:bookmarkStart w:id="0" w:name="_bookmark0"/>
      <w:bookmarkEnd w:id="0"/>
    </w:p>
    <w:p w14:paraId="10084BB4" w14:textId="0913B240" w:rsidR="00692992" w:rsidRDefault="00692992" w:rsidP="00EF20EA">
      <w:pPr>
        <w:pStyle w:val="Ttulo1"/>
        <w:numPr>
          <w:ilvl w:val="0"/>
          <w:numId w:val="33"/>
        </w:numPr>
        <w:tabs>
          <w:tab w:val="left" w:pos="533"/>
          <w:tab w:val="left" w:pos="534"/>
        </w:tabs>
        <w:ind w:hanging="720"/>
      </w:pPr>
      <w:bookmarkStart w:id="1" w:name="_Toc60244219"/>
      <w:r w:rsidRPr="00EF20EA">
        <w:t>ALCANCE DEL</w:t>
      </w:r>
      <w:r w:rsidRPr="00EF20EA">
        <w:rPr>
          <w:spacing w:val="-1"/>
        </w:rPr>
        <w:t xml:space="preserve"> </w:t>
      </w:r>
      <w:r w:rsidRPr="00EF20EA">
        <w:t>PLAN</w:t>
      </w:r>
      <w:bookmarkEnd w:id="1"/>
    </w:p>
    <w:p w14:paraId="21D7F87F" w14:textId="77777777" w:rsidR="00EF20EA" w:rsidRPr="00EF20EA" w:rsidRDefault="00EF20EA" w:rsidP="00EF20EA">
      <w:pPr>
        <w:pStyle w:val="Ttulo1"/>
        <w:tabs>
          <w:tab w:val="left" w:pos="533"/>
          <w:tab w:val="left" w:pos="534"/>
        </w:tabs>
        <w:ind w:left="0" w:firstLine="0"/>
      </w:pPr>
    </w:p>
    <w:p w14:paraId="73568273" w14:textId="318B0D19" w:rsidR="001F177E" w:rsidRPr="00EF20EA" w:rsidRDefault="001F177E" w:rsidP="00EF20EA">
      <w:pPr>
        <w:pStyle w:val="Textoindependiente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Al entrar en vigor el modelo integrado de planeación y gestión (MIPG) donde se integran los sistemas de gestión de calidad y el desarrollo administrativo, y en cumplimiento de los requisitos de incluir los riesgos que afecten a los activos de información en cuanto a su confidencialidad</w:t>
      </w:r>
      <w:r w:rsidR="00436002" w:rsidRPr="00EF20EA">
        <w:rPr>
          <w:sz w:val="24"/>
          <w:szCs w:val="24"/>
          <w:lang w:val="es-MX"/>
        </w:rPr>
        <w:t>,</w:t>
      </w:r>
      <w:r w:rsidRPr="00EF20EA">
        <w:rPr>
          <w:sz w:val="24"/>
          <w:szCs w:val="24"/>
          <w:lang w:val="es-MX"/>
        </w:rPr>
        <w:t xml:space="preserve"> integridad, </w:t>
      </w:r>
      <w:r w:rsidR="00436002" w:rsidRPr="00EF20EA">
        <w:rPr>
          <w:sz w:val="24"/>
          <w:szCs w:val="24"/>
          <w:lang w:val="es-MX"/>
        </w:rPr>
        <w:t xml:space="preserve">y disponibilidad, </w:t>
      </w:r>
      <w:r w:rsidRPr="00EF20EA">
        <w:rPr>
          <w:sz w:val="24"/>
          <w:szCs w:val="24"/>
          <w:lang w:val="es-MX"/>
        </w:rPr>
        <w:t>el presente plan se aplica para todos los riesgos de seguridad de la información identificados que puedan o no afectar a más de un proceso o en su defecto a uno solo.</w:t>
      </w:r>
    </w:p>
    <w:p w14:paraId="3E825751" w14:textId="295C9319" w:rsidR="00436002" w:rsidRPr="00EF20EA" w:rsidRDefault="00436002" w:rsidP="00EF20EA">
      <w:pPr>
        <w:pStyle w:val="Textoindependiente"/>
        <w:jc w:val="both"/>
        <w:rPr>
          <w:sz w:val="24"/>
          <w:szCs w:val="24"/>
          <w:lang w:val="es-MX"/>
        </w:rPr>
      </w:pPr>
    </w:p>
    <w:p w14:paraId="0E030300" w14:textId="67853ECB" w:rsidR="001F177E" w:rsidRPr="00EF20EA" w:rsidRDefault="00436002" w:rsidP="00EF20EA">
      <w:pPr>
        <w:pStyle w:val="Textoindependiente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Lo anterior teniendo en cuenta que toda actividad lleva implícito un riesgo en algunos casos con un mayor impacto, este es parte de cualquier área o proceso de la entidad y de alguna forma define y ayuda a poner límites.</w:t>
      </w:r>
    </w:p>
    <w:p w14:paraId="776067A9" w14:textId="77777777" w:rsidR="00FF6F82" w:rsidRPr="00EF20EA" w:rsidRDefault="00FF6F82" w:rsidP="00EF20EA">
      <w:pPr>
        <w:pStyle w:val="Textoindependiente"/>
        <w:jc w:val="both"/>
        <w:rPr>
          <w:sz w:val="24"/>
          <w:szCs w:val="24"/>
        </w:rPr>
      </w:pPr>
    </w:p>
    <w:p w14:paraId="3B25E1CE" w14:textId="2361BDF5" w:rsidR="00C25A5D" w:rsidRDefault="00706A3D" w:rsidP="00EF20EA">
      <w:pPr>
        <w:pStyle w:val="Ttulo1"/>
        <w:numPr>
          <w:ilvl w:val="0"/>
          <w:numId w:val="33"/>
        </w:numPr>
        <w:tabs>
          <w:tab w:val="left" w:pos="533"/>
          <w:tab w:val="left" w:pos="534"/>
        </w:tabs>
        <w:ind w:hanging="720"/>
      </w:pPr>
      <w:bookmarkStart w:id="2" w:name="_Toc60244220"/>
      <w:r w:rsidRPr="00EF20EA">
        <w:t>OBJETIVO</w:t>
      </w:r>
      <w:bookmarkEnd w:id="2"/>
    </w:p>
    <w:p w14:paraId="5FB17CEC" w14:textId="77777777" w:rsidR="00EF20EA" w:rsidRPr="00EF20EA" w:rsidRDefault="00EF20EA" w:rsidP="00EF20EA">
      <w:pPr>
        <w:pStyle w:val="Ttulo1"/>
        <w:tabs>
          <w:tab w:val="left" w:pos="533"/>
          <w:tab w:val="left" w:pos="534"/>
        </w:tabs>
        <w:ind w:left="0" w:firstLine="0"/>
      </w:pPr>
    </w:p>
    <w:p w14:paraId="67E65169" w14:textId="06B97CD7" w:rsidR="001F177E" w:rsidRPr="00EF20EA" w:rsidRDefault="00706A3D" w:rsidP="00EF20EA">
      <w:pPr>
        <w:pStyle w:val="Textoindependiente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</w:rPr>
        <w:t xml:space="preserve">Este plan tiene como objetivo </w:t>
      </w:r>
      <w:r w:rsidR="00554ED7" w:rsidRPr="00EF20EA">
        <w:rPr>
          <w:sz w:val="24"/>
          <w:szCs w:val="24"/>
          <w:lang w:val="es-MX"/>
        </w:rPr>
        <w:t>d</w:t>
      </w:r>
      <w:r w:rsidR="001F177E" w:rsidRPr="00EF20EA">
        <w:rPr>
          <w:sz w:val="24"/>
          <w:szCs w:val="24"/>
          <w:lang w:val="es-MX"/>
        </w:rPr>
        <w:t xml:space="preserve">efinir lineamientos que puedan ser tomados como metodología para la identificación análisis y evaluación los </w:t>
      </w:r>
      <w:r w:rsidR="00B43925" w:rsidRPr="00EF20EA">
        <w:rPr>
          <w:sz w:val="24"/>
          <w:szCs w:val="24"/>
          <w:lang w:val="es-MX"/>
        </w:rPr>
        <w:t>riesgos,</w:t>
      </w:r>
      <w:r w:rsidR="001F177E" w:rsidRPr="00EF20EA">
        <w:rPr>
          <w:sz w:val="24"/>
          <w:szCs w:val="24"/>
          <w:lang w:val="es-MX"/>
        </w:rPr>
        <w:t xml:space="preserve"> así como determinar los roles y responsabilidades de cada </w:t>
      </w:r>
      <w:r w:rsidR="00436002" w:rsidRPr="00EF20EA">
        <w:rPr>
          <w:sz w:val="24"/>
          <w:szCs w:val="24"/>
          <w:lang w:val="es-MX"/>
        </w:rPr>
        <w:t>uno</w:t>
      </w:r>
      <w:r w:rsidR="001F177E" w:rsidRPr="00EF20EA">
        <w:rPr>
          <w:sz w:val="24"/>
          <w:szCs w:val="24"/>
          <w:lang w:val="es-MX"/>
        </w:rPr>
        <w:t xml:space="preserve"> de los servidores públicos de la entidad frente a su propia gestión. </w:t>
      </w:r>
    </w:p>
    <w:p w14:paraId="1D3329D7" w14:textId="6875B522" w:rsidR="00D84DA2" w:rsidRPr="00EF20EA" w:rsidRDefault="00D84DA2" w:rsidP="00EF20EA">
      <w:pPr>
        <w:pStyle w:val="Textoindependiente"/>
        <w:jc w:val="both"/>
        <w:rPr>
          <w:sz w:val="24"/>
          <w:szCs w:val="24"/>
        </w:rPr>
      </w:pPr>
    </w:p>
    <w:p w14:paraId="6D943AB4" w14:textId="0739C4B3" w:rsidR="00D84DA2" w:rsidRPr="00EF20EA" w:rsidRDefault="00D84DA2" w:rsidP="00EF20EA">
      <w:pPr>
        <w:pStyle w:val="Ttulo1"/>
        <w:numPr>
          <w:ilvl w:val="0"/>
          <w:numId w:val="33"/>
        </w:numPr>
        <w:tabs>
          <w:tab w:val="left" w:pos="533"/>
          <w:tab w:val="left" w:pos="534"/>
        </w:tabs>
        <w:ind w:left="0" w:firstLine="0"/>
        <w:rPr>
          <w:b w:val="0"/>
          <w:bCs w:val="0"/>
        </w:rPr>
      </w:pPr>
      <w:bookmarkStart w:id="3" w:name="_Toc60244221"/>
      <w:r w:rsidRPr="00EF20EA">
        <w:t>OBJETIVOS ESPECÍFICOS</w:t>
      </w:r>
      <w:bookmarkEnd w:id="3"/>
    </w:p>
    <w:p w14:paraId="4E3BA8D2" w14:textId="77777777" w:rsidR="00EF20EA" w:rsidRPr="00EF20EA" w:rsidRDefault="00EF20EA" w:rsidP="00EF20EA">
      <w:pPr>
        <w:pStyle w:val="Ttulo1"/>
        <w:tabs>
          <w:tab w:val="left" w:pos="533"/>
          <w:tab w:val="left" w:pos="534"/>
        </w:tabs>
        <w:ind w:left="0" w:firstLine="0"/>
        <w:rPr>
          <w:b w:val="0"/>
          <w:bCs w:val="0"/>
        </w:rPr>
      </w:pPr>
    </w:p>
    <w:p w14:paraId="05324BD5" w14:textId="0EB9F93B" w:rsidR="001F177E" w:rsidRPr="00EF20EA" w:rsidRDefault="001F177E" w:rsidP="00EF20EA">
      <w:pPr>
        <w:pStyle w:val="Textoindependiente"/>
        <w:numPr>
          <w:ilvl w:val="0"/>
          <w:numId w:val="17"/>
        </w:numPr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 xml:space="preserve">Determinar aspectos comunes qué pueden afectar el desarrollo de las actividades de </w:t>
      </w:r>
      <w:r w:rsidR="001F38E6" w:rsidRPr="00EF20EA">
        <w:rPr>
          <w:sz w:val="24"/>
          <w:szCs w:val="24"/>
          <w:lang w:val="es-MX"/>
        </w:rPr>
        <w:t>mitigación</w:t>
      </w:r>
      <w:r w:rsidRPr="00EF20EA">
        <w:rPr>
          <w:sz w:val="24"/>
          <w:szCs w:val="24"/>
          <w:lang w:val="es-MX"/>
        </w:rPr>
        <w:t xml:space="preserve"> de riesgos </w:t>
      </w:r>
      <w:r w:rsidR="001F38E6" w:rsidRPr="00EF20EA">
        <w:rPr>
          <w:sz w:val="24"/>
          <w:szCs w:val="24"/>
          <w:lang w:val="es-MX"/>
        </w:rPr>
        <w:t xml:space="preserve">en </w:t>
      </w:r>
      <w:r w:rsidRPr="00EF20EA">
        <w:rPr>
          <w:sz w:val="24"/>
          <w:szCs w:val="24"/>
          <w:lang w:val="es-MX"/>
        </w:rPr>
        <w:t>APC Colombia.</w:t>
      </w:r>
    </w:p>
    <w:p w14:paraId="73086816" w14:textId="0F9B0515" w:rsidR="001F177E" w:rsidRPr="00EF20EA" w:rsidRDefault="001F177E" w:rsidP="00EF20EA">
      <w:pPr>
        <w:pStyle w:val="Textoindependiente"/>
        <w:numPr>
          <w:ilvl w:val="0"/>
          <w:numId w:val="17"/>
        </w:numPr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>Suministrar mecanismos o metodología</w:t>
      </w:r>
      <w:r w:rsidR="001F38E6" w:rsidRPr="00EF20EA">
        <w:rPr>
          <w:sz w:val="24"/>
          <w:szCs w:val="24"/>
          <w:lang w:val="es-MX"/>
        </w:rPr>
        <w:t>s</w:t>
      </w:r>
      <w:r w:rsidRPr="00EF20EA">
        <w:rPr>
          <w:sz w:val="24"/>
          <w:szCs w:val="24"/>
          <w:lang w:val="es-MX"/>
        </w:rPr>
        <w:t xml:space="preserve"> que permita a todas las áreas de APC Colombia gestionar de manera efectiva los riesgos generales que afectan la protección de la información de la agencia.</w:t>
      </w:r>
    </w:p>
    <w:p w14:paraId="278191B7" w14:textId="6E01FC18" w:rsidR="001F177E" w:rsidRPr="00EF20EA" w:rsidRDefault="00C34076" w:rsidP="00EF20EA">
      <w:pPr>
        <w:pStyle w:val="Textoindependiente"/>
        <w:numPr>
          <w:ilvl w:val="0"/>
          <w:numId w:val="17"/>
        </w:numPr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>O</w:t>
      </w:r>
      <w:r w:rsidR="001F177E" w:rsidRPr="00EF20EA">
        <w:rPr>
          <w:sz w:val="24"/>
          <w:szCs w:val="24"/>
          <w:lang w:val="es-MX"/>
        </w:rPr>
        <w:t xml:space="preserve">frecer una herramienta para que después de haber identificado, analizado y evaluado Los riesgos de seguridad de la información, se puedan identificar roles y responsabilidades frente al tratamiento o mejora de controles de mitigación </w:t>
      </w:r>
      <w:proofErr w:type="spellStart"/>
      <w:r w:rsidR="001F177E" w:rsidRPr="00EF20EA">
        <w:rPr>
          <w:sz w:val="24"/>
          <w:szCs w:val="24"/>
          <w:lang w:val="es-MX"/>
        </w:rPr>
        <w:t>te</w:t>
      </w:r>
      <w:proofErr w:type="spellEnd"/>
      <w:r w:rsidR="001F177E" w:rsidRPr="00EF20EA">
        <w:rPr>
          <w:sz w:val="24"/>
          <w:szCs w:val="24"/>
          <w:lang w:val="es-MX"/>
        </w:rPr>
        <w:t xml:space="preserve"> riesgos.</w:t>
      </w:r>
    </w:p>
    <w:p w14:paraId="4D12204D" w14:textId="5D3123CC" w:rsidR="001F177E" w:rsidRPr="00EF20EA" w:rsidRDefault="00C34076" w:rsidP="00EF20EA">
      <w:pPr>
        <w:pStyle w:val="Textoindependiente"/>
        <w:numPr>
          <w:ilvl w:val="0"/>
          <w:numId w:val="17"/>
        </w:numPr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 xml:space="preserve">Identificar las acciones de mejora que cada control requiere para su fortalecimiento, </w:t>
      </w:r>
      <w:r w:rsidR="001F177E" w:rsidRPr="00EF20EA">
        <w:rPr>
          <w:sz w:val="24"/>
          <w:szCs w:val="24"/>
          <w:lang w:val="es-MX"/>
        </w:rPr>
        <w:t>teniendo en cuenta los lineamientos definidos para la gestión del riesgo</w:t>
      </w:r>
      <w:r w:rsidRPr="00EF20EA">
        <w:rPr>
          <w:sz w:val="24"/>
          <w:szCs w:val="24"/>
          <w:lang w:val="es-MX"/>
        </w:rPr>
        <w:t>.</w:t>
      </w:r>
    </w:p>
    <w:p w14:paraId="330B70B1" w14:textId="77777777" w:rsidR="00E16269" w:rsidRPr="00EF20EA" w:rsidRDefault="00E16269" w:rsidP="00EF20EA">
      <w:pPr>
        <w:pStyle w:val="Textoindependiente"/>
        <w:numPr>
          <w:ilvl w:val="0"/>
          <w:numId w:val="17"/>
        </w:numPr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>Facilitar el monitoreo y revisión de las responsabilidades y ejecución de las actividades y controles definidos para mitigar el riesgo identificado.</w:t>
      </w:r>
    </w:p>
    <w:p w14:paraId="6970F611" w14:textId="4CB5C804" w:rsidR="00FF6F82" w:rsidRPr="00EF20EA" w:rsidRDefault="00FF6F82" w:rsidP="00EF20EA">
      <w:pPr>
        <w:pStyle w:val="Textoindependiente"/>
        <w:jc w:val="both"/>
        <w:rPr>
          <w:sz w:val="24"/>
          <w:szCs w:val="24"/>
        </w:rPr>
      </w:pPr>
    </w:p>
    <w:p w14:paraId="0ADC354E" w14:textId="225065AF" w:rsidR="00D84DA2" w:rsidRDefault="003C2FED" w:rsidP="00EF20EA">
      <w:pPr>
        <w:pStyle w:val="Ttulo1"/>
        <w:numPr>
          <w:ilvl w:val="0"/>
          <w:numId w:val="33"/>
        </w:numPr>
        <w:tabs>
          <w:tab w:val="left" w:pos="533"/>
          <w:tab w:val="left" w:pos="534"/>
        </w:tabs>
        <w:ind w:left="0" w:firstLine="0"/>
      </w:pPr>
      <w:bookmarkStart w:id="4" w:name="_bookmark1"/>
      <w:bookmarkStart w:id="5" w:name="_Toc60244222"/>
      <w:bookmarkEnd w:id="4"/>
      <w:r w:rsidRPr="00EF20EA">
        <w:t>ESTRATEGIAS</w:t>
      </w:r>
      <w:bookmarkEnd w:id="5"/>
    </w:p>
    <w:p w14:paraId="0159B9DA" w14:textId="77777777" w:rsidR="00EF20EA" w:rsidRPr="00EF20EA" w:rsidRDefault="00EF20EA" w:rsidP="00EF20EA">
      <w:pPr>
        <w:pStyle w:val="Ttulo1"/>
        <w:tabs>
          <w:tab w:val="left" w:pos="533"/>
          <w:tab w:val="left" w:pos="534"/>
        </w:tabs>
        <w:ind w:left="0" w:firstLine="0"/>
      </w:pPr>
    </w:p>
    <w:p w14:paraId="63A4DC27" w14:textId="09952CD3" w:rsidR="00EA43B9" w:rsidRPr="00EF20EA" w:rsidRDefault="00C9016F" w:rsidP="00EF20EA">
      <w:pPr>
        <w:pStyle w:val="Textoindependiente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L</w:t>
      </w:r>
      <w:r w:rsidR="00EA43B9" w:rsidRPr="00EF20EA">
        <w:rPr>
          <w:sz w:val="24"/>
          <w:szCs w:val="24"/>
          <w:lang w:val="es-MX"/>
        </w:rPr>
        <w:t>a estrategia definida por la agencia quiere brindar la posibilidad de consolidar un liderazgo en Colombia frente al desarrollo de nuevos instrumentos, herramientas y aportes metodológicos que logren llevar al país hacer un referente técnico y metodológico en el impulso a la cooperación Sur-Sur de excelencia, agregando valor a las iniciativas que se implementen y teniendo en cuenta los retos del desarrollo sostenible y equitativo.</w:t>
      </w:r>
    </w:p>
    <w:p w14:paraId="1E5FA796" w14:textId="56ACEE9F" w:rsidR="00EA43B9" w:rsidRPr="00EF20EA" w:rsidRDefault="00EA43B9" w:rsidP="00EF20EA">
      <w:pPr>
        <w:pStyle w:val="Textoindependiente"/>
        <w:jc w:val="both"/>
        <w:rPr>
          <w:sz w:val="24"/>
          <w:szCs w:val="24"/>
          <w:lang w:val="es-MX"/>
        </w:rPr>
      </w:pPr>
    </w:p>
    <w:p w14:paraId="13D29879" w14:textId="77777777" w:rsidR="00EF20EA" w:rsidRDefault="00EF20EA" w:rsidP="004B1556">
      <w:pPr>
        <w:pStyle w:val="Textoindependiente"/>
        <w:jc w:val="both"/>
        <w:rPr>
          <w:sz w:val="24"/>
          <w:szCs w:val="24"/>
          <w:lang w:val="es-MX"/>
        </w:rPr>
      </w:pPr>
    </w:p>
    <w:p w14:paraId="5B6BC05D" w14:textId="56B25E25" w:rsidR="00C9016F" w:rsidRPr="00EF20EA" w:rsidRDefault="00C9016F" w:rsidP="004B1556">
      <w:pPr>
        <w:pStyle w:val="Textoindependiente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Para lograrlo </w:t>
      </w:r>
      <w:r w:rsidR="00665201" w:rsidRPr="00EF20EA">
        <w:rPr>
          <w:sz w:val="24"/>
          <w:szCs w:val="24"/>
          <w:lang w:val="es-MX"/>
        </w:rPr>
        <w:t>s</w:t>
      </w:r>
      <w:r w:rsidRPr="00EF20EA">
        <w:rPr>
          <w:sz w:val="24"/>
          <w:szCs w:val="24"/>
          <w:lang w:val="es-MX"/>
        </w:rPr>
        <w:t>e propone un trabajo conjunto entre todos los actores de la cooperación (entidades nacionales, autoridades locales, cooperantes, sector privado y sociedad civil)</w:t>
      </w:r>
      <w:r w:rsidR="00665201" w:rsidRPr="00EF20EA">
        <w:rPr>
          <w:sz w:val="24"/>
          <w:szCs w:val="24"/>
          <w:lang w:val="es-MX"/>
        </w:rPr>
        <w:t xml:space="preserve"> En 5 ejes de acción:</w:t>
      </w:r>
    </w:p>
    <w:p w14:paraId="2CD0944B" w14:textId="58D5DA56" w:rsidR="00665201" w:rsidRPr="00EF20EA" w:rsidRDefault="00665201" w:rsidP="004B1556">
      <w:pPr>
        <w:pStyle w:val="Textoindependiente"/>
        <w:jc w:val="both"/>
        <w:rPr>
          <w:sz w:val="24"/>
          <w:szCs w:val="24"/>
          <w:lang w:val="es-MX"/>
        </w:rPr>
      </w:pPr>
    </w:p>
    <w:p w14:paraId="64D40A69" w14:textId="74D9DEF4" w:rsidR="00665201" w:rsidRPr="00EF20EA" w:rsidRDefault="00665201" w:rsidP="004B1556">
      <w:pPr>
        <w:pStyle w:val="Textoindependiente"/>
        <w:numPr>
          <w:ilvl w:val="0"/>
          <w:numId w:val="18"/>
        </w:num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ampliar la visión</w:t>
      </w:r>
      <w:r w:rsidRPr="00EF20EA">
        <w:rPr>
          <w:sz w:val="24"/>
          <w:szCs w:val="24"/>
          <w:lang w:val="es-MX"/>
        </w:rPr>
        <w:t xml:space="preserve"> frente al alcance y las tendencias de la cooperación internacional para el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desarrollo en el país.</w:t>
      </w:r>
    </w:p>
    <w:p w14:paraId="7326E8F1" w14:textId="77777777" w:rsidR="0076516D" w:rsidRPr="00EF20EA" w:rsidRDefault="00665201" w:rsidP="004B1556">
      <w:pPr>
        <w:pStyle w:val="Textoindependiente"/>
        <w:numPr>
          <w:ilvl w:val="0"/>
          <w:numId w:val="18"/>
        </w:num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fortalecer la gestión</w:t>
      </w:r>
      <w:r w:rsidRPr="00EF20EA">
        <w:rPr>
          <w:sz w:val="24"/>
          <w:szCs w:val="24"/>
          <w:lang w:val="es-MX"/>
        </w:rPr>
        <w:t xml:space="preserve"> de la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cooperación bajo un enfoque de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resultados, innovación y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sostenibilidad</w:t>
      </w:r>
      <w:r w:rsidR="0076516D" w:rsidRPr="00EF20EA">
        <w:rPr>
          <w:sz w:val="24"/>
          <w:szCs w:val="24"/>
          <w:lang w:val="es-MX"/>
        </w:rPr>
        <w:t xml:space="preserve">. </w:t>
      </w:r>
    </w:p>
    <w:p w14:paraId="2C18B129" w14:textId="77777777" w:rsidR="0076516D" w:rsidRPr="00EF20EA" w:rsidRDefault="00665201" w:rsidP="004B1556">
      <w:pPr>
        <w:pStyle w:val="Textoindependiente"/>
        <w:numPr>
          <w:ilvl w:val="0"/>
          <w:numId w:val="18"/>
        </w:num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promover el posicionamiento de</w:t>
      </w:r>
      <w:r w:rsidR="0076516D" w:rsidRPr="00EF20EA">
        <w:rPr>
          <w:b/>
          <w:bCs/>
          <w:sz w:val="24"/>
          <w:szCs w:val="24"/>
          <w:lang w:val="es-MX"/>
        </w:rPr>
        <w:t xml:space="preserve"> </w:t>
      </w:r>
      <w:r w:rsidRPr="00EF20EA">
        <w:rPr>
          <w:b/>
          <w:bCs/>
          <w:sz w:val="24"/>
          <w:szCs w:val="24"/>
          <w:lang w:val="es-MX"/>
        </w:rPr>
        <w:t>Colombia</w:t>
      </w:r>
      <w:r w:rsidRPr="00EF20EA">
        <w:rPr>
          <w:sz w:val="24"/>
          <w:szCs w:val="24"/>
          <w:lang w:val="es-MX"/>
        </w:rPr>
        <w:t xml:space="preserve"> como oferente de CSS y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CT, a través de una participación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efectiva en los diferentes espacios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como mecanismos regionales de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integración y concertación,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programas regionales y bilaterales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de cooperación, entre otros,</w:t>
      </w:r>
      <w:r w:rsidR="0076516D" w:rsidRPr="00EF20EA">
        <w:rPr>
          <w:sz w:val="24"/>
          <w:szCs w:val="24"/>
          <w:lang w:val="es-MX"/>
        </w:rPr>
        <w:t xml:space="preserve"> </w:t>
      </w:r>
    </w:p>
    <w:p w14:paraId="53B5EB83" w14:textId="54138D19" w:rsidR="0076516D" w:rsidRPr="00EF20EA" w:rsidRDefault="00665201" w:rsidP="004B1556">
      <w:pPr>
        <w:pStyle w:val="Textoindependiente"/>
        <w:numPr>
          <w:ilvl w:val="0"/>
          <w:numId w:val="18"/>
        </w:num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implementar mecanismos de</w:t>
      </w:r>
      <w:r w:rsidR="0076516D" w:rsidRPr="00EF20EA">
        <w:rPr>
          <w:b/>
          <w:bCs/>
          <w:sz w:val="24"/>
          <w:szCs w:val="24"/>
          <w:lang w:val="es-MX"/>
        </w:rPr>
        <w:t xml:space="preserve"> </w:t>
      </w:r>
      <w:r w:rsidRPr="00EF20EA">
        <w:rPr>
          <w:b/>
          <w:bCs/>
          <w:sz w:val="24"/>
          <w:szCs w:val="24"/>
          <w:lang w:val="es-MX"/>
        </w:rPr>
        <w:t>coordinación</w:t>
      </w:r>
      <w:r w:rsidRPr="00EF20EA">
        <w:rPr>
          <w:sz w:val="24"/>
          <w:szCs w:val="24"/>
          <w:lang w:val="es-MX"/>
        </w:rPr>
        <w:t xml:space="preserve"> con una gobernanza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pertinente y clara, y</w:t>
      </w:r>
    </w:p>
    <w:p w14:paraId="1F25EDF6" w14:textId="34313D7F" w:rsidR="00665201" w:rsidRPr="00EF20EA" w:rsidRDefault="00665201" w:rsidP="004B1556">
      <w:pPr>
        <w:pStyle w:val="Textoindependiente"/>
        <w:numPr>
          <w:ilvl w:val="0"/>
          <w:numId w:val="18"/>
        </w:num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definir</w:t>
      </w:r>
      <w:r w:rsidR="0076516D" w:rsidRPr="00EF20EA">
        <w:rPr>
          <w:b/>
          <w:bCs/>
          <w:sz w:val="24"/>
          <w:szCs w:val="24"/>
          <w:lang w:val="es-MX"/>
        </w:rPr>
        <w:t xml:space="preserve"> </w:t>
      </w:r>
      <w:r w:rsidRPr="00EF20EA">
        <w:rPr>
          <w:b/>
          <w:bCs/>
          <w:sz w:val="24"/>
          <w:szCs w:val="24"/>
          <w:lang w:val="es-MX"/>
        </w:rPr>
        <w:t>criterios de priorización</w:t>
      </w:r>
      <w:r w:rsidRPr="00EF20EA">
        <w:rPr>
          <w:sz w:val="24"/>
          <w:szCs w:val="24"/>
          <w:lang w:val="es-MX"/>
        </w:rPr>
        <w:t xml:space="preserve"> de la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demanda y la oferta de</w:t>
      </w:r>
      <w:r w:rsidR="0076516D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>cooperación internacional.</w:t>
      </w:r>
    </w:p>
    <w:p w14:paraId="75CA0BD6" w14:textId="59DF8FD5" w:rsidR="00BF2577" w:rsidRPr="00EF20EA" w:rsidRDefault="00BF2577" w:rsidP="004B1556">
      <w:pPr>
        <w:pStyle w:val="Textoindependiente"/>
        <w:jc w:val="both"/>
        <w:rPr>
          <w:sz w:val="24"/>
          <w:szCs w:val="24"/>
        </w:rPr>
      </w:pPr>
    </w:p>
    <w:p w14:paraId="731F5F33" w14:textId="421E73F1" w:rsidR="00E302D7" w:rsidRDefault="00E302D7" w:rsidP="004B1556">
      <w:pPr>
        <w:pStyle w:val="Ttulo1"/>
        <w:numPr>
          <w:ilvl w:val="0"/>
          <w:numId w:val="33"/>
        </w:numPr>
        <w:tabs>
          <w:tab w:val="left" w:pos="533"/>
          <w:tab w:val="left" w:pos="534"/>
        </w:tabs>
        <w:ind w:left="0" w:firstLine="0"/>
        <w:jc w:val="both"/>
      </w:pPr>
      <w:bookmarkStart w:id="6" w:name="_Toc60244223"/>
      <w:r w:rsidRPr="00EF20EA">
        <w:t>PROYECTOS</w:t>
      </w:r>
      <w:bookmarkEnd w:id="6"/>
    </w:p>
    <w:p w14:paraId="2552B015" w14:textId="77777777" w:rsidR="00EF20EA" w:rsidRPr="00EF20EA" w:rsidRDefault="00EF20EA" w:rsidP="004B1556">
      <w:pPr>
        <w:pStyle w:val="Ttulo1"/>
        <w:tabs>
          <w:tab w:val="left" w:pos="533"/>
          <w:tab w:val="left" w:pos="534"/>
        </w:tabs>
        <w:ind w:left="0" w:firstLine="0"/>
        <w:jc w:val="both"/>
      </w:pPr>
    </w:p>
    <w:p w14:paraId="2857E99C" w14:textId="1053BA5E" w:rsidR="00372F53" w:rsidRPr="00EF20EA" w:rsidRDefault="00372F53" w:rsidP="004B1556">
      <w:pPr>
        <w:pStyle w:val="Textoindependiente"/>
        <w:tabs>
          <w:tab w:val="left" w:pos="567"/>
        </w:tabs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E</w:t>
      </w:r>
      <w:r w:rsidR="00480483" w:rsidRPr="00EF20EA">
        <w:rPr>
          <w:sz w:val="24"/>
          <w:szCs w:val="24"/>
          <w:lang w:val="es-MX"/>
        </w:rPr>
        <w:t>l tratamiento de los riesgos de seguridad de la información que se identificaron comprende dos tipos de proyectos, el primero correspondiente a las mejoras de los controles existentes, el segundo a la inclusión de controles definidos por la norma ISO</w:t>
      </w:r>
      <w:r w:rsidR="00EF20EA">
        <w:rPr>
          <w:sz w:val="24"/>
          <w:szCs w:val="24"/>
          <w:lang w:val="es-MX"/>
        </w:rPr>
        <w:t>/IEC</w:t>
      </w:r>
      <w:r w:rsidR="00480483" w:rsidRPr="00EF20EA">
        <w:rPr>
          <w:sz w:val="24"/>
          <w:szCs w:val="24"/>
          <w:lang w:val="es-MX"/>
        </w:rPr>
        <w:t xml:space="preserve"> 270</w:t>
      </w:r>
      <w:r w:rsidR="004B1556">
        <w:rPr>
          <w:sz w:val="24"/>
          <w:szCs w:val="24"/>
          <w:lang w:val="es-MX"/>
        </w:rPr>
        <w:t xml:space="preserve">01:2013. </w:t>
      </w:r>
      <w:r w:rsidR="00EF20EA">
        <w:rPr>
          <w:sz w:val="24"/>
          <w:szCs w:val="24"/>
          <w:lang w:val="es-MX"/>
        </w:rPr>
        <w:t>S</w:t>
      </w:r>
      <w:r w:rsidRPr="00EF20EA">
        <w:rPr>
          <w:sz w:val="24"/>
          <w:szCs w:val="24"/>
          <w:lang w:val="es-MX"/>
        </w:rPr>
        <w:t>e requiere</w:t>
      </w:r>
      <w:r w:rsidR="00EF20EA">
        <w:rPr>
          <w:sz w:val="24"/>
          <w:szCs w:val="24"/>
          <w:lang w:val="es-MX"/>
        </w:rPr>
        <w:t>:</w:t>
      </w:r>
    </w:p>
    <w:p w14:paraId="35177321" w14:textId="77777777" w:rsidR="00FF6F82" w:rsidRPr="00EF20EA" w:rsidRDefault="00FF6F82" w:rsidP="004B1556">
      <w:pPr>
        <w:pStyle w:val="Textoindependiente"/>
        <w:jc w:val="both"/>
        <w:rPr>
          <w:sz w:val="24"/>
          <w:szCs w:val="24"/>
          <w:lang w:val="es-MX"/>
        </w:rPr>
      </w:pPr>
    </w:p>
    <w:p w14:paraId="15EE49CE" w14:textId="5A4B5F8F" w:rsidR="00372F53" w:rsidRPr="00EF20EA" w:rsidRDefault="00372F53" w:rsidP="004B1556">
      <w:pPr>
        <w:pStyle w:val="Textoindependiente"/>
        <w:numPr>
          <w:ilvl w:val="0"/>
          <w:numId w:val="24"/>
        </w:num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A</w:t>
      </w:r>
      <w:r w:rsidR="00480483" w:rsidRPr="00EF20EA">
        <w:rPr>
          <w:sz w:val="24"/>
          <w:szCs w:val="24"/>
          <w:lang w:val="es-MX"/>
        </w:rPr>
        <w:t>dqui</w:t>
      </w:r>
      <w:r w:rsidRPr="00EF20EA">
        <w:rPr>
          <w:sz w:val="24"/>
          <w:szCs w:val="24"/>
          <w:lang w:val="es-MX"/>
        </w:rPr>
        <w:t xml:space="preserve">rir </w:t>
      </w:r>
      <w:r w:rsidR="00480483" w:rsidRPr="00EF20EA">
        <w:rPr>
          <w:sz w:val="24"/>
          <w:szCs w:val="24"/>
          <w:lang w:val="es-MX"/>
        </w:rPr>
        <w:t>herramientas tecnológicas que permita</w:t>
      </w:r>
      <w:r w:rsidRPr="00EF20EA">
        <w:rPr>
          <w:sz w:val="24"/>
          <w:szCs w:val="24"/>
          <w:lang w:val="es-MX"/>
        </w:rPr>
        <w:t>n</w:t>
      </w:r>
      <w:r w:rsidR="00480483" w:rsidRPr="00EF20EA">
        <w:rPr>
          <w:sz w:val="24"/>
          <w:szCs w:val="24"/>
          <w:lang w:val="es-MX"/>
        </w:rPr>
        <w:t xml:space="preserve"> el cifrado de información</w:t>
      </w:r>
      <w:r w:rsidRPr="00EF20EA">
        <w:rPr>
          <w:sz w:val="24"/>
          <w:szCs w:val="24"/>
          <w:lang w:val="es-MX"/>
        </w:rPr>
        <w:t xml:space="preserve"> incluyendo la información contenida en copias de seguridad</w:t>
      </w:r>
      <w:r w:rsidR="00EF20EA">
        <w:rPr>
          <w:sz w:val="24"/>
          <w:szCs w:val="24"/>
          <w:lang w:val="es-MX"/>
        </w:rPr>
        <w:t>.</w:t>
      </w:r>
    </w:p>
    <w:p w14:paraId="6C0A8699" w14:textId="5F61CAAF" w:rsidR="00372F53" w:rsidRPr="00EF20EA" w:rsidRDefault="00372F53" w:rsidP="004B1556">
      <w:pPr>
        <w:pStyle w:val="Textoindependiente"/>
        <w:numPr>
          <w:ilvl w:val="0"/>
          <w:numId w:val="24"/>
        </w:num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U</w:t>
      </w:r>
      <w:r w:rsidR="00480483" w:rsidRPr="00EF20EA">
        <w:rPr>
          <w:sz w:val="24"/>
          <w:szCs w:val="24"/>
          <w:lang w:val="es-MX"/>
        </w:rPr>
        <w:t>na revisión periódica de las vulnerabilidades que pueda tener la red,</w:t>
      </w:r>
      <w:r w:rsidRPr="00EF20EA">
        <w:rPr>
          <w:sz w:val="24"/>
          <w:szCs w:val="24"/>
          <w:lang w:val="es-MX"/>
        </w:rPr>
        <w:t xml:space="preserve"> los aplicativos de cara al ciudadano y </w:t>
      </w:r>
      <w:r w:rsidR="00480483" w:rsidRPr="00EF20EA">
        <w:rPr>
          <w:sz w:val="24"/>
          <w:szCs w:val="24"/>
          <w:lang w:val="es-MX"/>
        </w:rPr>
        <w:t>los equipos que se usan para el trabajo cotidiano</w:t>
      </w:r>
      <w:r w:rsidR="00EF20EA">
        <w:rPr>
          <w:sz w:val="24"/>
          <w:szCs w:val="24"/>
          <w:lang w:val="es-MX"/>
        </w:rPr>
        <w:t>.</w:t>
      </w:r>
    </w:p>
    <w:p w14:paraId="6AE06001" w14:textId="0646FF07" w:rsidR="00480483" w:rsidRPr="00EF20EA" w:rsidRDefault="00372F53" w:rsidP="004B1556">
      <w:pPr>
        <w:pStyle w:val="Textoindependiente"/>
        <w:numPr>
          <w:ilvl w:val="0"/>
          <w:numId w:val="24"/>
        </w:num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Sesiones de sensibilización que permitan la apropiada </w:t>
      </w:r>
      <w:r w:rsidR="00480483" w:rsidRPr="00EF20EA">
        <w:rPr>
          <w:sz w:val="24"/>
          <w:szCs w:val="24"/>
          <w:lang w:val="es-MX"/>
        </w:rPr>
        <w:t xml:space="preserve">apropiación del </w:t>
      </w:r>
      <w:r w:rsidRPr="00EF20EA">
        <w:rPr>
          <w:sz w:val="24"/>
          <w:szCs w:val="24"/>
          <w:lang w:val="es-MX"/>
        </w:rPr>
        <w:t xml:space="preserve">Sistema de Gestión de Seguridad de la Información </w:t>
      </w:r>
      <w:r w:rsidR="00480483" w:rsidRPr="00EF20EA">
        <w:rPr>
          <w:sz w:val="24"/>
          <w:szCs w:val="24"/>
          <w:lang w:val="es-MX"/>
        </w:rPr>
        <w:t>SGSI y sus controles</w:t>
      </w:r>
      <w:r w:rsidRPr="00EF20EA">
        <w:rPr>
          <w:sz w:val="24"/>
          <w:szCs w:val="24"/>
          <w:lang w:val="es-MX"/>
        </w:rPr>
        <w:t>, por parte de todos los servidores públicos y contratistas.</w:t>
      </w:r>
    </w:p>
    <w:p w14:paraId="037B8895" w14:textId="63647656" w:rsidR="00372F53" w:rsidRPr="00EF20EA" w:rsidRDefault="00372F53" w:rsidP="004B1556">
      <w:pPr>
        <w:pStyle w:val="Textoindependiente"/>
        <w:numPr>
          <w:ilvl w:val="0"/>
          <w:numId w:val="24"/>
        </w:num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Una revisión independiente del SGSI, en el marco de una auditoría interna.</w:t>
      </w:r>
    </w:p>
    <w:p w14:paraId="638B628D" w14:textId="5C356599" w:rsidR="00A702F2" w:rsidRDefault="00A702F2" w:rsidP="004B1556">
      <w:pPr>
        <w:pStyle w:val="Ttulo1"/>
        <w:tabs>
          <w:tab w:val="left" w:pos="533"/>
          <w:tab w:val="left" w:pos="534"/>
        </w:tabs>
        <w:ind w:left="0" w:firstLine="0"/>
        <w:jc w:val="both"/>
      </w:pPr>
    </w:p>
    <w:p w14:paraId="2FD5E18A" w14:textId="5DA0B479" w:rsidR="00EF20EA" w:rsidRDefault="00EF20EA" w:rsidP="004B1556">
      <w:pPr>
        <w:pStyle w:val="Ttulo1"/>
        <w:numPr>
          <w:ilvl w:val="0"/>
          <w:numId w:val="33"/>
        </w:numPr>
        <w:tabs>
          <w:tab w:val="left" w:pos="533"/>
        </w:tabs>
        <w:ind w:left="426" w:hanging="426"/>
        <w:jc w:val="both"/>
      </w:pPr>
      <w:r>
        <w:t xml:space="preserve">  </w:t>
      </w:r>
      <w:bookmarkStart w:id="7" w:name="_Toc60244224"/>
      <w:r>
        <w:t>METAS</w:t>
      </w:r>
      <w:bookmarkEnd w:id="7"/>
    </w:p>
    <w:p w14:paraId="5564D6F7" w14:textId="40000B92" w:rsidR="00EF20EA" w:rsidRDefault="00EF20EA" w:rsidP="004B1556">
      <w:pPr>
        <w:pStyle w:val="Ttulo1"/>
        <w:tabs>
          <w:tab w:val="left" w:pos="533"/>
          <w:tab w:val="left" w:pos="534"/>
        </w:tabs>
        <w:ind w:left="0" w:firstLine="0"/>
        <w:jc w:val="both"/>
      </w:pPr>
    </w:p>
    <w:p w14:paraId="595B55DA" w14:textId="77777777" w:rsidR="004B1556" w:rsidRDefault="00EF20EA" w:rsidP="004B1556">
      <w:pPr>
        <w:pStyle w:val="Textoindependiente"/>
        <w:jc w:val="both"/>
        <w:rPr>
          <w:sz w:val="24"/>
          <w:szCs w:val="24"/>
        </w:rPr>
      </w:pPr>
      <w:r w:rsidRPr="00EF20EA">
        <w:rPr>
          <w:sz w:val="24"/>
          <w:szCs w:val="24"/>
        </w:rPr>
        <w:t xml:space="preserve">Dentro de las metas propuestas a medida que se ejecute el plan de tratamiento de riesgos se propone lo siguiente: </w:t>
      </w:r>
    </w:p>
    <w:p w14:paraId="00DB21FB" w14:textId="77777777" w:rsidR="004B1556" w:rsidRDefault="004B1556" w:rsidP="004B1556">
      <w:pPr>
        <w:pStyle w:val="Textoindependiente"/>
        <w:jc w:val="both"/>
        <w:rPr>
          <w:sz w:val="24"/>
          <w:szCs w:val="24"/>
        </w:rPr>
      </w:pPr>
    </w:p>
    <w:p w14:paraId="6A72C3EE" w14:textId="2A1C7F0C" w:rsidR="00EF20EA" w:rsidRPr="00A63F17" w:rsidRDefault="00EF20EA" w:rsidP="00B638AE">
      <w:pPr>
        <w:pStyle w:val="Textoindependiente"/>
        <w:numPr>
          <w:ilvl w:val="0"/>
          <w:numId w:val="37"/>
        </w:numPr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>Trabajo conjunto de todas las áreas en la ejecución de las actividades necesarias para la mitigación de riesgos en APC Colombia.</w:t>
      </w:r>
    </w:p>
    <w:p w14:paraId="77A27443" w14:textId="77777777" w:rsidR="00A63F17" w:rsidRPr="00EF20EA" w:rsidRDefault="00A63F17" w:rsidP="00B638AE">
      <w:pPr>
        <w:pStyle w:val="Textoindependiente"/>
        <w:numPr>
          <w:ilvl w:val="0"/>
          <w:numId w:val="37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Riesgos de seguridad de la información gestionados de forma efectiva utilizando los mecanismos como la guía del DAFP.</w:t>
      </w:r>
    </w:p>
    <w:p w14:paraId="2242C5AE" w14:textId="77777777" w:rsidR="00A63F17" w:rsidRPr="00EF20EA" w:rsidRDefault="00A63F17" w:rsidP="00B638AE">
      <w:pPr>
        <w:pStyle w:val="Textoindependiente"/>
        <w:tabs>
          <w:tab w:val="left" w:pos="1134"/>
        </w:tabs>
        <w:ind w:left="1134" w:hanging="425"/>
        <w:jc w:val="both"/>
        <w:rPr>
          <w:sz w:val="24"/>
          <w:szCs w:val="24"/>
        </w:rPr>
      </w:pPr>
    </w:p>
    <w:p w14:paraId="7D8052E9" w14:textId="1862BEEA" w:rsidR="00EF20EA" w:rsidRDefault="00EF20EA" w:rsidP="004B1556">
      <w:pPr>
        <w:pStyle w:val="Ttulo1"/>
        <w:tabs>
          <w:tab w:val="left" w:pos="533"/>
          <w:tab w:val="left" w:pos="534"/>
          <w:tab w:val="left" w:pos="1134"/>
        </w:tabs>
        <w:ind w:hanging="534"/>
        <w:jc w:val="both"/>
      </w:pPr>
    </w:p>
    <w:p w14:paraId="31CD2791" w14:textId="77777777" w:rsidR="00A63F17" w:rsidRPr="00EF20EA" w:rsidRDefault="00A63F17" w:rsidP="00A63F17">
      <w:pPr>
        <w:pStyle w:val="Textoindependiente"/>
        <w:numPr>
          <w:ilvl w:val="0"/>
          <w:numId w:val="37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Roles y responsabilidades definidos en el marco de la gestión de los riesgos de seguridad de la información (digital) identificados.</w:t>
      </w:r>
    </w:p>
    <w:p w14:paraId="2673BC12" w14:textId="77777777" w:rsidR="00A63F17" w:rsidRPr="00EF20EA" w:rsidRDefault="00A63F17" w:rsidP="00A63F17">
      <w:pPr>
        <w:pStyle w:val="Textoindependiente"/>
        <w:numPr>
          <w:ilvl w:val="0"/>
          <w:numId w:val="37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Mejoras de controles definidos y valorados como débiles o moderados, con el fin de fortalecerlos.</w:t>
      </w:r>
    </w:p>
    <w:p w14:paraId="4102C293" w14:textId="77777777" w:rsidR="00A63F17" w:rsidRPr="00EF20EA" w:rsidRDefault="00A63F17" w:rsidP="00A63F17">
      <w:pPr>
        <w:pStyle w:val="Textoindependiente"/>
        <w:ind w:left="1276" w:right="50" w:hanging="709"/>
        <w:jc w:val="both"/>
        <w:rPr>
          <w:sz w:val="24"/>
          <w:szCs w:val="24"/>
        </w:rPr>
      </w:pPr>
    </w:p>
    <w:p w14:paraId="7D2436DF" w14:textId="513F3060" w:rsidR="009576A7" w:rsidRDefault="00A63F17" w:rsidP="004B1556">
      <w:pPr>
        <w:pStyle w:val="Ttulo1"/>
        <w:numPr>
          <w:ilvl w:val="0"/>
          <w:numId w:val="35"/>
        </w:numPr>
        <w:tabs>
          <w:tab w:val="left" w:pos="284"/>
          <w:tab w:val="left" w:pos="567"/>
        </w:tabs>
        <w:ind w:left="284" w:right="50" w:hanging="284"/>
      </w:pPr>
      <w:bookmarkStart w:id="8" w:name="_Toc60244225"/>
      <w:r>
        <w:t xml:space="preserve">  </w:t>
      </w:r>
      <w:r w:rsidR="009576A7" w:rsidRPr="00EF20EA">
        <w:t>ACCIONES</w:t>
      </w:r>
      <w:bookmarkEnd w:id="8"/>
    </w:p>
    <w:p w14:paraId="6E4AF608" w14:textId="77777777" w:rsidR="004B1556" w:rsidRPr="00EF20EA" w:rsidRDefault="004B1556" w:rsidP="004B1556">
      <w:pPr>
        <w:pStyle w:val="Ttulo1"/>
        <w:tabs>
          <w:tab w:val="left" w:pos="533"/>
          <w:tab w:val="left" w:pos="534"/>
        </w:tabs>
        <w:ind w:left="720" w:right="50" w:firstLine="0"/>
      </w:pPr>
    </w:p>
    <w:p w14:paraId="199C0515" w14:textId="1C7C016B" w:rsidR="008A1D90" w:rsidRPr="00EF20EA" w:rsidRDefault="00417F38" w:rsidP="004B1556">
      <w:pPr>
        <w:pStyle w:val="Textoindependiente"/>
        <w:ind w:right="50"/>
        <w:jc w:val="both"/>
        <w:rPr>
          <w:sz w:val="24"/>
          <w:szCs w:val="24"/>
        </w:rPr>
      </w:pPr>
      <w:r w:rsidRPr="00EF20EA">
        <w:rPr>
          <w:sz w:val="24"/>
          <w:szCs w:val="24"/>
        </w:rPr>
        <w:t xml:space="preserve">Las </w:t>
      </w:r>
      <w:r w:rsidR="007862F9" w:rsidRPr="00EF20EA">
        <w:rPr>
          <w:sz w:val="24"/>
          <w:szCs w:val="24"/>
        </w:rPr>
        <w:t>acci</w:t>
      </w:r>
      <w:r w:rsidRPr="00EF20EA">
        <w:rPr>
          <w:sz w:val="24"/>
          <w:szCs w:val="24"/>
        </w:rPr>
        <w:t>o</w:t>
      </w:r>
      <w:r w:rsidR="007862F9" w:rsidRPr="00EF20EA">
        <w:rPr>
          <w:sz w:val="24"/>
          <w:szCs w:val="24"/>
        </w:rPr>
        <w:t>n</w:t>
      </w:r>
      <w:r w:rsidRPr="00EF20EA">
        <w:rPr>
          <w:sz w:val="24"/>
          <w:szCs w:val="24"/>
        </w:rPr>
        <w:t>es</w:t>
      </w:r>
      <w:r w:rsidR="007862F9" w:rsidRPr="00EF20EA">
        <w:rPr>
          <w:sz w:val="24"/>
          <w:szCs w:val="24"/>
        </w:rPr>
        <w:t xml:space="preserve"> para mitigar los riesgos </w:t>
      </w:r>
      <w:r w:rsidR="008A1D90" w:rsidRPr="00EF20EA">
        <w:rPr>
          <w:sz w:val="24"/>
          <w:szCs w:val="24"/>
        </w:rPr>
        <w:t xml:space="preserve">se </w:t>
      </w:r>
      <w:r w:rsidR="00B43925" w:rsidRPr="00EF20EA">
        <w:rPr>
          <w:sz w:val="24"/>
          <w:szCs w:val="24"/>
        </w:rPr>
        <w:t>ejecutarán</w:t>
      </w:r>
      <w:r w:rsidR="008A1D90" w:rsidRPr="00EF20EA">
        <w:rPr>
          <w:sz w:val="24"/>
          <w:szCs w:val="24"/>
        </w:rPr>
        <w:t xml:space="preserve"> teniendo en cuenta dos aspectos muy importantes</w:t>
      </w:r>
    </w:p>
    <w:p w14:paraId="68B202D5" w14:textId="77777777" w:rsidR="008A1D90" w:rsidRPr="00EF20EA" w:rsidRDefault="008A1D90" w:rsidP="004B1556">
      <w:pPr>
        <w:ind w:left="284" w:right="50" w:hanging="709"/>
        <w:rPr>
          <w:sz w:val="24"/>
          <w:szCs w:val="24"/>
          <w:lang w:val="es-MX"/>
        </w:rPr>
      </w:pPr>
    </w:p>
    <w:p w14:paraId="501B1475" w14:textId="77777777" w:rsidR="008A1D90" w:rsidRPr="00EF20EA" w:rsidRDefault="008A1D90" w:rsidP="004B1556">
      <w:pPr>
        <w:pStyle w:val="Prrafodelista"/>
        <w:numPr>
          <w:ilvl w:val="0"/>
          <w:numId w:val="38"/>
        </w:numPr>
        <w:ind w:left="1134" w:right="50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A</w:t>
      </w:r>
      <w:r w:rsidR="007862F9" w:rsidRPr="00EF20EA">
        <w:rPr>
          <w:sz w:val="24"/>
          <w:szCs w:val="24"/>
          <w:lang w:val="es-MX"/>
        </w:rPr>
        <w:t>cciones de mejora de los</w:t>
      </w:r>
      <w:r w:rsidR="00417F38" w:rsidRPr="00EF20EA">
        <w:rPr>
          <w:sz w:val="24"/>
          <w:szCs w:val="24"/>
          <w:lang w:val="es-MX"/>
        </w:rPr>
        <w:t xml:space="preserve"> controles</w:t>
      </w:r>
      <w:r w:rsidRPr="00EF20EA">
        <w:rPr>
          <w:sz w:val="24"/>
          <w:szCs w:val="24"/>
          <w:lang w:val="es-MX"/>
        </w:rPr>
        <w:t xml:space="preserve"> que al ser evaluados su solidez fue diferente a fuerte</w:t>
      </w:r>
    </w:p>
    <w:p w14:paraId="741CD424" w14:textId="22D9F260" w:rsidR="007862F9" w:rsidRPr="00EF20EA" w:rsidRDefault="008A1D90" w:rsidP="004B1556">
      <w:pPr>
        <w:pStyle w:val="Prrafodelista"/>
        <w:numPr>
          <w:ilvl w:val="0"/>
          <w:numId w:val="38"/>
        </w:numPr>
        <w:ind w:left="1134" w:right="50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N</w:t>
      </w:r>
      <w:r w:rsidR="007862F9" w:rsidRPr="00EF20EA">
        <w:rPr>
          <w:sz w:val="24"/>
          <w:szCs w:val="24"/>
          <w:lang w:val="es-MX"/>
        </w:rPr>
        <w:t>uevos controles que se deben implementar</w:t>
      </w:r>
      <w:r w:rsidRPr="00EF20EA">
        <w:rPr>
          <w:sz w:val="24"/>
          <w:szCs w:val="24"/>
          <w:lang w:val="es-MX"/>
        </w:rPr>
        <w:t xml:space="preserve"> y apoyan la mitigación de los riesgos</w:t>
      </w:r>
      <w:r w:rsidR="00417F38" w:rsidRPr="00EF20EA">
        <w:rPr>
          <w:sz w:val="24"/>
          <w:szCs w:val="24"/>
          <w:lang w:val="es-MX"/>
        </w:rPr>
        <w:t>.</w:t>
      </w:r>
    </w:p>
    <w:p w14:paraId="4BAE2E98" w14:textId="77777777" w:rsidR="008A1D90" w:rsidRPr="00EF20EA" w:rsidRDefault="008A1D90" w:rsidP="00EF20EA">
      <w:pPr>
        <w:ind w:left="1276" w:right="50" w:hanging="709"/>
        <w:rPr>
          <w:sz w:val="24"/>
          <w:szCs w:val="24"/>
          <w:lang w:val="es-MX"/>
        </w:rPr>
      </w:pPr>
    </w:p>
    <w:p w14:paraId="4E5B3C8F" w14:textId="1A185007" w:rsidR="007862F9" w:rsidRPr="00EF20EA" w:rsidRDefault="00B5584A" w:rsidP="00CA5FF7">
      <w:pPr>
        <w:ind w:right="50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Listado de </w:t>
      </w:r>
      <w:r w:rsidR="007862F9" w:rsidRPr="00EF20EA">
        <w:rPr>
          <w:sz w:val="24"/>
          <w:szCs w:val="24"/>
          <w:lang w:val="es-MX"/>
        </w:rPr>
        <w:t>controles identificados</w:t>
      </w:r>
      <w:r w:rsidRPr="00EF20EA">
        <w:rPr>
          <w:sz w:val="24"/>
          <w:szCs w:val="24"/>
          <w:lang w:val="es-MX"/>
        </w:rPr>
        <w:t xml:space="preserve"> </w:t>
      </w:r>
      <w:r w:rsidR="00B43925" w:rsidRPr="00EF20EA">
        <w:rPr>
          <w:sz w:val="24"/>
          <w:szCs w:val="24"/>
          <w:lang w:val="es-MX"/>
        </w:rPr>
        <w:t>que,</w:t>
      </w:r>
      <w:r w:rsidRPr="00EF20EA">
        <w:rPr>
          <w:sz w:val="24"/>
          <w:szCs w:val="24"/>
          <w:lang w:val="es-MX"/>
        </w:rPr>
        <w:t xml:space="preserve"> por su valoración en solidez, requieren un plan de mejora</w:t>
      </w:r>
      <w:r w:rsidR="007862F9" w:rsidRPr="00EF20EA">
        <w:rPr>
          <w:sz w:val="24"/>
          <w:szCs w:val="24"/>
          <w:lang w:val="es-MX"/>
        </w:rPr>
        <w:t>:</w:t>
      </w:r>
    </w:p>
    <w:p w14:paraId="359D9573" w14:textId="68D4D7BD" w:rsidR="007862F9" w:rsidRPr="00EF20EA" w:rsidRDefault="007862F9" w:rsidP="00CA5FF7">
      <w:pPr>
        <w:jc w:val="both"/>
        <w:rPr>
          <w:sz w:val="24"/>
          <w:szCs w:val="24"/>
          <w:lang w:val="es-MX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7592"/>
      </w:tblGrid>
      <w:tr w:rsidR="00FF6F82" w:rsidRPr="00EF20EA" w14:paraId="4E1DF8A6" w14:textId="77777777" w:rsidTr="004B1556">
        <w:trPr>
          <w:trHeight w:val="295"/>
          <w:tblHeader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D890B4" w14:textId="00DF70D1" w:rsidR="00FF6F82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CONTROL</w:t>
            </w:r>
          </w:p>
        </w:tc>
        <w:tc>
          <w:tcPr>
            <w:tcW w:w="7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D13BC8" w14:textId="3869FCEB" w:rsidR="00FF6F82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PLAN DE MEJORA / ACCIONES</w:t>
            </w:r>
          </w:p>
        </w:tc>
      </w:tr>
      <w:tr w:rsidR="00FF6F82" w:rsidRPr="00EF20EA" w14:paraId="0A8B94B6" w14:textId="77777777" w:rsidTr="004B1556">
        <w:trPr>
          <w:trHeight w:val="295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D8C7F3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699BF1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F6F82" w:rsidRPr="00EF20EA" w14:paraId="247DCB6A" w14:textId="77777777" w:rsidTr="004B1556">
        <w:trPr>
          <w:trHeight w:val="1759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054" w14:textId="77777777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y valoración de los activos de información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9E2" w14:textId="77777777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actualizaciones del inventario de activos de información cada vez que se crea un nuevo formato, documento, o procedimientos, cuando se elimine o se actualice</w:t>
            </w:r>
          </w:p>
        </w:tc>
      </w:tr>
      <w:tr w:rsidR="00FF6F82" w:rsidRPr="00EF20EA" w14:paraId="65B26A28" w14:textId="77777777" w:rsidTr="004B1556">
        <w:trPr>
          <w:trHeight w:val="218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493" w14:textId="7CEACBD3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Aplicación de controles de acceso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perfiles definidos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127" w14:textId="77777777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la documentación de perfiles de acceso para cada una de las áreas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últimos.</w:t>
            </w:r>
          </w:p>
          <w:p w14:paraId="3EE587F0" w14:textId="77777777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74485BFD" w14:textId="21A7795F" w:rsidR="00FF6F82" w:rsidRPr="00EF20EA" w:rsidRDefault="00FF6F82" w:rsidP="004B1556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</w:tr>
      <w:tr w:rsidR="00FF6F82" w:rsidRPr="00EF20EA" w14:paraId="78667D5C" w14:textId="77777777" w:rsidTr="004B1556">
        <w:trPr>
          <w:trHeight w:val="3035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CBB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Control de uso de puertos USB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169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automática en el uso de dispositivo USB no autorizados.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Definición de mecanismos tecnológicos y procedimientos de autorización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Socialización dentro de la entidad de las restricciones sobre el uso de USB o medios de conexión a través del puerto USB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Acciones correctivas aplicadas a servidores públicos o contratistas que intenten extraer información sin la debida autorización y a través de medios autorizados.</w:t>
            </w:r>
          </w:p>
          <w:p w14:paraId="278D34EE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1EEFBAE" w14:textId="5B72EAE2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</w:tr>
      <w:tr w:rsidR="00FF6F82" w:rsidRPr="00EF20EA" w14:paraId="2BCF14AF" w14:textId="77777777" w:rsidTr="004B1556">
        <w:trPr>
          <w:trHeight w:val="1641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6F0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Definición y socialización de las rutas digitales para el almacenamiento de la información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C56D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a todos los servidores públicos y contratistas, las rutas de almacenamiento.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Restringir tecnológicamente la posibilidad de almacenamiento en rutas alternas a las definidas por la oficina de tecnología.</w:t>
            </w:r>
          </w:p>
        </w:tc>
      </w:tr>
      <w:tr w:rsidR="00FF6F82" w:rsidRPr="00EF20EA" w14:paraId="37004927" w14:textId="77777777" w:rsidTr="004B1556">
        <w:trPr>
          <w:trHeight w:val="2893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A64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Ejecución de pruebas de restauración de información y almacenamiento técnico para salvaguardar la información.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525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pruebas de restauración junto con el responsable de la información de cada una de las áreas que identifican activos de información valorados alto o muy alto en confidencialidad, integridad o disponibilidad, documentarlas con el fin de contar con pruebas de la efectividad de la ejecución de las pruebas de respaldo.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Definir planes de cifrado para las copias de seguridad que contengan información clasificada como de reserva o confidencial, así como aquella que contenga datos sensibles.</w:t>
            </w:r>
          </w:p>
          <w:p w14:paraId="4A7D299B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4B553446" w14:textId="4D39F245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política de seguridad para las copias de respaldo</w:t>
            </w:r>
          </w:p>
        </w:tc>
      </w:tr>
      <w:tr w:rsidR="00FF6F82" w:rsidRPr="00EF20EA" w14:paraId="38D3DADF" w14:textId="77777777" w:rsidTr="004B1556">
        <w:trPr>
          <w:trHeight w:val="3661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F55" w14:textId="51673930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Parámetros de seguridad aplicables a la administración de información asignada a funcionarios, contratistas y terceras partes.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260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Crear acuerdos de confidencialidad y uso de información antes, durante y después de la vinculación laboral.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Identificar perfiles de acceso a la información en cada área teniendo en cuenta las obligaciones del servidor público o contratista.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Firmar acuerdos de transferencia de información entre entidades públicas o privadas, intercambio por convenios con entidades públicas o privadas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</w:t>
            </w:r>
          </w:p>
          <w:p w14:paraId="59EF3FAE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68A81FF" w14:textId="4A6AD812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</w:tr>
      <w:tr w:rsidR="00FF6F82" w:rsidRPr="00EF20EA" w14:paraId="63BD702B" w14:textId="77777777" w:rsidTr="004B1556">
        <w:trPr>
          <w:trHeight w:val="1261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6492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Revisión de calidad documental por el responsable de la información.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2B8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procedimientos de verificación del contenido de la información que deberá ser publicada a través de cualquier medio electrónico o físico</w:t>
            </w:r>
          </w:p>
        </w:tc>
      </w:tr>
      <w:tr w:rsidR="00FF6F82" w:rsidRPr="00EF20EA" w14:paraId="4AAC2945" w14:textId="77777777" w:rsidTr="004B1556">
        <w:trPr>
          <w:trHeight w:val="940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D31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Mantenimientos preventivos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F02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documento que puede ser anexado a la hoja de vida de los equipos</w:t>
            </w:r>
          </w:p>
        </w:tc>
      </w:tr>
      <w:tr w:rsidR="00FF6F82" w:rsidRPr="00EF20EA" w14:paraId="01E64E15" w14:textId="77777777" w:rsidTr="004B1556">
        <w:trPr>
          <w:trHeight w:val="2226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A96" w14:textId="7777777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Seguimientos y pruebas a los ANS establecidos en las obligaciones contractuales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389" w14:textId="60C7FDE7" w:rsidR="00FF6F82" w:rsidRPr="00EF20EA" w:rsidRDefault="00FF6F8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plan de seguimiento y pruebas de Acuerdos de Nivel de Servicio, de acuerdo con lo establecido en las obligaciones contractuales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los resultados de las pruebas y dejar evidencias de estas.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seguimientos de la operación del acuerdo de nivel de servicios, cuando estos han debido realizarse en cumplimiento de lo estipulado en las obligaciones contractuales.</w:t>
            </w:r>
          </w:p>
        </w:tc>
      </w:tr>
    </w:tbl>
    <w:p w14:paraId="48654AA5" w14:textId="77777777" w:rsidR="00A702F2" w:rsidRPr="00EF20EA" w:rsidRDefault="00A702F2" w:rsidP="00EF20EA">
      <w:pPr>
        <w:rPr>
          <w:sz w:val="24"/>
          <w:szCs w:val="24"/>
          <w:lang w:val="es-MX"/>
        </w:rPr>
      </w:pPr>
    </w:p>
    <w:p w14:paraId="7DBD6FE0" w14:textId="2357E15D" w:rsidR="007862F9" w:rsidRPr="00EF20EA" w:rsidRDefault="007862F9" w:rsidP="00EF20EA">
      <w:pPr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 </w:t>
      </w:r>
    </w:p>
    <w:p w14:paraId="4D7ADE76" w14:textId="77777777" w:rsidR="000C781D" w:rsidRPr="00EF20EA" w:rsidRDefault="000C781D" w:rsidP="00EF20EA">
      <w:pPr>
        <w:rPr>
          <w:b/>
          <w:bCs/>
          <w:sz w:val="24"/>
          <w:szCs w:val="24"/>
          <w:lang w:val="es-MX"/>
        </w:rPr>
        <w:sectPr w:rsidR="000C781D" w:rsidRPr="00EF20EA" w:rsidSect="004B1556">
          <w:headerReference w:type="default" r:id="rId15"/>
          <w:footerReference w:type="default" r:id="rId16"/>
          <w:pgSz w:w="12242" w:h="15842" w:code="1"/>
          <w:pgMar w:top="1134" w:right="1327" w:bottom="1134" w:left="1418" w:header="873" w:footer="0" w:gutter="0"/>
          <w:cols w:space="720"/>
        </w:sectPr>
      </w:pPr>
    </w:p>
    <w:p w14:paraId="0D78A815" w14:textId="3F44CD0A" w:rsidR="00A702F2" w:rsidRPr="00EF20EA" w:rsidRDefault="00B5584A" w:rsidP="00EF20EA">
      <w:pPr>
        <w:rPr>
          <w:b/>
          <w:bCs/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lastRenderedPageBreak/>
        <w:t>Nuevos controles y sus acciones</w:t>
      </w:r>
    </w:p>
    <w:p w14:paraId="3E2F7935" w14:textId="72522D19" w:rsidR="00B26689" w:rsidRPr="00EF20EA" w:rsidRDefault="00B26689" w:rsidP="00EF20EA">
      <w:pPr>
        <w:ind w:left="1560"/>
        <w:rPr>
          <w:sz w:val="24"/>
          <w:szCs w:val="24"/>
          <w:lang w:val="es-MX"/>
        </w:rPr>
      </w:pPr>
    </w:p>
    <w:p w14:paraId="559904CD" w14:textId="020FBF2A" w:rsidR="00B26689" w:rsidRPr="00EF20EA" w:rsidRDefault="00B26689" w:rsidP="00EF20EA">
      <w:pPr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A </w:t>
      </w:r>
      <w:r w:rsidR="008A1D90" w:rsidRPr="00EF20EA">
        <w:rPr>
          <w:sz w:val="24"/>
          <w:szCs w:val="24"/>
          <w:lang w:val="es-MX"/>
        </w:rPr>
        <w:t>continuación,</w:t>
      </w:r>
      <w:r w:rsidRPr="00EF20EA">
        <w:rPr>
          <w:sz w:val="24"/>
          <w:szCs w:val="24"/>
          <w:lang w:val="es-MX"/>
        </w:rPr>
        <w:t xml:space="preserve"> </w:t>
      </w:r>
      <w:r w:rsidR="008A1D90" w:rsidRPr="00EF20EA">
        <w:rPr>
          <w:sz w:val="24"/>
          <w:szCs w:val="24"/>
          <w:lang w:val="es-MX"/>
        </w:rPr>
        <w:t>se presentan</w:t>
      </w:r>
      <w:r w:rsidRPr="00EF20EA">
        <w:rPr>
          <w:sz w:val="24"/>
          <w:szCs w:val="24"/>
          <w:lang w:val="es-MX"/>
        </w:rPr>
        <w:t xml:space="preserve"> los riesgos con los nuevos controles propuest</w:t>
      </w:r>
      <w:r w:rsidR="008A1D90" w:rsidRPr="00EF20EA">
        <w:rPr>
          <w:sz w:val="24"/>
          <w:szCs w:val="24"/>
          <w:lang w:val="es-MX"/>
        </w:rPr>
        <w:t>o</w:t>
      </w:r>
      <w:r w:rsidRPr="00EF20EA">
        <w:rPr>
          <w:sz w:val="24"/>
          <w:szCs w:val="24"/>
          <w:lang w:val="es-MX"/>
        </w:rPr>
        <w:t xml:space="preserve">s y las actividades </w:t>
      </w:r>
      <w:r w:rsidR="004B1556">
        <w:rPr>
          <w:sz w:val="24"/>
          <w:szCs w:val="24"/>
          <w:lang w:val="es-MX"/>
        </w:rPr>
        <w:t>a ejecutar para estos controles:</w:t>
      </w:r>
    </w:p>
    <w:p w14:paraId="2DD1309A" w14:textId="4D423CF7" w:rsidR="00B26689" w:rsidRPr="00EF20EA" w:rsidRDefault="00B26689" w:rsidP="00EF20EA">
      <w:pPr>
        <w:rPr>
          <w:sz w:val="24"/>
          <w:szCs w:val="24"/>
          <w:lang w:val="es-MX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3402"/>
        <w:gridCol w:w="5528"/>
      </w:tblGrid>
      <w:tr w:rsidR="001C6D32" w:rsidRPr="00EF20EA" w14:paraId="0CD04054" w14:textId="77777777" w:rsidTr="000C781D">
        <w:trPr>
          <w:trHeight w:val="276"/>
          <w:tblHeader/>
        </w:trPr>
        <w:tc>
          <w:tcPr>
            <w:tcW w:w="2689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18B7D23D" w14:textId="6648FE02" w:rsidR="001C6D32" w:rsidRPr="00EF20EA" w:rsidRDefault="004B1556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  <w:t>RIESGO</w:t>
            </w:r>
          </w:p>
        </w:tc>
        <w:tc>
          <w:tcPr>
            <w:tcW w:w="2551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5F09260E" w14:textId="1831D60B" w:rsidR="001C6D32" w:rsidRPr="00EF20EA" w:rsidRDefault="004B1556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3402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7D05E29F" w14:textId="04C42D78" w:rsidR="001C6D32" w:rsidRPr="00EF20EA" w:rsidRDefault="004B1556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NUEVO CONTROL</w:t>
            </w:r>
          </w:p>
        </w:tc>
        <w:tc>
          <w:tcPr>
            <w:tcW w:w="5528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65D3E39F" w14:textId="298F0ACA" w:rsidR="001C6D32" w:rsidRPr="00EF20EA" w:rsidRDefault="004B1556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ACCIONES</w:t>
            </w:r>
          </w:p>
        </w:tc>
      </w:tr>
      <w:tr w:rsidR="001C6D32" w:rsidRPr="00EF20EA" w14:paraId="3367A2F6" w14:textId="77777777" w:rsidTr="000C781D">
        <w:trPr>
          <w:trHeight w:val="276"/>
        </w:trPr>
        <w:tc>
          <w:tcPr>
            <w:tcW w:w="2689" w:type="dxa"/>
            <w:vMerge/>
            <w:shd w:val="clear" w:color="auto" w:fill="B8CCE4" w:themeFill="accent1" w:themeFillTint="66"/>
            <w:noWrap/>
            <w:vAlign w:val="center"/>
          </w:tcPr>
          <w:p w14:paraId="2C4089C5" w14:textId="77777777" w:rsidR="001C6D32" w:rsidRPr="00EF20EA" w:rsidRDefault="001C6D32" w:rsidP="00EF20E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B8CCE4" w:themeFill="accent1" w:themeFillTint="66"/>
            <w:noWrap/>
            <w:vAlign w:val="center"/>
          </w:tcPr>
          <w:p w14:paraId="42F20755" w14:textId="77777777" w:rsidR="001C6D32" w:rsidRPr="00EF20EA" w:rsidRDefault="001C6D32" w:rsidP="00EF20E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vMerge/>
            <w:shd w:val="clear" w:color="auto" w:fill="B8CCE4" w:themeFill="accent1" w:themeFillTint="66"/>
            <w:noWrap/>
            <w:vAlign w:val="center"/>
          </w:tcPr>
          <w:p w14:paraId="5A102DA1" w14:textId="77777777" w:rsidR="001C6D32" w:rsidRPr="00EF20EA" w:rsidRDefault="001C6D3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528" w:type="dxa"/>
            <w:vMerge/>
            <w:shd w:val="clear" w:color="auto" w:fill="B8CCE4" w:themeFill="accent1" w:themeFillTint="66"/>
            <w:noWrap/>
            <w:vAlign w:val="center"/>
          </w:tcPr>
          <w:p w14:paraId="39B36CF4" w14:textId="77777777" w:rsidR="001C6D32" w:rsidRPr="00EF20EA" w:rsidRDefault="001C6D3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1C6D32" w:rsidRPr="00EF20EA" w14:paraId="36700B1C" w14:textId="77777777" w:rsidTr="000C781D">
        <w:trPr>
          <w:trHeight w:val="370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  <w:hideMark/>
          </w:tcPr>
          <w:p w14:paraId="29E3746F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confidencialidad de la información valorada como de reserva o clasificada, en uno o varios procesos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14:paraId="15F6A197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Acceso no autorizado a la información que sea confidencial o de reserva.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31A1DA79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de control de Acceso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29472BC6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los controles técnicos necesarios para controlar el acceso a la información clasificada o de reserva</w:t>
            </w:r>
          </w:p>
          <w:p w14:paraId="2A672046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14DF2FF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Socializar la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Política de control de acceso a todos los servidores y contratistas de la entidad.</w:t>
            </w:r>
          </w:p>
        </w:tc>
      </w:tr>
      <w:tr w:rsidR="001C6D32" w:rsidRPr="00EF20EA" w14:paraId="20C78DC6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03670F49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23C21C64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68C7FCFF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5B41A637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3E035458" w14:textId="56DE2DBD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</w:t>
            </w:r>
            <w:r w:rsidR="00A727B5"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 el cifrado de la información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 </w:t>
            </w:r>
          </w:p>
        </w:tc>
      </w:tr>
      <w:tr w:rsidR="001C6D32" w:rsidRPr="00EF20EA" w14:paraId="130D8BF3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22969FFA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0783F265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6BF6C57C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Poner en conocimiento de todos los empleados los procesos disciplinarios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75031A1C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Mediante charlas informativas socializar el proceso disciplinario y las responsabilidades de cada servidor público frente a la protección de la información clasificada o de reserva.</w:t>
            </w:r>
          </w:p>
        </w:tc>
      </w:tr>
      <w:tr w:rsidR="001C6D32" w:rsidRPr="00EF20EA" w14:paraId="735E259E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09BEB2C9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73DD83C3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1414B944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Acuerdos de confidencialidad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7A142F0E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Firmar acuerdos de confidencialidad entre servidores públicos y la agencia, así como los contratistas la agencia </w:t>
            </w:r>
          </w:p>
        </w:tc>
      </w:tr>
      <w:tr w:rsidR="001C6D32" w:rsidRPr="00EF20EA" w14:paraId="0C1501C7" w14:textId="77777777" w:rsidTr="000C781D">
        <w:trPr>
          <w:trHeight w:val="305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  <w:hideMark/>
          </w:tcPr>
          <w:p w14:paraId="7DD61036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información de uno o varios procesos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14:paraId="1838E487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Imposibilidad de recuperación de información importante para un proceso o área, que se elimine o dañe.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59A3BABA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</w:tcPr>
          <w:p w14:paraId="793F476F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3EF65B2F" w14:textId="1A68DCD4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para el cifrado de la información</w:t>
            </w:r>
          </w:p>
        </w:tc>
      </w:tr>
      <w:tr w:rsidR="001C6D32" w:rsidRPr="00EF20EA" w14:paraId="74D3F653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1CF1F1C2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08D45760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5528C4AE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180E3A01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</w:tr>
      <w:tr w:rsidR="001C6D32" w:rsidRPr="00EF20EA" w14:paraId="2BDBBE99" w14:textId="77777777" w:rsidTr="004B1556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029DD6A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7C415C86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76AE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de vulnerabilidad periódicas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501E0CBE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Cada dos años realizar pruebas de vulnerabilidad a los aplicativos, la red, estaciones de trabajo y pruebas de ingeniería social </w:t>
            </w:r>
          </w:p>
        </w:tc>
      </w:tr>
      <w:tr w:rsidR="001C6D32" w:rsidRPr="00EF20EA" w14:paraId="2738B364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282BCAC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330FDE6F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02D51880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4419A79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 y protección de la información</w:t>
            </w:r>
          </w:p>
          <w:p w14:paraId="27BA0AAF" w14:textId="04AA7576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</w:tr>
      <w:tr w:rsidR="001C6D32" w:rsidRPr="00EF20EA" w14:paraId="6758B1A9" w14:textId="77777777" w:rsidTr="000C781D">
        <w:trPr>
          <w:trHeight w:val="73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4546D8AC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49F3140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0D552133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Etiquetado y manejo de información acorde a niveles de clasificación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15E75947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De acuerdo con el inventario de activos de información de cada área aplicar el procedimiento etiquetado la información </w:t>
            </w:r>
          </w:p>
        </w:tc>
      </w:tr>
      <w:tr w:rsidR="001C6D32" w:rsidRPr="00EF20EA" w14:paraId="219EEE26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50A49B6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55EB882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47D40F8C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gestión de usuarios 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2D654899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Eliminar, modificar o adicionar permisos de acuerdo con la terminación o cambio de responsabilidades de empleo</w:t>
            </w:r>
          </w:p>
        </w:tc>
      </w:tr>
      <w:tr w:rsidR="001C6D32" w:rsidRPr="00EF20EA" w14:paraId="0DF35A74" w14:textId="77777777" w:rsidTr="000C781D">
        <w:trPr>
          <w:trHeight w:val="245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  <w:hideMark/>
          </w:tcPr>
          <w:p w14:paraId="6922F61A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integridad de la información importante para uno o varios procesos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14:paraId="7D483C87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La veracidad de la información contenida en el activo de información se encuentra comprometida.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5746F543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Etiquetado y manejo de información acorde a niveles de clasificación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583BECAC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De acuerdo con el inventario de activos de información de cada área aplicar el procedimiento etiquetado la información</w:t>
            </w:r>
          </w:p>
        </w:tc>
      </w:tr>
      <w:tr w:rsidR="001C6D32" w:rsidRPr="00EF20EA" w14:paraId="40E2D92F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4BE1D10F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311DF9C7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66040C26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gestión de usuarios 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44530B3C" w14:textId="6C48B7BA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Eliminar, modificar o adicionar permisos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la terminación o cambio de responsabilidades de empleo</w:t>
            </w:r>
          </w:p>
        </w:tc>
      </w:tr>
      <w:tr w:rsidR="001C6D32" w:rsidRPr="00EF20EA" w14:paraId="685B40B9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59B2B87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385C7A23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4EC66BAD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2D1DB952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</w:tr>
      <w:tr w:rsidR="001C6D32" w:rsidRPr="00EF20EA" w14:paraId="2ABFA74B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0FCEF36B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115D0D2A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39CECE10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7603DEE6" w14:textId="3206C704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</w:t>
            </w:r>
            <w:r w:rsidR="00A727B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y protección de la información.</w:t>
            </w:r>
          </w:p>
          <w:p w14:paraId="0D8B0EB3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</w:tr>
      <w:tr w:rsidR="001C6D32" w:rsidRPr="00EF20EA" w14:paraId="01E236F6" w14:textId="77777777" w:rsidTr="000C781D">
        <w:trPr>
          <w:trHeight w:val="245"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  <w:hideMark/>
          </w:tcPr>
          <w:p w14:paraId="1581BFEA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Indisponibilidad de la información contenida en los sistemas de información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14:paraId="2DAC3B6A" w14:textId="77777777" w:rsidR="001C6D32" w:rsidRPr="00EF20EA" w:rsidRDefault="001C6D3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 sistema de información presenta fallas asociadas al funcionamiento o comunicación con él.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14:paraId="43702F51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  <w:hideMark/>
          </w:tcPr>
          <w:p w14:paraId="41D42026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Socializar, divulgar y aplicar el procedimiento de atención de incidentes</w:t>
            </w:r>
          </w:p>
        </w:tc>
      </w:tr>
      <w:tr w:rsidR="001C6D32" w:rsidRPr="00EF20EA" w14:paraId="35B3FC11" w14:textId="77777777" w:rsidTr="000C781D">
        <w:trPr>
          <w:trHeight w:val="245"/>
        </w:trPr>
        <w:tc>
          <w:tcPr>
            <w:tcW w:w="2689" w:type="dxa"/>
            <w:vMerge/>
            <w:shd w:val="clear" w:color="auto" w:fill="FFFFFF" w:themeFill="background1"/>
            <w:vAlign w:val="center"/>
            <w:hideMark/>
          </w:tcPr>
          <w:p w14:paraId="5E633715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14:paraId="1F4517EB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38B36372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de vulnerabilidad periódicas</w:t>
            </w:r>
          </w:p>
        </w:tc>
        <w:tc>
          <w:tcPr>
            <w:tcW w:w="5528" w:type="dxa"/>
            <w:shd w:val="clear" w:color="auto" w:fill="FFFFFF" w:themeFill="background1"/>
            <w:noWrap/>
            <w:vAlign w:val="center"/>
          </w:tcPr>
          <w:p w14:paraId="54FAD46B" w14:textId="77777777" w:rsidR="001C6D32" w:rsidRPr="00EF20EA" w:rsidRDefault="001C6D3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Ejecución de pruebas de vulnerabilidad a los sistemas de información al menos una vez cada dos años.</w:t>
            </w:r>
          </w:p>
        </w:tc>
      </w:tr>
    </w:tbl>
    <w:p w14:paraId="0129B257" w14:textId="07D2FA09" w:rsidR="00B26689" w:rsidRPr="00EF20EA" w:rsidRDefault="00B26689" w:rsidP="00EF20EA">
      <w:pPr>
        <w:rPr>
          <w:sz w:val="24"/>
          <w:szCs w:val="24"/>
          <w:lang w:val="es-MX"/>
        </w:rPr>
      </w:pPr>
    </w:p>
    <w:p w14:paraId="3D063AE5" w14:textId="77777777" w:rsidR="008A1D90" w:rsidRPr="00EF20EA" w:rsidRDefault="008A1D90" w:rsidP="00EF20EA">
      <w:pPr>
        <w:rPr>
          <w:sz w:val="24"/>
          <w:szCs w:val="24"/>
          <w:lang w:val="es-MX"/>
        </w:rPr>
      </w:pPr>
    </w:p>
    <w:p w14:paraId="6D812246" w14:textId="32A4214B" w:rsidR="007862F9" w:rsidRPr="00EF20EA" w:rsidRDefault="001C6D32" w:rsidP="00EF20EA">
      <w:pPr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 xml:space="preserve">Nota: </w:t>
      </w:r>
      <w:r w:rsidRPr="00EF20EA">
        <w:rPr>
          <w:sz w:val="24"/>
          <w:szCs w:val="24"/>
          <w:lang w:val="es-MX"/>
        </w:rPr>
        <w:t xml:space="preserve">Es importante aclarar que los riesgos identificados aplican para todas las áreas y procesos por ende la ejecución de los controles dependerá de manera conjunta entre los responsables mencionados y los jefes de todas las áreas con su equipo de trabajo. En especial se aplica para todas las áreas qué han identificado activos de información en un nivel alto o muy alto de confidencialidad, integridad o disponibilidad. </w:t>
      </w:r>
    </w:p>
    <w:p w14:paraId="46EFC3C5" w14:textId="24E0D72C" w:rsidR="001C6D32" w:rsidRPr="00EF20EA" w:rsidRDefault="001C6D32" w:rsidP="00EF20EA">
      <w:pPr>
        <w:jc w:val="both"/>
        <w:rPr>
          <w:sz w:val="24"/>
          <w:szCs w:val="24"/>
          <w:lang w:val="es-MX"/>
        </w:rPr>
      </w:pPr>
    </w:p>
    <w:p w14:paraId="60AB6F26" w14:textId="2BD3FF8A" w:rsidR="001C6D32" w:rsidRPr="00EF20EA" w:rsidRDefault="001C6D32" w:rsidP="00EF20EA">
      <w:pPr>
        <w:rPr>
          <w:sz w:val="24"/>
          <w:szCs w:val="24"/>
          <w:lang w:val="es-MX"/>
        </w:rPr>
      </w:pPr>
    </w:p>
    <w:p w14:paraId="006464DD" w14:textId="77777777" w:rsidR="000C781D" w:rsidRPr="00EF20EA" w:rsidRDefault="000C781D" w:rsidP="00EF20EA">
      <w:pPr>
        <w:rPr>
          <w:sz w:val="24"/>
          <w:szCs w:val="24"/>
          <w:lang w:val="es-MX"/>
        </w:rPr>
        <w:sectPr w:rsidR="000C781D" w:rsidRPr="00EF20EA" w:rsidSect="000C781D">
          <w:pgSz w:w="15842" w:h="12242" w:orient="landscape" w:code="1"/>
          <w:pgMar w:top="851" w:right="851" w:bottom="851" w:left="851" w:header="873" w:footer="0" w:gutter="0"/>
          <w:cols w:space="720"/>
        </w:sectPr>
      </w:pPr>
    </w:p>
    <w:p w14:paraId="7EFF18D6" w14:textId="150F20A7" w:rsidR="001C6D32" w:rsidRPr="00EF20EA" w:rsidRDefault="001C6D32" w:rsidP="004B1556">
      <w:pPr>
        <w:tabs>
          <w:tab w:val="left" w:pos="0"/>
        </w:tabs>
        <w:rPr>
          <w:sz w:val="24"/>
          <w:szCs w:val="24"/>
          <w:lang w:val="es-MX"/>
        </w:rPr>
      </w:pPr>
    </w:p>
    <w:p w14:paraId="1B0D13BE" w14:textId="31465AFF" w:rsidR="009576A7" w:rsidRPr="00EF20EA" w:rsidRDefault="009576A7" w:rsidP="004B1556">
      <w:pPr>
        <w:pStyle w:val="Ttulo1"/>
        <w:numPr>
          <w:ilvl w:val="0"/>
          <w:numId w:val="35"/>
        </w:numPr>
        <w:tabs>
          <w:tab w:val="left" w:pos="0"/>
          <w:tab w:val="left" w:pos="567"/>
          <w:tab w:val="left" w:pos="1134"/>
        </w:tabs>
        <w:ind w:hanging="8157"/>
      </w:pPr>
      <w:bookmarkStart w:id="9" w:name="_Toc60244226"/>
      <w:r w:rsidRPr="00EF20EA">
        <w:t>PRODUCTOS</w:t>
      </w:r>
      <w:bookmarkEnd w:id="9"/>
    </w:p>
    <w:p w14:paraId="78E18A9E" w14:textId="77777777" w:rsidR="004B1556" w:rsidRDefault="004B1556" w:rsidP="004B1556">
      <w:pPr>
        <w:tabs>
          <w:tab w:val="left" w:pos="0"/>
        </w:tabs>
        <w:rPr>
          <w:sz w:val="24"/>
          <w:szCs w:val="24"/>
          <w:lang w:val="es-MX"/>
        </w:rPr>
      </w:pPr>
    </w:p>
    <w:p w14:paraId="2BBB279E" w14:textId="2548E763" w:rsidR="0077474F" w:rsidRPr="00EF20EA" w:rsidRDefault="0077474F" w:rsidP="004B1556">
      <w:pPr>
        <w:tabs>
          <w:tab w:val="left" w:pos="0"/>
        </w:tabs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Dentro de los productos que se deben generar en el transcurso de la aplicación del plan de tratamiento de riesgos de seguridad de la información se encuentran </w:t>
      </w:r>
    </w:p>
    <w:p w14:paraId="08F9CB9E" w14:textId="77777777" w:rsidR="0077474F" w:rsidRPr="00EF20EA" w:rsidRDefault="0077474F" w:rsidP="004B1556">
      <w:pPr>
        <w:tabs>
          <w:tab w:val="left" w:pos="0"/>
        </w:tabs>
        <w:jc w:val="both"/>
        <w:rPr>
          <w:sz w:val="24"/>
          <w:szCs w:val="24"/>
          <w:lang w:val="es-MX"/>
        </w:rPr>
      </w:pPr>
    </w:p>
    <w:p w14:paraId="1A25E526" w14:textId="64EAC988" w:rsidR="0077474F" w:rsidRPr="00EF20EA" w:rsidRDefault="0077474F" w:rsidP="00CA5FF7">
      <w:pPr>
        <w:pStyle w:val="Prrafodelista"/>
        <w:numPr>
          <w:ilvl w:val="0"/>
          <w:numId w:val="39"/>
        </w:numPr>
        <w:ind w:left="1134" w:hanging="425"/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>Mejoras definidas para los controles que su nivel de solidez fue diferente a fuerte, con su respectiva evidencia que a continuación se listan</w:t>
      </w:r>
    </w:p>
    <w:p w14:paraId="649711E4" w14:textId="6FC777F6" w:rsidR="00577730" w:rsidRPr="00EF20EA" w:rsidRDefault="0077474F" w:rsidP="00CA5FF7">
      <w:pPr>
        <w:pStyle w:val="Prrafodelista"/>
        <w:numPr>
          <w:ilvl w:val="0"/>
          <w:numId w:val="39"/>
        </w:numPr>
        <w:ind w:left="1134" w:hanging="425"/>
        <w:jc w:val="both"/>
        <w:rPr>
          <w:sz w:val="24"/>
          <w:szCs w:val="24"/>
        </w:rPr>
      </w:pPr>
      <w:r w:rsidRPr="00EF20EA">
        <w:rPr>
          <w:sz w:val="24"/>
          <w:szCs w:val="24"/>
          <w:lang w:val="es-MX"/>
        </w:rPr>
        <w:t xml:space="preserve">controles nuevos diseñados, generando las actividades previstas y con las evidencias o productos que a continuación se listan </w:t>
      </w:r>
    </w:p>
    <w:p w14:paraId="6D2A4F17" w14:textId="3D426ABB" w:rsidR="00577730" w:rsidRPr="00EF20EA" w:rsidRDefault="00577730" w:rsidP="00EF20EA">
      <w:pPr>
        <w:rPr>
          <w:sz w:val="24"/>
          <w:szCs w:val="24"/>
        </w:rPr>
      </w:pPr>
    </w:p>
    <w:p w14:paraId="5A531182" w14:textId="5C2E62B1" w:rsidR="00E0101F" w:rsidRPr="00EF20EA" w:rsidRDefault="0077474F" w:rsidP="00CA5FF7">
      <w:pPr>
        <w:jc w:val="both"/>
        <w:rPr>
          <w:b/>
          <w:bCs/>
          <w:sz w:val="24"/>
          <w:szCs w:val="24"/>
        </w:rPr>
      </w:pPr>
      <w:r w:rsidRPr="00EF20EA">
        <w:rPr>
          <w:b/>
          <w:bCs/>
          <w:sz w:val="24"/>
          <w:szCs w:val="24"/>
        </w:rPr>
        <w:t>Productos esperados de las acciones de mejora de los controles que su nivel de madurez fue débil o moderado:</w:t>
      </w:r>
    </w:p>
    <w:p w14:paraId="7A8D084C" w14:textId="77777777" w:rsidR="00F63DB2" w:rsidRPr="00EF20EA" w:rsidRDefault="00F63DB2" w:rsidP="00EF20EA">
      <w:pPr>
        <w:rPr>
          <w:b/>
          <w:bCs/>
          <w:sz w:val="24"/>
          <w:szCs w:val="24"/>
        </w:rPr>
      </w:pPr>
    </w:p>
    <w:tbl>
      <w:tblPr>
        <w:tblW w:w="9687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547"/>
        <w:gridCol w:w="2272"/>
        <w:gridCol w:w="2600"/>
      </w:tblGrid>
      <w:tr w:rsidR="002C061D" w:rsidRPr="00EF20EA" w14:paraId="07DF8D6B" w14:textId="77777777" w:rsidTr="004B1556">
        <w:trPr>
          <w:trHeight w:val="445"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8C04E1" w14:textId="02EDA308" w:rsidR="002C061D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CONTROL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A40BA6" w14:textId="59749312" w:rsidR="002C061D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PLAN DE MEJORA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5FA5F6" w14:textId="37FC68E5" w:rsidR="002C061D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RESPONSABLES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DE57EA" w14:textId="6E0664DB" w:rsidR="002C061D" w:rsidRPr="00EF20EA" w:rsidRDefault="004B1556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EVIDENCIA DE LO ESPERADO</w:t>
            </w:r>
          </w:p>
        </w:tc>
      </w:tr>
      <w:tr w:rsidR="002C061D" w:rsidRPr="00EF20EA" w14:paraId="4A13A20D" w14:textId="77777777" w:rsidTr="004B1556">
        <w:trPr>
          <w:trHeight w:val="288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176FDA" w14:textId="77777777" w:rsidR="002C061D" w:rsidRPr="00EF20EA" w:rsidRDefault="002C061D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2AD1BD" w14:textId="77777777" w:rsidR="002C061D" w:rsidRPr="00EF20EA" w:rsidRDefault="002C061D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BD2DCF" w14:textId="77777777" w:rsidR="002C061D" w:rsidRPr="00EF20EA" w:rsidRDefault="002C061D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2B2ABF" w14:textId="5F508B04" w:rsidR="002C061D" w:rsidRPr="00EF20EA" w:rsidRDefault="002C061D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2C061D" w:rsidRPr="00EF20EA" w14:paraId="7BB9DC73" w14:textId="77777777" w:rsidTr="004B1556">
        <w:trPr>
          <w:trHeight w:val="1759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A7338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y valoración de los activos de información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3076F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actualizaciones del inventario de activos de información cada vez que se crea un nuevo formato, documento, o procedimientos, cuando se elimine o se actualice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0E9DD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AB04A" w14:textId="5191870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Inventario de Activos de Información debidamente diligenciado y con las valoraciones correspondientes por parte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todas las áreas de APC.</w:t>
            </w:r>
          </w:p>
        </w:tc>
      </w:tr>
      <w:tr w:rsidR="002C061D" w:rsidRPr="00EF20EA" w14:paraId="6BF175DE" w14:textId="77777777" w:rsidTr="004B1556">
        <w:trPr>
          <w:trHeight w:val="189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B1241" w14:textId="77415C18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Aplicación de controles de acceso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perfiles definidos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F3AAE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la documentación de perfiles de acceso para cada una de las áreas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</w:t>
            </w:r>
          </w:p>
          <w:p w14:paraId="551E76EA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F07FF6F" w14:textId="0CC4C45B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F2B87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58E1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Perfiles definidos por área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Protocolo de configuraciones de acceso a la información implementado para todos los servidores públicos y contratistas</w:t>
            </w:r>
          </w:p>
        </w:tc>
      </w:tr>
      <w:tr w:rsidR="002C061D" w:rsidRPr="00EF20EA" w14:paraId="6780BEAD" w14:textId="77777777" w:rsidTr="004B1556">
        <w:trPr>
          <w:trHeight w:val="303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3C674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Control de uso de puertos USB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4A2D0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automática en el uso de dispositivo USB no autorizados.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Definición de mecanismos tecnológicos y procedimientos de autorización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Socialización dentro de la entidad de las restricciones sobre el uso de USB o medios de conexión a través del puerto USB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Acciones correctivas aplicadas a servidores públicos o contratistas que intenten extraer información sin la debida autorización y a través de medios autorizados.</w:t>
            </w:r>
          </w:p>
          <w:p w14:paraId="0BBBFC98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28210CE9" w14:textId="45D5FD6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90609" w14:textId="36C970CA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Persona asignada con las responsabilidades de Seguridad de la Información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2671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USB bloqueadas y alertas configuras por intentos de descarga, debidamente documentadas y socializadas con las áreas y procesos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Política de control de Acceso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Socialización de implicaciones disciplinarias o jurídicas frente al uso de información privilegiada sin el debido proceso y autorización</w:t>
            </w:r>
          </w:p>
        </w:tc>
      </w:tr>
      <w:tr w:rsidR="002C061D" w:rsidRPr="00EF20EA" w14:paraId="23BA1896" w14:textId="77777777" w:rsidTr="004B1556">
        <w:trPr>
          <w:trHeight w:val="225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FD5FA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Definición y socialización de las rutas digitales para el almacenamiento de la información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0BD93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a todos los servidores públicos y contratistas, las rutas de almacenamiento.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Restringir tecnológicamente la posibilidad de almacenamiento en rutas alternas a las definidas por la oficina de tecnología.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57D82" w14:textId="294CF0BF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1C58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Información de la entidad almacenada en los repositorios definidos</w:t>
            </w:r>
          </w:p>
        </w:tc>
      </w:tr>
      <w:tr w:rsidR="002C061D" w:rsidRPr="00EF20EA" w14:paraId="73700860" w14:textId="77777777" w:rsidTr="004B1556">
        <w:trPr>
          <w:trHeight w:val="162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E0A4F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y valoración de los activos de información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E4E0C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Realizar actualizaciones del inventario de activos de información cada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vez que se crea un nuevo formato, documento, o procedimientos, cuando se elimine o se actualice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4D191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Responsables de Áreas y procesos de APC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BD39" w14:textId="1C5C5E09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Inventario de Activos de Información debidamente diligenciado y con las valoraciones correspondientes por parte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todas las áreas de APC.</w:t>
            </w:r>
          </w:p>
        </w:tc>
      </w:tr>
      <w:tr w:rsidR="002C061D" w:rsidRPr="00EF20EA" w14:paraId="13C28EFF" w14:textId="77777777" w:rsidTr="004B1556">
        <w:trPr>
          <w:trHeight w:val="2697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E2E75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Ejecución de pruebas de restauración de información y almacenamiento técnico para salvaguardar la información.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DD313" w14:textId="1E30ECF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Realizar pruebas de restauración junto con el responsable de la información de cada una de las áreas que identifican activos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valorados alto o muy alto en confidencialidad, integridad o disponibilidad, documentarlas con el fin de contar con pruebas de la efectividad de la ejecución de las pruebas de respaldo.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Definir planes de cifrado para las copias de seguridad que contengan información clasificada como de reserva o confidencial, así como aquella que contenga datos sensibles.</w:t>
            </w:r>
          </w:p>
          <w:p w14:paraId="2C1810B2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149016A" w14:textId="2C5E6F6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política de seguridad para las copias de respaldo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82136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Responsables de información (jefes de área, servidores públicos y contratistas)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E077F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Pruebas de restauración debidamente documentadas y realizadas con los propietarios de la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Plan de copias de seguridad donde se incluya al menos una prueba de restauración con cada área en el año.</w:t>
            </w:r>
          </w:p>
        </w:tc>
      </w:tr>
      <w:tr w:rsidR="002C061D" w:rsidRPr="00EF20EA" w14:paraId="74F282EF" w14:textId="77777777" w:rsidTr="004B1556">
        <w:trPr>
          <w:trHeight w:val="368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489DB" w14:textId="1DFDB1C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Parámetros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seguridad aplicables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a la administración de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información asignada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a funcionarios, contratistas y terceras partes.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3EE31" w14:textId="5E7BB0A1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Crear acuerdos de confidencialidad y uso de información antes, durante y después de la vinculación laboral.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Identificar perfiles de acceso a la información en cada área teniendo en cuenta las obligaciones del servidor público o contratista.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Firmar acuerdos de transferencia de información entre entidades públicas o privadas, intercambio por convenios con entidades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públicas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o privadas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</w:t>
            </w:r>
          </w:p>
          <w:p w14:paraId="6A191243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25595966" w14:textId="5EDE7765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7526D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Contractual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Talento Humano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Oficina de Tecnología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956E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Acuerdos de confidencialidad debidamente firmados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Acuerdos de transferencia de información debidamente firmados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Usuarios activos conforme a planta y contratistas en funcionamiento</w:t>
            </w:r>
          </w:p>
        </w:tc>
      </w:tr>
      <w:tr w:rsidR="002C061D" w:rsidRPr="00EF20EA" w14:paraId="43639FD3" w14:textId="77777777" w:rsidTr="004B1556">
        <w:trPr>
          <w:trHeight w:val="125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61346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Revisión de calidad documental por el responsable de la información.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0F11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procedimientos de verificación del contenido de la información que deberá ser publicada a través de cualquier medio electrónico o físico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4C037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 que deben publicar, transferir o compartir información.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0E590" w14:textId="4799E8B1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- Modificaciones en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 proceso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publicación, donde se evidencie la revisión de calidad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Seguimientos documentados por parte de control de cambios en la documentación.</w:t>
            </w:r>
          </w:p>
        </w:tc>
      </w:tr>
      <w:tr w:rsidR="002C061D" w:rsidRPr="00EF20EA" w14:paraId="10D086A9" w14:textId="77777777" w:rsidTr="004B1556">
        <w:trPr>
          <w:trHeight w:val="9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2F025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Mantenimientos preventivos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398B9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documento que puede ser anexado a la hoja de vida de los equipos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F6E2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Tecnología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F075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Información documentada de los mantenimientos realizados en el año, por cada equipo.</w:t>
            </w:r>
          </w:p>
        </w:tc>
      </w:tr>
      <w:tr w:rsidR="002C061D" w:rsidRPr="00EF20EA" w14:paraId="31BA3926" w14:textId="77777777" w:rsidTr="004B1556">
        <w:trPr>
          <w:trHeight w:val="31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B69B9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Seguimientos y pruebas a los ANS establecidos en las obligaciones contractuales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C6BC" w14:textId="69E5B2DE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plan de seguimiento y pruebas de Acuerdos de Nivel de Servicio, de acuerdo con lo establecido en las obligaciones contractuales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Documentar los resultados de las pruebas y dejar evidencias de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estas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seguimientos de la operación del acuerdo de nivel de servicios, cuando estos han debido realizarse en cumplimiento de lo estipulado en las obligaciones contractuales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DCC2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B9906" w14:textId="77777777" w:rsidR="002C061D" w:rsidRPr="00EF20EA" w:rsidRDefault="002C061D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- Plan de seguimientos y pruebas a proveedores de servicios esenciales en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- Documentación de las pruebas realizadas a la prestación por parte de terceros de servicios esenciales en Tecnología</w:t>
            </w:r>
          </w:p>
        </w:tc>
      </w:tr>
    </w:tbl>
    <w:p w14:paraId="7DF4F63A" w14:textId="399710FF" w:rsidR="00E0101F" w:rsidRPr="00EF20EA" w:rsidRDefault="00E0101F" w:rsidP="00EF20EA">
      <w:pPr>
        <w:rPr>
          <w:sz w:val="24"/>
          <w:szCs w:val="24"/>
        </w:rPr>
      </w:pPr>
    </w:p>
    <w:p w14:paraId="64376EF6" w14:textId="77777777" w:rsidR="002B4AA0" w:rsidRPr="00EF20EA" w:rsidRDefault="002B4AA0" w:rsidP="00EF20EA">
      <w:pPr>
        <w:rPr>
          <w:sz w:val="24"/>
          <w:szCs w:val="24"/>
        </w:rPr>
      </w:pPr>
    </w:p>
    <w:p w14:paraId="48BFB60B" w14:textId="4BD90125" w:rsidR="0077474F" w:rsidRPr="00EF20EA" w:rsidRDefault="0077474F" w:rsidP="00EF20EA">
      <w:pPr>
        <w:rPr>
          <w:b/>
          <w:bCs/>
          <w:sz w:val="24"/>
          <w:szCs w:val="24"/>
        </w:rPr>
      </w:pPr>
      <w:r w:rsidRPr="00EF20EA">
        <w:rPr>
          <w:b/>
          <w:bCs/>
          <w:sz w:val="24"/>
          <w:szCs w:val="24"/>
        </w:rPr>
        <w:lastRenderedPageBreak/>
        <w:t xml:space="preserve">Productos esperados de las acciones </w:t>
      </w:r>
      <w:r w:rsidRPr="00EF20EA">
        <w:rPr>
          <w:b/>
          <w:bCs/>
          <w:sz w:val="24"/>
          <w:szCs w:val="24"/>
          <w:lang w:val="es-MX"/>
        </w:rPr>
        <w:t xml:space="preserve">para los nuevos </w:t>
      </w:r>
      <w:r w:rsidRPr="00EF20EA">
        <w:rPr>
          <w:b/>
          <w:bCs/>
          <w:sz w:val="24"/>
          <w:szCs w:val="24"/>
        </w:rPr>
        <w:t xml:space="preserve">controles </w:t>
      </w:r>
      <w:r w:rsidRPr="00EF20EA">
        <w:rPr>
          <w:b/>
          <w:bCs/>
          <w:sz w:val="24"/>
          <w:szCs w:val="24"/>
          <w:lang w:val="es-MX"/>
        </w:rPr>
        <w:t xml:space="preserve">definidos </w:t>
      </w:r>
    </w:p>
    <w:p w14:paraId="566F2F1F" w14:textId="0A383D62" w:rsidR="0077474F" w:rsidRPr="00EF20EA" w:rsidRDefault="0077474F" w:rsidP="00EF20EA">
      <w:pPr>
        <w:rPr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3827"/>
        <w:gridCol w:w="3950"/>
      </w:tblGrid>
      <w:tr w:rsidR="00FF6F82" w:rsidRPr="00EF20EA" w14:paraId="0FE3A374" w14:textId="77777777" w:rsidTr="00CA5FF7">
        <w:trPr>
          <w:trHeight w:val="276"/>
          <w:tblHeader/>
          <w:jc w:val="center"/>
        </w:trPr>
        <w:tc>
          <w:tcPr>
            <w:tcW w:w="1843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18A866DF" w14:textId="4CFBC780" w:rsidR="00FF6F8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NUEVO CONTROL</w:t>
            </w:r>
          </w:p>
        </w:tc>
        <w:tc>
          <w:tcPr>
            <w:tcW w:w="3827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0F7F3CAD" w14:textId="050830F4" w:rsidR="00FF6F8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ACCIONES</w:t>
            </w:r>
          </w:p>
        </w:tc>
        <w:tc>
          <w:tcPr>
            <w:tcW w:w="3969" w:type="dxa"/>
            <w:vMerge w:val="restart"/>
            <w:shd w:val="clear" w:color="auto" w:fill="B8CCE4" w:themeFill="accent1" w:themeFillTint="66"/>
            <w:vAlign w:val="center"/>
          </w:tcPr>
          <w:p w14:paraId="4DD56DD7" w14:textId="1896CF79" w:rsidR="00FF6F82" w:rsidRPr="00EF20EA" w:rsidRDefault="00CA5FF7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EVIDENCIA DE LO ESPERADO</w:t>
            </w:r>
          </w:p>
        </w:tc>
      </w:tr>
      <w:tr w:rsidR="00FF6F82" w:rsidRPr="00EF20EA" w14:paraId="4084BED7" w14:textId="77777777" w:rsidTr="00CA5FF7">
        <w:trPr>
          <w:trHeight w:val="276"/>
          <w:tblHeader/>
          <w:jc w:val="center"/>
        </w:trPr>
        <w:tc>
          <w:tcPr>
            <w:tcW w:w="1843" w:type="dxa"/>
            <w:vMerge/>
            <w:shd w:val="clear" w:color="auto" w:fill="B8CCE4" w:themeFill="accent1" w:themeFillTint="66"/>
            <w:noWrap/>
            <w:vAlign w:val="center"/>
          </w:tcPr>
          <w:p w14:paraId="2B026485" w14:textId="77777777" w:rsidR="00FF6F82" w:rsidRPr="00EF20EA" w:rsidRDefault="00FF6F8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827" w:type="dxa"/>
            <w:vMerge/>
            <w:shd w:val="clear" w:color="auto" w:fill="B8CCE4" w:themeFill="accent1" w:themeFillTint="66"/>
            <w:noWrap/>
            <w:vAlign w:val="center"/>
          </w:tcPr>
          <w:p w14:paraId="15D711D1" w14:textId="77777777" w:rsidR="00FF6F82" w:rsidRPr="00EF20EA" w:rsidRDefault="00FF6F8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969" w:type="dxa"/>
            <w:vMerge/>
            <w:shd w:val="clear" w:color="auto" w:fill="B8CCE4" w:themeFill="accent1" w:themeFillTint="66"/>
          </w:tcPr>
          <w:p w14:paraId="47952A4E" w14:textId="77777777" w:rsidR="00FF6F82" w:rsidRPr="00EF20EA" w:rsidRDefault="00FF6F8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F6F82" w:rsidRPr="00EF20EA" w14:paraId="17848905" w14:textId="77777777" w:rsidTr="00CA5FF7">
        <w:trPr>
          <w:trHeight w:val="370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F9A030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de control de Acceso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27374A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los controles técnicos necesarios para controlar el acceso a la información clasificada o de reserva</w:t>
            </w:r>
          </w:p>
          <w:p w14:paraId="724F9C6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732F5AC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Socializar la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Política de control de acceso a todos los servidores y contratistas de la entidad.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D77F6A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Política de Control de Acceso</w:t>
            </w:r>
          </w:p>
          <w:p w14:paraId="7E3F237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74147C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Controles aplicados</w:t>
            </w:r>
          </w:p>
          <w:p w14:paraId="7E6A8CC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8A6B98E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0F2956B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FF0E4C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Piezas de divulgación</w:t>
            </w:r>
          </w:p>
        </w:tc>
      </w:tr>
      <w:tr w:rsidR="00FF6F82" w:rsidRPr="00EF20EA" w14:paraId="176E0FBC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89548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97D1629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4EC80F8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C0909A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Capacitar a los usuarios sobre la herramienta utilizada para el cifrado de la información </w:t>
            </w:r>
          </w:p>
          <w:p w14:paraId="31C45AC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D1D039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Política para el uso de controles criptográficos</w:t>
            </w:r>
          </w:p>
          <w:p w14:paraId="1D1FA79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26C859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Aplicativo configurado</w:t>
            </w:r>
          </w:p>
          <w:p w14:paraId="784D23B4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425F9F49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696E86C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034DF79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Piezas de divulgación</w:t>
            </w:r>
          </w:p>
        </w:tc>
      </w:tr>
      <w:tr w:rsidR="00FF6F82" w:rsidRPr="00EF20EA" w14:paraId="090301C2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45E4C8D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Poner en conocimiento de todos los empleados los procesos disciplinarios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60ABB255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Mediante charlas informativas socializar el proceso disciplinario y las responsabilidades de cada servidor público frente a la protección de la información clasificada o de reserva.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0309D46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140E882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C894404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Piezas de divulgación</w:t>
            </w:r>
          </w:p>
        </w:tc>
      </w:tr>
      <w:tr w:rsidR="00FF6F82" w:rsidRPr="00EF20EA" w14:paraId="2FB1F4DE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671AB6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Acuerdos de confidencialidad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35788A8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Firmar acuerdos de confidencialidad entre servidores públicos y la agencia, así como los contratistas la agencia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6F80ED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Acuerdos firmados por todos los servidores públicos y contratistas o proveedores</w:t>
            </w:r>
          </w:p>
        </w:tc>
      </w:tr>
      <w:tr w:rsidR="00FF6F82" w:rsidRPr="00EF20EA" w14:paraId="4B58ED5F" w14:textId="77777777" w:rsidTr="00CA5FF7">
        <w:trPr>
          <w:trHeight w:val="305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0BAA5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14:paraId="2F9370B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4658593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4663CEC0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para el cifrado de la información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2B4336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Política para el uso de controles criptográficos</w:t>
            </w:r>
          </w:p>
          <w:p w14:paraId="7625822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7FE52A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Aplicativo configurado</w:t>
            </w:r>
          </w:p>
          <w:p w14:paraId="12B4C32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BAE9E4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34FA1894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798DADFE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Piezas de divulgación</w:t>
            </w:r>
          </w:p>
        </w:tc>
      </w:tr>
      <w:tr w:rsidR="00FF6F82" w:rsidRPr="00EF20EA" w14:paraId="014EBF24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7385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 para reporte y atención de incidentes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D5951D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234401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 para reporte y atención de incidentes</w:t>
            </w:r>
          </w:p>
          <w:p w14:paraId="798BDA9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54CE49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Aplicativo configurado</w:t>
            </w:r>
          </w:p>
          <w:p w14:paraId="71E933C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A73BCA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6519DDA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2C58972C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Piezas de divulgación</w:t>
            </w:r>
          </w:p>
          <w:p w14:paraId="5DAC4E7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64B497B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Incidentes documentados</w:t>
            </w:r>
          </w:p>
        </w:tc>
      </w:tr>
      <w:tr w:rsidR="00FF6F82" w:rsidRPr="00EF20EA" w14:paraId="18BC0BAA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507782F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Pruebas de vulnerabilidad periódicas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4A9A6E14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Cada dos años realizar pruebas de vulnerabilidad a los aplicativos, la red, estaciones de trabajo y pruebas de ingeniería social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B2BCBC7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planificadas ejecutadas y documentadas</w:t>
            </w:r>
          </w:p>
          <w:p w14:paraId="2A35497E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9512317" w14:textId="5D75B9CB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Planes de remediación y ejecución de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estos</w:t>
            </w:r>
          </w:p>
        </w:tc>
      </w:tr>
      <w:tr w:rsidR="00FF6F82" w:rsidRPr="00EF20EA" w14:paraId="666E2113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18383A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931B6C7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 y protección de la información</w:t>
            </w:r>
          </w:p>
          <w:p w14:paraId="233DC27E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35B24B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2A9C66DF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CF63E3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Plan de sensibilización en temas de seguridad de la información</w:t>
            </w:r>
          </w:p>
          <w:p w14:paraId="6E37C6B1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  <w:p w14:paraId="6CCE5C39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Listados de asistencia</w:t>
            </w:r>
          </w:p>
          <w:p w14:paraId="43B4F48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0151E8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Piezas de divulgación</w:t>
            </w:r>
          </w:p>
          <w:p w14:paraId="15411230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  <w:p w14:paraId="7C63798D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Encuestas de sondeo y seguimiento diligenciadas y documentadas</w:t>
            </w:r>
          </w:p>
          <w:p w14:paraId="0F3B0652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</w:tc>
      </w:tr>
      <w:tr w:rsidR="00FF6F82" w:rsidRPr="00EF20EA" w14:paraId="039E4CD9" w14:textId="77777777" w:rsidTr="00CA5FF7">
        <w:trPr>
          <w:trHeight w:val="735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F7B2F7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Etiquetado y manejo de información acorde a niveles de clasificación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E997823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De acuerdo con el inventario de activos de información de cada área aplicar el procedimiento etiquetado la información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70A786A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Procedimiento de etiquetado socializado</w:t>
            </w:r>
          </w:p>
          <w:p w14:paraId="67BA8486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  <w:p w14:paraId="797AF8FE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Documentos con marca de agua, de forma impresa o digital</w:t>
            </w:r>
          </w:p>
          <w:p w14:paraId="7DAF3330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  <w:p w14:paraId="454BAFA6" w14:textId="77777777" w:rsidR="00FF6F82" w:rsidRPr="00EF20EA" w:rsidRDefault="00FF6F8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Archivadores y carpetas etiquetados</w:t>
            </w:r>
          </w:p>
        </w:tc>
      </w:tr>
      <w:tr w:rsidR="00FF6F82" w:rsidRPr="00EF20EA" w14:paraId="66E6E919" w14:textId="77777777" w:rsidTr="00CA5FF7">
        <w:trPr>
          <w:trHeight w:val="245"/>
          <w:jc w:val="center"/>
        </w:trPr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6D6A1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gestión de usuarios 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A94C85D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Eliminar, modificar o adicionar permisos de acuerdo con la terminación o cambio de responsabilidades de empleo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C28F072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Política de gestión de usuarios</w:t>
            </w:r>
          </w:p>
          <w:p w14:paraId="599D101E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79802C68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Procedimiento de gestión de usuarios</w:t>
            </w:r>
          </w:p>
          <w:p w14:paraId="453485FF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B0556FD" w14:textId="77777777" w:rsidR="00FF6F82" w:rsidRPr="00EF20EA" w:rsidRDefault="00FF6F8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Usuarios actualizados en el directorio activo</w:t>
            </w:r>
          </w:p>
        </w:tc>
      </w:tr>
    </w:tbl>
    <w:p w14:paraId="654DC754" w14:textId="77777777" w:rsidR="002B4AA0" w:rsidRPr="00EF20EA" w:rsidRDefault="002B4AA0" w:rsidP="00EF20EA">
      <w:pPr>
        <w:rPr>
          <w:sz w:val="24"/>
          <w:szCs w:val="24"/>
        </w:rPr>
      </w:pPr>
    </w:p>
    <w:p w14:paraId="73E4DF18" w14:textId="5CFF82F2" w:rsidR="002B4AA0" w:rsidRPr="00CA5FF7" w:rsidRDefault="00CA5FF7" w:rsidP="00EF20EA">
      <w:pPr>
        <w:rPr>
          <w:b/>
          <w:sz w:val="24"/>
          <w:szCs w:val="24"/>
        </w:rPr>
      </w:pPr>
      <w:r w:rsidRPr="00CA5FF7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 xml:space="preserve">    RESPONSABILIDADES</w:t>
      </w:r>
      <w:r w:rsidRPr="00CA5FF7">
        <w:rPr>
          <w:b/>
          <w:sz w:val="24"/>
          <w:szCs w:val="24"/>
        </w:rPr>
        <w:t xml:space="preserve"> </w:t>
      </w:r>
    </w:p>
    <w:p w14:paraId="031FE792" w14:textId="77777777" w:rsidR="002B4AA0" w:rsidRPr="00EF20EA" w:rsidRDefault="002B4AA0" w:rsidP="00EF20EA">
      <w:pPr>
        <w:rPr>
          <w:sz w:val="24"/>
          <w:szCs w:val="24"/>
        </w:rPr>
      </w:pPr>
    </w:p>
    <w:p w14:paraId="01BE80A8" w14:textId="27D438A8" w:rsidR="00EF262D" w:rsidRPr="00EF20EA" w:rsidRDefault="00EF262D" w:rsidP="00CA5FF7">
      <w:p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Todas las áreas y procesos son responsables de aplicar los controles necesarios para la protección de la información, </w:t>
      </w:r>
      <w:r w:rsidR="00F63DB2" w:rsidRPr="00EF20EA">
        <w:rPr>
          <w:sz w:val="24"/>
          <w:szCs w:val="24"/>
          <w:lang w:val="es-MX"/>
        </w:rPr>
        <w:t>e</w:t>
      </w:r>
      <w:r w:rsidRPr="00EF20EA">
        <w:rPr>
          <w:sz w:val="24"/>
          <w:szCs w:val="24"/>
          <w:lang w:val="es-MX"/>
        </w:rPr>
        <w:t>n este sentido los riesgos identificados, las mejoras en sus controles existentes y la implementación de los nuevos controles tienen como responsables directos a todos los servidores públicos, contratistas o terceros que tengan acceso a la información por razón de sus funciones.</w:t>
      </w:r>
    </w:p>
    <w:p w14:paraId="14D6AA31" w14:textId="0A4BE748" w:rsidR="002C061D" w:rsidRPr="00EF20EA" w:rsidRDefault="002C061D" w:rsidP="00EF20EA">
      <w:pPr>
        <w:rPr>
          <w:sz w:val="24"/>
          <w:szCs w:val="24"/>
          <w:lang w:val="es-MX"/>
        </w:rPr>
      </w:pPr>
    </w:p>
    <w:p w14:paraId="1CF46197" w14:textId="6650ACAE" w:rsidR="002C061D" w:rsidRPr="00EF20EA" w:rsidRDefault="002C061D" w:rsidP="00EF20EA">
      <w:pPr>
        <w:rPr>
          <w:sz w:val="24"/>
          <w:szCs w:val="24"/>
          <w:lang w:val="es-MX"/>
        </w:rPr>
      </w:pPr>
    </w:p>
    <w:p w14:paraId="3FFD6C59" w14:textId="615078B4" w:rsidR="002C061D" w:rsidRPr="00EF20EA" w:rsidRDefault="002C061D" w:rsidP="00EF20EA">
      <w:pPr>
        <w:jc w:val="center"/>
        <w:rPr>
          <w:sz w:val="24"/>
          <w:szCs w:val="24"/>
          <w:lang w:val="es-MX"/>
        </w:rPr>
      </w:pPr>
      <w:r w:rsidRPr="00EF20EA">
        <w:rPr>
          <w:noProof/>
          <w:sz w:val="24"/>
          <w:szCs w:val="24"/>
          <w:lang w:eastAsia="es-CO"/>
        </w:rPr>
        <w:drawing>
          <wp:inline distT="0" distB="0" distL="0" distR="0" wp14:anchorId="67336B4E" wp14:editId="73DB29A6">
            <wp:extent cx="2924175" cy="2990850"/>
            <wp:effectExtent l="0" t="0" r="9525" b="0"/>
            <wp:docPr id="2" name="Imagen 1" descr="Organigrama APC-Colombia">
              <a:extLst xmlns:a="http://schemas.openxmlformats.org/drawingml/2006/main">
                <a:ext uri="{FF2B5EF4-FFF2-40B4-BE49-F238E27FC236}">
                  <a16:creationId xmlns:a16="http://schemas.microsoft.com/office/drawing/2014/main" id="{8A4F8EFB-401B-4E83-B52D-092D6FDCB0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Organigrama APC-Colombia">
                      <a:extLst>
                        <a:ext uri="{FF2B5EF4-FFF2-40B4-BE49-F238E27FC236}">
                          <a16:creationId xmlns:a16="http://schemas.microsoft.com/office/drawing/2014/main" id="{8A4F8EFB-401B-4E83-B52D-092D6FDCB01C}"/>
                        </a:ext>
                      </a:extLst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t="9952" r="10827" b="11413"/>
                    <a:stretch/>
                  </pic:blipFill>
                  <pic:spPr bwMode="auto">
                    <a:xfrm>
                      <a:off x="0" y="0"/>
                      <a:ext cx="2928928" cy="29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7D445" w14:textId="530739DA" w:rsidR="002C061D" w:rsidRPr="00EF20EA" w:rsidRDefault="002C061D" w:rsidP="00EF20EA">
      <w:pPr>
        <w:rPr>
          <w:sz w:val="24"/>
          <w:szCs w:val="24"/>
          <w:lang w:val="es-MX"/>
        </w:rPr>
      </w:pPr>
    </w:p>
    <w:p w14:paraId="6336EE30" w14:textId="77777777" w:rsidR="00637DBB" w:rsidRDefault="00637DBB" w:rsidP="00CA5FF7">
      <w:pPr>
        <w:jc w:val="both"/>
        <w:rPr>
          <w:sz w:val="24"/>
          <w:szCs w:val="24"/>
          <w:lang w:val="es-MX"/>
        </w:rPr>
      </w:pPr>
    </w:p>
    <w:p w14:paraId="3CB25159" w14:textId="58BCEF58" w:rsidR="002C061D" w:rsidRPr="00EF20EA" w:rsidRDefault="00EF262D" w:rsidP="00CA5FF7">
      <w:pPr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Cada control cuenta con su responsable definido</w:t>
      </w:r>
      <w:r w:rsidR="00F63DB2" w:rsidRPr="00EF20EA">
        <w:rPr>
          <w:sz w:val="24"/>
          <w:szCs w:val="24"/>
          <w:lang w:val="es-MX"/>
        </w:rPr>
        <w:t xml:space="preserve"> </w:t>
      </w:r>
      <w:r w:rsidR="00B43925" w:rsidRPr="00EF20EA">
        <w:rPr>
          <w:sz w:val="24"/>
          <w:szCs w:val="24"/>
          <w:lang w:val="es-MX"/>
        </w:rPr>
        <w:t>de acuerdo con la</w:t>
      </w:r>
      <w:r w:rsidRPr="00EF20EA">
        <w:rPr>
          <w:sz w:val="24"/>
          <w:szCs w:val="24"/>
          <w:lang w:val="es-MX"/>
        </w:rPr>
        <w:t xml:space="preserve"> autoridad </w:t>
      </w:r>
      <w:r w:rsidR="00F63DB2" w:rsidRPr="00EF20EA">
        <w:rPr>
          <w:sz w:val="24"/>
          <w:szCs w:val="24"/>
          <w:lang w:val="es-MX"/>
        </w:rPr>
        <w:t xml:space="preserve">que éste tiene </w:t>
      </w:r>
      <w:r w:rsidRPr="00EF20EA">
        <w:rPr>
          <w:sz w:val="24"/>
          <w:szCs w:val="24"/>
          <w:lang w:val="es-MX"/>
        </w:rPr>
        <w:t xml:space="preserve">y </w:t>
      </w:r>
      <w:r w:rsidR="00F63DB2" w:rsidRPr="00EF20EA">
        <w:rPr>
          <w:sz w:val="24"/>
          <w:szCs w:val="24"/>
          <w:lang w:val="es-MX"/>
        </w:rPr>
        <w:t xml:space="preserve">a </w:t>
      </w:r>
      <w:r w:rsidRPr="00EF20EA">
        <w:rPr>
          <w:sz w:val="24"/>
          <w:szCs w:val="24"/>
          <w:lang w:val="es-MX"/>
        </w:rPr>
        <w:t xml:space="preserve">la segregación de funciones </w:t>
      </w:r>
      <w:r w:rsidR="00F63DB2" w:rsidRPr="00EF20EA">
        <w:rPr>
          <w:sz w:val="24"/>
          <w:szCs w:val="24"/>
          <w:lang w:val="es-MX"/>
        </w:rPr>
        <w:t>definida en la agencia</w:t>
      </w:r>
      <w:r w:rsidRPr="00EF20EA">
        <w:rPr>
          <w:sz w:val="24"/>
          <w:szCs w:val="24"/>
          <w:lang w:val="es-MX"/>
        </w:rPr>
        <w:t xml:space="preserve">, en la descripción de las actividades se menciona la periodicidad de la implementación de cada </w:t>
      </w:r>
      <w:r w:rsidR="00F63DB2" w:rsidRPr="00EF20EA">
        <w:rPr>
          <w:sz w:val="24"/>
          <w:szCs w:val="24"/>
          <w:lang w:val="es-MX"/>
        </w:rPr>
        <w:t>uno</w:t>
      </w:r>
      <w:r w:rsidRPr="00EF20EA">
        <w:rPr>
          <w:sz w:val="24"/>
          <w:szCs w:val="24"/>
          <w:lang w:val="es-MX"/>
        </w:rPr>
        <w:t xml:space="preserve"> de los controles qué actividades se deben realizar y las evidencias del control</w:t>
      </w:r>
      <w:r w:rsidR="002C061D" w:rsidRPr="00EF20EA">
        <w:rPr>
          <w:sz w:val="24"/>
          <w:szCs w:val="24"/>
          <w:lang w:val="es-MX"/>
        </w:rPr>
        <w:t>.</w:t>
      </w:r>
    </w:p>
    <w:p w14:paraId="04713571" w14:textId="061BF01E" w:rsidR="00F63DB2" w:rsidRPr="00EF20EA" w:rsidRDefault="00F63DB2" w:rsidP="00CA5FF7">
      <w:pPr>
        <w:rPr>
          <w:sz w:val="24"/>
          <w:szCs w:val="24"/>
          <w:lang w:val="es-MX"/>
        </w:rPr>
      </w:pPr>
    </w:p>
    <w:p w14:paraId="78D76DFC" w14:textId="7FFBBCCB" w:rsidR="00F63DB2" w:rsidRPr="00EF20EA" w:rsidRDefault="00F63DB2" w:rsidP="00CA5FF7">
      <w:pPr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Responsables de acciones para los planes de mejora de los controles:</w:t>
      </w:r>
    </w:p>
    <w:p w14:paraId="7786A2AA" w14:textId="031B5BC2" w:rsidR="00F63DB2" w:rsidRPr="00EF20EA" w:rsidRDefault="00F63DB2" w:rsidP="00EF20EA">
      <w:pPr>
        <w:rPr>
          <w:sz w:val="24"/>
          <w:szCs w:val="24"/>
          <w:lang w:val="es-MX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819"/>
        <w:gridCol w:w="2410"/>
      </w:tblGrid>
      <w:tr w:rsidR="00F63DB2" w:rsidRPr="00EF20EA" w14:paraId="052259D3" w14:textId="77777777" w:rsidTr="00CA5FF7">
        <w:trPr>
          <w:trHeight w:val="295"/>
          <w:tblHeader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6DFB87" w14:textId="7AABE8E4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CONTROL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572563" w14:textId="4DFC3547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PLAN DE MEJORA / ACCIONES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421B68" w14:textId="68A43B8C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RESPONSABLES</w:t>
            </w:r>
          </w:p>
        </w:tc>
      </w:tr>
      <w:tr w:rsidR="00F63DB2" w:rsidRPr="00EF20EA" w14:paraId="09ECCA75" w14:textId="77777777" w:rsidTr="00CA5FF7">
        <w:trPr>
          <w:trHeight w:val="295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DC9C7E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6C410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07664F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63DB2" w:rsidRPr="00EF20EA" w14:paraId="2603C771" w14:textId="77777777" w:rsidTr="00CA5FF7">
        <w:trPr>
          <w:trHeight w:val="175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16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y valoración de los activos de información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D9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actualizaciones del inventario de activos de información cada vez que se crea un nuevo formato, documento, o procedimientos, cuando se elimine o se actualice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850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</w:tr>
      <w:tr w:rsidR="00F63DB2" w:rsidRPr="00EF20EA" w14:paraId="05055AAA" w14:textId="77777777" w:rsidTr="00CA5FF7">
        <w:trPr>
          <w:trHeight w:val="218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F9F" w14:textId="1131B9D6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Aplicación de controles de acceso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perfiles definidos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217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la documentación de perfiles de acceso para cada una de las áreas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últimos.</w:t>
            </w:r>
          </w:p>
          <w:p w14:paraId="2D0E4BF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884DCB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CE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</w:tr>
      <w:tr w:rsidR="00F63DB2" w:rsidRPr="00EF20EA" w14:paraId="3172207F" w14:textId="77777777" w:rsidTr="00CA5FF7">
        <w:trPr>
          <w:trHeight w:val="3035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DB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Control de uso de puertos USB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983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automática en el uso de dispositivo USB no autorizados.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Definición de mecanismos tecnológicos y procedimientos de autorización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Socialización dentro de la entidad de las restricciones sobre el uso de USB o medios de conexión a través del puerto USB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Acciones correctivas aplicadas a servidores públicos o contratistas que intenten extraer información sin la debida autorización y a través de medios autorizados.</w:t>
            </w:r>
          </w:p>
          <w:p w14:paraId="5A77F3E1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46D3EEE8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0E6" w14:textId="41B393C2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Persona asignada con las responsabilidades de Seguridad de la Información</w:t>
            </w:r>
          </w:p>
        </w:tc>
      </w:tr>
      <w:tr w:rsidR="00F63DB2" w:rsidRPr="00EF20EA" w14:paraId="718733BA" w14:textId="77777777" w:rsidTr="00CA5FF7">
        <w:trPr>
          <w:trHeight w:val="164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2EB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Definición y socialización de las rutas digitales para el almacenamiento de la información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F7D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a todos los servidores públicos y contratistas, las rutas de almacenamiento.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Restringir tecnológicamente la posibilidad de almacenamiento en rutas alternas a las definidas por la oficina de tecnología.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825" w14:textId="0812256A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</w:p>
        </w:tc>
      </w:tr>
      <w:tr w:rsidR="00F63DB2" w:rsidRPr="00EF20EA" w14:paraId="4E85472E" w14:textId="77777777" w:rsidTr="00CA5FF7">
        <w:trPr>
          <w:trHeight w:val="289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0ED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Ejecución de pruebas de restauración de información y almacenamiento técnico para salvaguardar la información.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5C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pruebas de restauración junto con el responsable de la información de cada una de las áreas que identifican activos de información valorados alto o muy alto en confidencialidad, integridad o disponibilidad, documentarlas con el fin de contar con pruebas de la efectividad de la ejecución de las pruebas de respaldo.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Definir planes de cifrado para las copias de seguridad que contengan información clasificada como de reserva o confidencial, así como aquella que contenga datos sensibles.</w:t>
            </w:r>
          </w:p>
          <w:p w14:paraId="6FE608CE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6ECC76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política de seguridad para las copias de respaldo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BA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Responsables de información (jefes de área, servidores públicos y contratistas)</w:t>
            </w:r>
          </w:p>
        </w:tc>
      </w:tr>
      <w:tr w:rsidR="00F63DB2" w:rsidRPr="00EF20EA" w14:paraId="6CA028F7" w14:textId="77777777" w:rsidTr="00CA5FF7">
        <w:trPr>
          <w:trHeight w:val="366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FCF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Parámetros de seguridad aplicables a la administración de información asignada a funcionarios, contratistas y terceras partes.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8B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Crear acuerdos de confidencialidad y uso de información antes, durante y después de la vinculación laboral.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Identificar perfiles de acceso a la información en cada área teniendo en cuenta las obligaciones del servidor público o contratista.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Firmar acuerdos de transferencia de información entre entidades públicas o privadas, intercambio por convenios con entidades públicas o privadas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</w:t>
            </w:r>
          </w:p>
          <w:p w14:paraId="4586DFCB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24458FE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7D7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Contractual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</w:p>
          <w:p w14:paraId="532EDEB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Talento Humano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</w:p>
          <w:p w14:paraId="482272EF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Oficina de Tecnología</w:t>
            </w:r>
          </w:p>
        </w:tc>
      </w:tr>
      <w:tr w:rsidR="00F63DB2" w:rsidRPr="00EF20EA" w14:paraId="041FFA61" w14:textId="77777777" w:rsidTr="00CA5FF7">
        <w:trPr>
          <w:trHeight w:val="126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C6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Revisión de calidad documental por el responsable de la información.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0CB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procedimientos de verificación del contenido de la información que deberá ser publicada a través de cualquier medio electrónico o físico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9BF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 que deben publicar, transferir o compartir información.</w:t>
            </w:r>
          </w:p>
        </w:tc>
      </w:tr>
      <w:tr w:rsidR="00F63DB2" w:rsidRPr="00EF20EA" w14:paraId="42187D85" w14:textId="77777777" w:rsidTr="00CA5FF7">
        <w:trPr>
          <w:trHeight w:val="9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23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Mantenimientos preventivos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E13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documento que puede ser anexado a la hoja de vida de los equipos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66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  <w:p w14:paraId="5AAD36B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F63DB2" w:rsidRPr="00EF20EA" w14:paraId="53C0F95B" w14:textId="77777777" w:rsidTr="00CA5FF7">
        <w:trPr>
          <w:trHeight w:val="222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0E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Seguimientos y pruebas a los ANS establecidos en las obligaciones contractuales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D94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plan de seguimiento y pruebas de Acuerdos de Nivel de Servicio, de acuerdo con lo establecido en las obligaciones contractuales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los resultados de las pruebas y dejar evidencias de estas.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seguimientos de la operación del acuerdo de nivel de servicios, cuando estos han debido realizarse en cumplimiento de lo estipulado en las obligaciones contractuales.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B01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  <w:p w14:paraId="77C1756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</w:p>
        </w:tc>
      </w:tr>
    </w:tbl>
    <w:p w14:paraId="4B9BC8AA" w14:textId="2D2B0049" w:rsidR="00F63DB2" w:rsidRPr="00EF20EA" w:rsidRDefault="00F63DB2" w:rsidP="00EF20EA">
      <w:pPr>
        <w:rPr>
          <w:sz w:val="24"/>
          <w:szCs w:val="24"/>
          <w:lang w:val="es-MX"/>
        </w:rPr>
      </w:pPr>
    </w:p>
    <w:p w14:paraId="65B6BD65" w14:textId="1FA2C1E8" w:rsidR="00F63DB2" w:rsidRPr="00EF20EA" w:rsidRDefault="00F63DB2" w:rsidP="00EF20EA">
      <w:pPr>
        <w:rPr>
          <w:sz w:val="24"/>
          <w:szCs w:val="24"/>
          <w:lang w:val="es-MX"/>
        </w:rPr>
      </w:pPr>
    </w:p>
    <w:p w14:paraId="41F5B4D4" w14:textId="0A26F0CD" w:rsidR="00FF6F82" w:rsidRPr="00EF20EA" w:rsidRDefault="00FF6F82" w:rsidP="00EF20EA">
      <w:pPr>
        <w:rPr>
          <w:sz w:val="24"/>
          <w:szCs w:val="24"/>
          <w:lang w:val="es-MX"/>
        </w:rPr>
      </w:pPr>
    </w:p>
    <w:p w14:paraId="02CEE0A2" w14:textId="77777777" w:rsidR="000C781D" w:rsidRPr="00EF20EA" w:rsidRDefault="000C781D" w:rsidP="00EF20EA">
      <w:pPr>
        <w:rPr>
          <w:b/>
          <w:bCs/>
          <w:sz w:val="24"/>
          <w:szCs w:val="24"/>
          <w:lang w:val="es-MX"/>
        </w:rPr>
        <w:sectPr w:rsidR="000C781D" w:rsidRPr="00EF20EA" w:rsidSect="004B1556">
          <w:pgSz w:w="12242" w:h="15842" w:code="1"/>
          <w:pgMar w:top="851" w:right="1327" w:bottom="851" w:left="1276" w:header="873" w:footer="0" w:gutter="0"/>
          <w:cols w:space="720"/>
        </w:sectPr>
      </w:pPr>
    </w:p>
    <w:p w14:paraId="66CDCC05" w14:textId="3E05E27E" w:rsidR="00F63DB2" w:rsidRPr="00EF20EA" w:rsidRDefault="00F63DB2" w:rsidP="00EF20EA">
      <w:pPr>
        <w:rPr>
          <w:b/>
          <w:bCs/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lastRenderedPageBreak/>
        <w:t>Responsables de la implementación de los nuevos controles</w:t>
      </w:r>
    </w:p>
    <w:p w14:paraId="6209B48C" w14:textId="29605480" w:rsidR="00F63DB2" w:rsidRPr="00EF20EA" w:rsidRDefault="00F63DB2" w:rsidP="00EF20EA">
      <w:pPr>
        <w:rPr>
          <w:sz w:val="24"/>
          <w:szCs w:val="24"/>
          <w:lang w:val="es-MX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2410"/>
        <w:gridCol w:w="4961"/>
        <w:gridCol w:w="1985"/>
      </w:tblGrid>
      <w:tr w:rsidR="00F63DB2" w:rsidRPr="00EF20EA" w14:paraId="3FDDBB81" w14:textId="77777777" w:rsidTr="00CA5FF7">
        <w:trPr>
          <w:trHeight w:val="276"/>
          <w:tblHeader/>
        </w:trPr>
        <w:tc>
          <w:tcPr>
            <w:tcW w:w="1980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78D5ADDA" w14:textId="3C74969E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  <w:t>RIESGO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387B6A53" w14:textId="55AFFDB9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  <w:t>DESCRIPCIÓN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71AABBCE" w14:textId="769789E6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NUEVO CONTROL</w:t>
            </w:r>
          </w:p>
        </w:tc>
        <w:tc>
          <w:tcPr>
            <w:tcW w:w="4961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3DF3BCE1" w14:textId="3A825830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ACCIONES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4AA1E512" w14:textId="3DC3B2CD" w:rsidR="00F63DB2" w:rsidRPr="00EF20EA" w:rsidRDefault="00CA5FF7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</w:tr>
      <w:tr w:rsidR="00F63DB2" w:rsidRPr="00EF20EA" w14:paraId="3CB792DB" w14:textId="77777777" w:rsidTr="00CA5FF7">
        <w:trPr>
          <w:trHeight w:val="276"/>
        </w:trPr>
        <w:tc>
          <w:tcPr>
            <w:tcW w:w="1980" w:type="dxa"/>
            <w:vMerge/>
            <w:shd w:val="clear" w:color="auto" w:fill="B8CCE4" w:themeFill="accent1" w:themeFillTint="66"/>
            <w:noWrap/>
            <w:vAlign w:val="center"/>
          </w:tcPr>
          <w:p w14:paraId="386F2725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B8CCE4" w:themeFill="accent1" w:themeFillTint="66"/>
            <w:noWrap/>
            <w:vAlign w:val="center"/>
          </w:tcPr>
          <w:p w14:paraId="1B3D83C5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vMerge/>
            <w:shd w:val="clear" w:color="auto" w:fill="B8CCE4" w:themeFill="accent1" w:themeFillTint="66"/>
            <w:noWrap/>
            <w:vAlign w:val="center"/>
          </w:tcPr>
          <w:p w14:paraId="21F4E16D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961" w:type="dxa"/>
            <w:vMerge/>
            <w:shd w:val="clear" w:color="auto" w:fill="B8CCE4" w:themeFill="accent1" w:themeFillTint="66"/>
            <w:noWrap/>
            <w:vAlign w:val="center"/>
          </w:tcPr>
          <w:p w14:paraId="4A78E9AA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shd w:val="clear" w:color="auto" w:fill="B8CCE4" w:themeFill="accent1" w:themeFillTint="66"/>
            <w:noWrap/>
            <w:vAlign w:val="center"/>
          </w:tcPr>
          <w:p w14:paraId="1BA8FB26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F63DB2" w:rsidRPr="00EF20EA" w14:paraId="6705216F" w14:textId="77777777" w:rsidTr="00CA5FF7">
        <w:trPr>
          <w:trHeight w:val="370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  <w:hideMark/>
          </w:tcPr>
          <w:p w14:paraId="6989C248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confidencialidad de la información valorada como de reserva o clasificada, en uno o varios procesos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  <w:hideMark/>
          </w:tcPr>
          <w:p w14:paraId="64EF457B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Acceso no autorizado a la información que sea confidencial o de reserva.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4A496D2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de control de Acceso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7DED597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los controles técnicos necesarios para controlar el acceso a la información clasificada o de reserva</w:t>
            </w:r>
          </w:p>
          <w:p w14:paraId="158E247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918C06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Socializar la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Política de control de acceso a todos los servidores y contratistas de la entidad.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9A99A6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</w:tr>
      <w:tr w:rsidR="00F63DB2" w:rsidRPr="00EF20EA" w14:paraId="6EBEB42C" w14:textId="77777777" w:rsidTr="00CA5FF7">
        <w:trPr>
          <w:trHeight w:val="1788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4AE09F0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2640B09F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1AC493A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02609FD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4FDFF954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14F2225B" w14:textId="215D33A6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</w:t>
            </w:r>
            <w:r w:rsidR="00CA5FF7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 el cifrado de la información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281CAA5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</w:tr>
      <w:tr w:rsidR="00F63DB2" w:rsidRPr="00EF20EA" w14:paraId="6B746DA2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2512F884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63D4B59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724779A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Poner en conocimiento de todos los empleados los procesos disciplinarios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3B13226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Mediante charlas informativas socializar el proceso disciplinario y las responsabilidades de cada servidor público frente a la protección de la información clasificada o de reserva.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681AE948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Oficina de Control Interno</w:t>
            </w:r>
          </w:p>
        </w:tc>
      </w:tr>
      <w:tr w:rsidR="00F63DB2" w:rsidRPr="00EF20EA" w14:paraId="6A888C3F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6C9ED11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23C764B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336EF3AE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Acuerdos de confidencialidad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42872D1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Firmar acuerdos de confidencialidad entre servidores públicos y la agencia, así como los contratistas la agencia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56D9546C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Talento Humano / Contractual</w:t>
            </w:r>
          </w:p>
        </w:tc>
      </w:tr>
      <w:tr w:rsidR="00F63DB2" w:rsidRPr="00EF20EA" w14:paraId="7190A598" w14:textId="77777777" w:rsidTr="00CA5FF7">
        <w:trPr>
          <w:trHeight w:val="305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  <w:hideMark/>
          </w:tcPr>
          <w:p w14:paraId="13794500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información de uno o varios procesos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  <w:hideMark/>
          </w:tcPr>
          <w:p w14:paraId="2E58CAFF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Imposibilidad de recuperación de información importante para un proceso o área, que se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elimine o dañe.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1F7062BE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Aplicación de la política para el uso de controles criptográficos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</w:tcPr>
          <w:p w14:paraId="3588DF2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5EE5A39F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2AC2FD6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para el cifrado de la información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15802ED0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</w:tr>
      <w:tr w:rsidR="00F63DB2" w:rsidRPr="00EF20EA" w14:paraId="69C66FB9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552DB5B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55A15DA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A92117B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40B5584D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080959CB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 / Responsable de seguridad de la información</w:t>
            </w:r>
          </w:p>
        </w:tc>
      </w:tr>
      <w:tr w:rsidR="00F63DB2" w:rsidRPr="00EF20EA" w14:paraId="36AEF8C0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7CB9082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617A113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F23CA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de vulnerabilidad periódicas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420C85F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Cada dos años realizar pruebas de vulnerabilidad a los aplicativos, la red, estaciones de trabajo y pruebas de ingeniería social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757C2547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</w:tr>
      <w:tr w:rsidR="00F63DB2" w:rsidRPr="00EF20EA" w14:paraId="672DD508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71899D36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47611B0D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7357941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01D841E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 y protección de la información</w:t>
            </w:r>
          </w:p>
          <w:p w14:paraId="6065A40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65230E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A2A0926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9ADAF6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Responsable de seguridad de la información</w:t>
            </w:r>
          </w:p>
        </w:tc>
      </w:tr>
      <w:tr w:rsidR="00F63DB2" w:rsidRPr="00EF20EA" w14:paraId="58E54C15" w14:textId="77777777" w:rsidTr="00CA5FF7">
        <w:trPr>
          <w:trHeight w:val="73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645287F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4D371CCB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658809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Etiquetado y manejo de información acorde a niveles de clasificación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1C493F4D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De acuerdo con el inventario de activos de información de cada área aplicar el procedimiento etiquetado la información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410E33C8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Gestión documental / Todas las áreas y procesos</w:t>
            </w:r>
          </w:p>
        </w:tc>
      </w:tr>
      <w:tr w:rsidR="00F63DB2" w:rsidRPr="00EF20EA" w14:paraId="5D013A67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6FA4A5F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1A7F8A2A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9E41EF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gestión de usuarios 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2F83A11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Eliminar, modificar o adicionar permisos de acuerdo con la terminación o cambio de responsabilidades de empleo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67C71F1B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Oficina de Tecnología </w:t>
            </w: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/ Todas las áreas y procesos</w:t>
            </w:r>
          </w:p>
        </w:tc>
      </w:tr>
      <w:tr w:rsidR="00F63DB2" w:rsidRPr="00EF20EA" w14:paraId="0A6AC511" w14:textId="77777777" w:rsidTr="00CA5FF7">
        <w:trPr>
          <w:trHeight w:val="285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  <w:hideMark/>
          </w:tcPr>
          <w:p w14:paraId="132A7B54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Pérdida de integridad de la información importante para uno o varios procesos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  <w:hideMark/>
          </w:tcPr>
          <w:p w14:paraId="5FCA0D4C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La veracidad de la información contenida en el activo de información se encuentra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comprometida.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656CF6E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Etiquetado y manejo de información acorde a niveles de clasificación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2048AAAD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De acuerdo con el inventario de activos de información de cada área aplicar el procedimiento etiquetado la información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1EC86F83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Gestión documental / Todas las áreas y procesos</w:t>
            </w:r>
          </w:p>
        </w:tc>
      </w:tr>
      <w:tr w:rsidR="00F63DB2" w:rsidRPr="00EF20EA" w14:paraId="45FEBDAE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3D16D3CD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2FC822E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2BF00A6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lastRenderedPageBreak/>
              <w:t xml:space="preserve">gestión de usuarios 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32CBEF61" w14:textId="2222963B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Eliminar, modificar o adicionar permisos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la terminación o cambio de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responsabilidades de empleo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54AB2D89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Oficina de Tecnología </w:t>
            </w:r>
            <w:r w:rsidRPr="00EF20EA">
              <w:rPr>
                <w:rFonts w:eastAsia="Times New Roman"/>
                <w:sz w:val="24"/>
                <w:szCs w:val="24"/>
                <w:lang w:eastAsia="es-CO"/>
              </w:rPr>
              <w:t xml:space="preserve">/ </w:t>
            </w:r>
            <w:r w:rsidRPr="00EF20EA">
              <w:rPr>
                <w:rFonts w:eastAsia="Times New Roman"/>
                <w:sz w:val="24"/>
                <w:szCs w:val="24"/>
                <w:lang w:eastAsia="es-CO"/>
              </w:rPr>
              <w:lastRenderedPageBreak/>
              <w:t>Todas las áreas y procesos</w:t>
            </w:r>
          </w:p>
        </w:tc>
      </w:tr>
      <w:tr w:rsidR="00F63DB2" w:rsidRPr="00EF20EA" w14:paraId="72B0C7CF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58BF9F0A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4A4532E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BBD98F6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13A1EA3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45A1FE97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 / Responsable de seguridad de la información</w:t>
            </w:r>
          </w:p>
        </w:tc>
      </w:tr>
      <w:tr w:rsidR="00F63DB2" w:rsidRPr="00EF20EA" w14:paraId="6E8EABC1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02EE520E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0BCE8E5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0E36B237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635FAAF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 y protección de la información</w:t>
            </w:r>
          </w:p>
          <w:p w14:paraId="682E526E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541D2AD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7E005A2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Responsable de seguridad de la información</w:t>
            </w:r>
          </w:p>
        </w:tc>
      </w:tr>
      <w:tr w:rsidR="00F63DB2" w:rsidRPr="00EF20EA" w14:paraId="4FBAD834" w14:textId="77777777" w:rsidTr="00CA5FF7">
        <w:trPr>
          <w:trHeight w:val="245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  <w:hideMark/>
          </w:tcPr>
          <w:p w14:paraId="72601068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Indisponibilidad de la información contenida en los sistemas de información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  <w:hideMark/>
          </w:tcPr>
          <w:p w14:paraId="6A626B60" w14:textId="77777777" w:rsidR="00F63DB2" w:rsidRPr="00EF20EA" w:rsidRDefault="00F63DB2" w:rsidP="00EF20E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 sistema de información presenta fallas asociadas al funcionamiento o comunicación con él.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14:paraId="5CBE3CFB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Procedimientos para reporte y atención de incidentes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  <w:hideMark/>
          </w:tcPr>
          <w:p w14:paraId="093653B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Socializar, divulgar y aplicar el procedimiento de atención de incidentes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04371204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 / Responsable de seguridad de la información</w:t>
            </w:r>
          </w:p>
        </w:tc>
      </w:tr>
      <w:tr w:rsidR="00F63DB2" w:rsidRPr="00EF20EA" w14:paraId="41BA2830" w14:textId="77777777" w:rsidTr="00CA5FF7">
        <w:trPr>
          <w:trHeight w:val="245"/>
        </w:trPr>
        <w:tc>
          <w:tcPr>
            <w:tcW w:w="1980" w:type="dxa"/>
            <w:vMerge/>
            <w:shd w:val="clear" w:color="auto" w:fill="FFFFFF" w:themeFill="background1"/>
            <w:vAlign w:val="center"/>
            <w:hideMark/>
          </w:tcPr>
          <w:p w14:paraId="4E0517EF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14:paraId="34740BE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62F8B1B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de vulnerabilidad periódicas</w:t>
            </w:r>
          </w:p>
        </w:tc>
        <w:tc>
          <w:tcPr>
            <w:tcW w:w="4961" w:type="dxa"/>
            <w:shd w:val="clear" w:color="auto" w:fill="FFFFFF" w:themeFill="background1"/>
            <w:noWrap/>
            <w:vAlign w:val="center"/>
          </w:tcPr>
          <w:p w14:paraId="79C5D646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Ejecución de pruebas de vulnerabilidad a los sistemas de información al menos una vez cada dos años.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  <w:hideMark/>
          </w:tcPr>
          <w:p w14:paraId="35BA28C0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</w:tr>
    </w:tbl>
    <w:p w14:paraId="6C617AA6" w14:textId="77777777" w:rsidR="000C781D" w:rsidRPr="00EF20EA" w:rsidRDefault="000C781D" w:rsidP="00EF20EA">
      <w:pPr>
        <w:rPr>
          <w:sz w:val="24"/>
          <w:szCs w:val="24"/>
          <w:lang w:val="es-MX"/>
        </w:rPr>
        <w:sectPr w:rsidR="000C781D" w:rsidRPr="00EF20EA" w:rsidSect="000C781D">
          <w:pgSz w:w="15842" w:h="12242" w:orient="landscape" w:code="1"/>
          <w:pgMar w:top="851" w:right="851" w:bottom="851" w:left="851" w:header="873" w:footer="0" w:gutter="0"/>
          <w:cols w:space="720"/>
        </w:sectPr>
      </w:pPr>
    </w:p>
    <w:p w14:paraId="6532E2B3" w14:textId="77777777" w:rsidR="00CA5FF7" w:rsidRDefault="00CA5FF7" w:rsidP="00CA5FF7">
      <w:pPr>
        <w:pStyle w:val="Ttulo1"/>
        <w:tabs>
          <w:tab w:val="left" w:pos="533"/>
          <w:tab w:val="left" w:pos="534"/>
        </w:tabs>
        <w:ind w:hanging="534"/>
      </w:pPr>
    </w:p>
    <w:p w14:paraId="45838901" w14:textId="6A8C3970" w:rsidR="009576A7" w:rsidRDefault="009576A7" w:rsidP="00CA5FF7">
      <w:pPr>
        <w:pStyle w:val="Ttulo1"/>
        <w:numPr>
          <w:ilvl w:val="0"/>
          <w:numId w:val="40"/>
        </w:numPr>
        <w:tabs>
          <w:tab w:val="left" w:pos="533"/>
          <w:tab w:val="left" w:pos="534"/>
        </w:tabs>
        <w:ind w:left="993" w:hanging="567"/>
      </w:pPr>
      <w:bookmarkStart w:id="10" w:name="_Toc60244227"/>
      <w:r w:rsidRPr="00EF20EA">
        <w:t>CRONOGRAMA</w:t>
      </w:r>
      <w:bookmarkEnd w:id="10"/>
    </w:p>
    <w:p w14:paraId="2084635E" w14:textId="77777777" w:rsidR="00CA5FF7" w:rsidRPr="00EF20EA" w:rsidRDefault="00CA5FF7" w:rsidP="00CA5FF7">
      <w:pPr>
        <w:pStyle w:val="Ttulo1"/>
        <w:tabs>
          <w:tab w:val="left" w:pos="533"/>
          <w:tab w:val="left" w:pos="534"/>
        </w:tabs>
        <w:ind w:hanging="534"/>
      </w:pPr>
    </w:p>
    <w:p w14:paraId="1F70310E" w14:textId="7DB4C6DF" w:rsidR="00254AA5" w:rsidRPr="00EF20EA" w:rsidRDefault="00EB0FFB" w:rsidP="00CA5FF7">
      <w:pPr>
        <w:ind w:left="426"/>
        <w:rPr>
          <w:sz w:val="24"/>
          <w:szCs w:val="24"/>
        </w:rPr>
      </w:pPr>
      <w:r w:rsidRPr="00EF20EA">
        <w:rPr>
          <w:sz w:val="24"/>
          <w:szCs w:val="24"/>
        </w:rPr>
        <w:t xml:space="preserve">De acuerdo </w:t>
      </w:r>
      <w:r w:rsidR="00E71AD8" w:rsidRPr="00EF20EA">
        <w:rPr>
          <w:sz w:val="24"/>
          <w:szCs w:val="24"/>
        </w:rPr>
        <w:t xml:space="preserve">con </w:t>
      </w:r>
      <w:r w:rsidRPr="00EF20EA">
        <w:rPr>
          <w:sz w:val="24"/>
          <w:szCs w:val="24"/>
        </w:rPr>
        <w:t>las actividades definidas se presenta el cronograma con vigencia al 2021</w:t>
      </w:r>
      <w:r w:rsidR="00CA5FF7">
        <w:rPr>
          <w:sz w:val="24"/>
          <w:szCs w:val="24"/>
        </w:rPr>
        <w:t>.</w:t>
      </w:r>
    </w:p>
    <w:p w14:paraId="071E7761" w14:textId="3CC3097A" w:rsidR="002C061D" w:rsidRPr="00EF20EA" w:rsidRDefault="002C061D" w:rsidP="00EF20EA">
      <w:pPr>
        <w:ind w:left="567"/>
        <w:rPr>
          <w:sz w:val="24"/>
          <w:szCs w:val="24"/>
        </w:rPr>
      </w:pPr>
    </w:p>
    <w:p w14:paraId="214F710D" w14:textId="10C82861" w:rsidR="002C061D" w:rsidRPr="00EF20EA" w:rsidRDefault="00CA5FF7" w:rsidP="00CA5F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2C061D" w:rsidRPr="00EF20EA">
        <w:rPr>
          <w:b/>
          <w:bCs/>
          <w:sz w:val="24"/>
          <w:szCs w:val="24"/>
        </w:rPr>
        <w:t>Plan de mejora para los controles que su nivel de solidez es débil o moderado</w:t>
      </w:r>
    </w:p>
    <w:p w14:paraId="18314C1F" w14:textId="36420752" w:rsidR="00EB0FFB" w:rsidRPr="00EF20EA" w:rsidRDefault="00EB0FFB" w:rsidP="00EF20EA">
      <w:pPr>
        <w:rPr>
          <w:sz w:val="24"/>
          <w:szCs w:val="24"/>
        </w:rPr>
      </w:pPr>
    </w:p>
    <w:tbl>
      <w:tblPr>
        <w:tblW w:w="9786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87"/>
        <w:gridCol w:w="2268"/>
        <w:gridCol w:w="1417"/>
        <w:gridCol w:w="1418"/>
      </w:tblGrid>
      <w:tr w:rsidR="00F63DB2" w:rsidRPr="00EF20EA" w14:paraId="1D92E658" w14:textId="77777777" w:rsidTr="00CA5FF7">
        <w:trPr>
          <w:trHeight w:val="445"/>
          <w:tblHeader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1DE681" w14:textId="427B4DDA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CONTROL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209510" w14:textId="68B07FF1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PLAN DE MEJORA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037B79" w14:textId="047B6242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RESPONSABLES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A4CA1E" w14:textId="0894EE31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FECHAS DE</w:t>
            </w:r>
          </w:p>
          <w:p w14:paraId="02EAAFBA" w14:textId="30A2F011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IMPLEMENTACIÓN</w:t>
            </w:r>
          </w:p>
        </w:tc>
      </w:tr>
      <w:tr w:rsidR="00F63DB2" w:rsidRPr="00EF20EA" w14:paraId="79F239B2" w14:textId="77777777" w:rsidTr="00CA5FF7">
        <w:trPr>
          <w:trHeight w:val="288"/>
          <w:tblHeader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9B927C" w14:textId="77777777" w:rsidR="00F63DB2" w:rsidRPr="00EF20EA" w:rsidRDefault="00F63DB2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4F646F" w14:textId="77777777" w:rsidR="00F63DB2" w:rsidRPr="00EF20EA" w:rsidRDefault="00F63DB2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CCB170" w14:textId="77777777" w:rsidR="00F63DB2" w:rsidRPr="00EF20EA" w:rsidRDefault="00F63DB2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C021F5" w14:textId="40898FEC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INICIO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E368AE" w14:textId="10A70C98" w:rsidR="00F63DB2" w:rsidRPr="00EF20EA" w:rsidRDefault="00CA5FF7" w:rsidP="00EF20E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FIN</w:t>
            </w:r>
          </w:p>
        </w:tc>
      </w:tr>
      <w:tr w:rsidR="00F63DB2" w:rsidRPr="00EF20EA" w14:paraId="7E7D0B7C" w14:textId="77777777" w:rsidTr="00CA5FF7">
        <w:trPr>
          <w:trHeight w:val="175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C5C3F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y valoración de los activos de información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BD0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actualizaciones del inventario de activos de información cada vez que se crea un nuevo formato, documento, o procedimientos, cuando se elimine o se actualice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F446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F15E0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72E0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30/10/2021</w:t>
            </w:r>
          </w:p>
        </w:tc>
      </w:tr>
      <w:tr w:rsidR="00F63DB2" w:rsidRPr="00EF20EA" w14:paraId="0835EEBC" w14:textId="77777777" w:rsidTr="00CA5FF7">
        <w:trPr>
          <w:trHeight w:val="112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E900E" w14:textId="645B2CB9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Aplicación de controles de acceso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acuerdo con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perfiles definidos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E91F" w14:textId="3073DDCC" w:rsidR="00F63DB2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la documentación de perfiles de acceso para cada una de las áreas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</w:t>
            </w:r>
            <w:r w:rsidR="00CA5FF7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contrato para estos últimos</w:t>
            </w:r>
          </w:p>
          <w:p w14:paraId="6810AA75" w14:textId="77777777" w:rsidR="00CA5FF7" w:rsidRPr="00EF20EA" w:rsidRDefault="00CA5FF7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73CFF8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Implementar las directrices de seguridad para el acceso a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0A3B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Responsables de Áreas y procesos de APC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93CA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85D28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59152527" w14:textId="77777777" w:rsidTr="00CA5FF7">
        <w:trPr>
          <w:trHeight w:val="30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4636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Control de uso de puertos USB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8710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Identificación automática en el uso de dispositivo USB no autorizados.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Definición de mecanismos tecnológicos y procedimientos de autorización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Socialización dentro de la entidad de las restricciones sobre el uso de USB o medios de conexión a través del puerto USB para extraer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Acciones correctivas aplicadas a servidores públicos o contratistas que intenten extraer información sin la debida autorización y a través de medios autorizados.</w:t>
            </w:r>
          </w:p>
          <w:p w14:paraId="03E85B70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4089D60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Implementar las directrices de seguridad para el acceso a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A1C81" w14:textId="07AA9596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Persona asignada con las responsabilidades de Seguridad de la Información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4564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01/06/2021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EE4B1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6E7FD760" w14:textId="77777777" w:rsidTr="00CA5FF7">
        <w:trPr>
          <w:trHeight w:val="112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F24E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Definición y socialización de las rutas digitales para el almacenamiento de la información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6B22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a todos los servidores públicos y contratistas, las rutas de almacenamiento.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Restringir tecnológicamente la posibilidad de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almacenamiento en rutas alternas a las definidas por la oficina de tecnología.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DAB6" w14:textId="50FBC1BA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jefes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de áreas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Todos los servidores públicos y contratistas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C4FB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AB98D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301/12/2020</w:t>
            </w:r>
          </w:p>
        </w:tc>
      </w:tr>
      <w:tr w:rsidR="00F63DB2" w:rsidRPr="00EF20EA" w14:paraId="4F1C3BE0" w14:textId="77777777" w:rsidTr="00CA5FF7">
        <w:trPr>
          <w:trHeight w:val="16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66D8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Identificación y valoración de los activos de información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53A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Concienciación de la información que administran y genera cada una de las áreas y procesos de APC.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ejercicios periódicos de actualización e identificación de activos 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Realizar actualizaciones del inventario de activos de información cada vez que se crea un nuevo formato, documento, o procedimientos, cuando se elimine o se actualice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AA47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Áreas y procesos de APC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4E8F5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9FCE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30/10/2021</w:t>
            </w:r>
          </w:p>
        </w:tc>
      </w:tr>
      <w:tr w:rsidR="00F63DB2" w:rsidRPr="00EF20EA" w14:paraId="3ABF272F" w14:textId="77777777" w:rsidTr="00CA5FF7">
        <w:trPr>
          <w:trHeight w:val="211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1E95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Ejecución de pruebas de restauración de información y almacenamiento técnico para salvaguardar la información.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E787" w14:textId="7A5C5F95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Realizar pruebas de restauración junto con el responsable de la información de cada una de las áreas que identifican activos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información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valorados alto o muy alto en confidencialidad, integridad o disponibilidad, documentarlas con el fin de contar con pruebas de la efectividad de la ejecución de las pruebas de respaldo.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Definir planes de cifrado para las copias de seguridad que contengan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información clasificada como de reserva o confidencial, así como aquella que contenga datos sensibles.</w:t>
            </w:r>
          </w:p>
          <w:p w14:paraId="41AC0AF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02DBFA3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Aplicar política de seguridad para las copias de respaldo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D872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Oficina de Tecnología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Responsables de información (jefes de área, servidores públicos y contratistas)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6290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01/03/2021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0B53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47E4C27E" w14:textId="77777777" w:rsidTr="00CA5FF7">
        <w:trPr>
          <w:trHeight w:val="112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F087F" w14:textId="32C14403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Parámetros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de seguridad aplicables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a la administración de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información asignada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a funcionarios, contratistas y terceras partes.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5C27C" w14:textId="2F3A4D8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Crear acuerdos de confidencialidad y uso de información antes, durante y después de la vinculación laboral.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Identificar perfiles de acceso a la información en cada área teniendo en cuenta las obligaciones del servidor público o contratista.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Firmar acuerdos de transferencia de información entre entidades públicas o privadas, intercambio por convenios con entidades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públicas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o privadas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Contar con la disposición de licencias para la asignación de roles y perfiles a todos los servidores públicos y contratistas, sin importar el tiempo de ejecución de contrato para estos últimos</w:t>
            </w:r>
          </w:p>
          <w:p w14:paraId="2102DA6D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582571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Implementar las directrices de seguridad para el acceso a la información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4293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Contractual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Talento Humano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Oficina de Tecnología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DA8E6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566E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30/10/2021</w:t>
            </w:r>
          </w:p>
        </w:tc>
      </w:tr>
      <w:tr w:rsidR="00F63DB2" w:rsidRPr="00EF20EA" w14:paraId="20B82276" w14:textId="77777777" w:rsidTr="00CA5FF7">
        <w:trPr>
          <w:trHeight w:val="125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6471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Revisión de calidad documental por el responsable de la información.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15B93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procedimientos de verificación del contenido de la información que deberá ser publicada a través de cualquier medio electrónico o físico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2EEA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Responsables de área que deben publicar, transferir o compartir información.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AEEEA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01/03/2021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C43E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7103271F" w14:textId="77777777" w:rsidTr="00CA5FF7">
        <w:trPr>
          <w:trHeight w:val="9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EB992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Mantenimientos preventivos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1F26C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documento que puede ser anexado a la hoja de vida de los equipos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E1804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Tecnología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C11D1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01/12/2020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459E3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31/01/2021</w:t>
            </w:r>
          </w:p>
        </w:tc>
      </w:tr>
      <w:tr w:rsidR="00F63DB2" w:rsidRPr="00EF20EA" w14:paraId="02054A6C" w14:textId="77777777" w:rsidTr="00CA5FF7">
        <w:trPr>
          <w:trHeight w:val="558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0CA79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Seguimientos y pruebas a los ANS establecidos en las obligaciones contractuales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44153" w14:textId="70199539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Generar un plan de seguimiento y pruebas de Acuerdos de Nivel de Servicio, de acuerdo con lo establecido en las obligaciones contractuales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 xml:space="preserve">Documentar los resultados de las pruebas y dejar evidencias de </w:t>
            </w:r>
            <w:r w:rsidR="00B43925"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estas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.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br/>
              <w:t>Documentar seguimientos de la operación del acuerdo de nivel de servicios, cuando estos han debido realizarse en cumplimiento de lo estipulado en las obligaciones contractuales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ADDED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Oficina de Tecnología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09F97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01/03/2021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76388" w14:textId="77777777" w:rsidR="00F63DB2" w:rsidRPr="00EF20EA" w:rsidRDefault="00F63DB2" w:rsidP="00EF20EA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31/12/2021</w:t>
            </w:r>
          </w:p>
        </w:tc>
      </w:tr>
    </w:tbl>
    <w:p w14:paraId="61618577" w14:textId="229BE567" w:rsidR="00EB0FFB" w:rsidRPr="00EF20EA" w:rsidRDefault="00EB0FFB" w:rsidP="00EF20EA">
      <w:pPr>
        <w:rPr>
          <w:sz w:val="24"/>
          <w:szCs w:val="24"/>
        </w:rPr>
      </w:pPr>
    </w:p>
    <w:p w14:paraId="60C4A290" w14:textId="4551785F" w:rsidR="002C061D" w:rsidRPr="00EF20EA" w:rsidRDefault="00CA5FF7" w:rsidP="00EF20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C061D" w:rsidRPr="00EF20EA">
        <w:rPr>
          <w:b/>
          <w:bCs/>
          <w:sz w:val="24"/>
          <w:szCs w:val="24"/>
        </w:rPr>
        <w:t>Plan de implementación de nuevos controles</w:t>
      </w:r>
    </w:p>
    <w:p w14:paraId="4BAB5274" w14:textId="0687138C" w:rsidR="002C061D" w:rsidRPr="00EF20EA" w:rsidRDefault="002C061D" w:rsidP="00EF20EA">
      <w:pPr>
        <w:rPr>
          <w:sz w:val="24"/>
          <w:szCs w:val="24"/>
        </w:rPr>
      </w:pPr>
    </w:p>
    <w:tbl>
      <w:tblPr>
        <w:tblW w:w="97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225"/>
        <w:gridCol w:w="1342"/>
        <w:gridCol w:w="1342"/>
      </w:tblGrid>
      <w:tr w:rsidR="00F63DB2" w:rsidRPr="00EF20EA" w14:paraId="42041D2C" w14:textId="77777777" w:rsidTr="00CA5FF7">
        <w:trPr>
          <w:trHeight w:val="245"/>
          <w:tblHeader/>
        </w:trPr>
        <w:tc>
          <w:tcPr>
            <w:tcW w:w="2835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7A506C28" w14:textId="3F94CF68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NUEVO CONTROL</w:t>
            </w:r>
          </w:p>
        </w:tc>
        <w:tc>
          <w:tcPr>
            <w:tcW w:w="4225" w:type="dxa"/>
            <w:vMerge w:val="restart"/>
            <w:shd w:val="clear" w:color="auto" w:fill="B8CCE4" w:themeFill="accent1" w:themeFillTint="66"/>
            <w:noWrap/>
            <w:vAlign w:val="center"/>
            <w:hideMark/>
          </w:tcPr>
          <w:p w14:paraId="7A522633" w14:textId="6394625A" w:rsidR="00F63DB2" w:rsidRPr="00EF20EA" w:rsidRDefault="00CA5FF7" w:rsidP="00EF20EA">
            <w:pPr>
              <w:jc w:val="center"/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ACTIVIDADES</w:t>
            </w:r>
          </w:p>
        </w:tc>
        <w:tc>
          <w:tcPr>
            <w:tcW w:w="2684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14:paraId="3C90737B" w14:textId="364609F6" w:rsidR="00F63DB2" w:rsidRPr="00EF20EA" w:rsidRDefault="00CA5FF7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FECHAS</w:t>
            </w:r>
          </w:p>
        </w:tc>
      </w:tr>
      <w:tr w:rsidR="00F63DB2" w:rsidRPr="00EF20EA" w14:paraId="48AF2113" w14:textId="77777777" w:rsidTr="00CA5FF7">
        <w:trPr>
          <w:trHeight w:val="245"/>
          <w:tblHeader/>
        </w:trPr>
        <w:tc>
          <w:tcPr>
            <w:tcW w:w="2835" w:type="dxa"/>
            <w:vMerge/>
            <w:shd w:val="clear" w:color="auto" w:fill="B8CCE4" w:themeFill="accent1" w:themeFillTint="66"/>
            <w:noWrap/>
            <w:vAlign w:val="center"/>
          </w:tcPr>
          <w:p w14:paraId="32DFF042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225" w:type="dxa"/>
            <w:vMerge/>
            <w:shd w:val="clear" w:color="auto" w:fill="B8CCE4" w:themeFill="accent1" w:themeFillTint="66"/>
            <w:noWrap/>
            <w:vAlign w:val="center"/>
          </w:tcPr>
          <w:p w14:paraId="5410F48F" w14:textId="77777777" w:rsidR="00F63DB2" w:rsidRPr="00EF20EA" w:rsidRDefault="00F63DB2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42" w:type="dxa"/>
            <w:shd w:val="clear" w:color="auto" w:fill="B8CCE4" w:themeFill="accent1" w:themeFillTint="66"/>
            <w:noWrap/>
            <w:vAlign w:val="center"/>
          </w:tcPr>
          <w:p w14:paraId="2982F0F6" w14:textId="6297B577" w:rsidR="00F63DB2" w:rsidRPr="00EF20EA" w:rsidRDefault="00CA5FF7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INICIO</w:t>
            </w:r>
          </w:p>
        </w:tc>
        <w:tc>
          <w:tcPr>
            <w:tcW w:w="1342" w:type="dxa"/>
            <w:shd w:val="clear" w:color="auto" w:fill="B8CCE4" w:themeFill="accent1" w:themeFillTint="66"/>
            <w:vAlign w:val="center"/>
          </w:tcPr>
          <w:p w14:paraId="1F62CD22" w14:textId="77ED3435" w:rsidR="00F63DB2" w:rsidRPr="00EF20EA" w:rsidRDefault="00CA5FF7" w:rsidP="00EF20EA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CO"/>
              </w:rPr>
              <w:t>FIN</w:t>
            </w:r>
          </w:p>
        </w:tc>
      </w:tr>
      <w:tr w:rsidR="00F63DB2" w:rsidRPr="00EF20EA" w14:paraId="3F0CF953" w14:textId="77777777" w:rsidTr="00CA5FF7">
        <w:trPr>
          <w:trHeight w:val="370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01949F9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de control de Acceso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3DB9F9A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Aplicar los controles técnicos necesarios para controlar el acceso 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la información clasificada o de reserva</w:t>
            </w:r>
          </w:p>
          <w:p w14:paraId="22AA76A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009779FB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Socializar la </w:t>
            </w: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Política de control de acceso a todos los servidores y contratistas de la entidad.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E2F4F5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30/11/2020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803056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30/11/2021</w:t>
            </w:r>
          </w:p>
        </w:tc>
      </w:tr>
      <w:tr w:rsidR="00F63DB2" w:rsidRPr="00EF20EA" w14:paraId="0D0BF6C2" w14:textId="77777777" w:rsidTr="00CA5FF7">
        <w:trPr>
          <w:trHeight w:val="1878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6FC5A84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Aplicación de la política para el uso de controles criptográficos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0CD5EF2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0643B38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544EF27" w14:textId="4CC4063B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</w:t>
            </w:r>
            <w:r w:rsidR="00CA5FF7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 el cifrado de la información 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0976DC8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01/03/2021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C5B577D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5287EA50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1F061A4A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Poner en conocimiento de todos los empleados los procesos disciplinarios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482B49FF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Mediante charlas informativas socializar el proceso disciplinario y las responsabilidades de cada servidor público frente a la protección de la información clasificada o de reserva.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FC28F8F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30/11/2020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260A2536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01/02/2021</w:t>
            </w:r>
          </w:p>
        </w:tc>
      </w:tr>
      <w:tr w:rsidR="00F63DB2" w:rsidRPr="00EF20EA" w14:paraId="34FCE0C7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14:paraId="4334D5E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Acuerdos de confidencialidad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5CFEECC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Firmar acuerdos de confidencialidad entre servidores públicos y la agencia, así como los contratistas la agencia 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ACDD99E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02/01/2021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0622680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02/03/2021</w:t>
            </w:r>
          </w:p>
        </w:tc>
      </w:tr>
      <w:tr w:rsidR="00F63DB2" w:rsidRPr="00EF20EA" w14:paraId="6A2D7674" w14:textId="77777777" w:rsidTr="00CA5FF7">
        <w:trPr>
          <w:trHeight w:val="305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447FC2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</w:tcPr>
          <w:p w14:paraId="38A2019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Implementar la política de uso de controles criptográficos y gestión de llaves </w:t>
            </w:r>
          </w:p>
          <w:p w14:paraId="3A2312D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6E974D1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>Capacitar a los usuarios sobre la herramienta utilizada para el cifrado de la información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D74B2DC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01/03/2021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40FE7D8F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74B1BBD7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6D262BE3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Procedimiento para reporte y atención de incidentes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6C6E84F2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Socializar, divulgar y aplicar el procedimiento de atención de incidentes 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66EF1DE4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01/11/2020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7E5A95E8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02/03/2021</w:t>
            </w:r>
          </w:p>
        </w:tc>
      </w:tr>
      <w:tr w:rsidR="00F63DB2" w:rsidRPr="00EF20EA" w14:paraId="2D3B4F9A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vAlign w:val="center"/>
          </w:tcPr>
          <w:p w14:paraId="61800A2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Pruebas de vulnerabilidad periódicas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0812A5D5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Cada dos años realizar pruebas de vulnerabilidad a los aplicativos, la red, estaciones de trabajo y pruebas de ingeniería social 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4E70952D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01/02/2021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5017AD0C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13992B46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576984E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Socializar y sensibilizar en temas de protección de la Información y las directrices de seguridad de la información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181D505E" w14:textId="391FF695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Realizar un sondeo al año frente a temas de seguridad</w:t>
            </w:r>
            <w:r w:rsidR="00CA5FF7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 xml:space="preserve"> y protección de la información</w:t>
            </w:r>
          </w:p>
          <w:p w14:paraId="37A0DC19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31287C88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Encuestas se seguimiento a la apropiación de los conceptos y temas tratados sobre protección y seguridad de la información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793E31E3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01/02/2021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620CD26A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5A7E7B09" w14:textId="77777777" w:rsidTr="00CA5FF7">
        <w:trPr>
          <w:trHeight w:val="735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761DE27C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lastRenderedPageBreak/>
              <w:t>Etiquetado y manejo de información acorde a niveles de clasificación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7386A8E1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De acuerdo con el inventario de activos de información de cada área aplicar el procedimiento etiquetado la información 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1009A711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01/02/2021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5D5AFD3B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sz w:val="24"/>
                <w:szCs w:val="24"/>
                <w:lang w:eastAsia="es-CO"/>
              </w:rPr>
              <w:t>31/12/2021</w:t>
            </w:r>
          </w:p>
        </w:tc>
      </w:tr>
      <w:tr w:rsidR="00F63DB2" w:rsidRPr="00EF20EA" w14:paraId="157C5BEE" w14:textId="77777777" w:rsidTr="00CA5FF7">
        <w:trPr>
          <w:trHeight w:val="245"/>
        </w:trPr>
        <w:tc>
          <w:tcPr>
            <w:tcW w:w="2835" w:type="dxa"/>
            <w:shd w:val="clear" w:color="auto" w:fill="FFFFFF" w:themeFill="background1"/>
            <w:vAlign w:val="center"/>
            <w:hideMark/>
          </w:tcPr>
          <w:p w14:paraId="4142DD50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val="es-MX" w:eastAsia="es-CO"/>
              </w:rPr>
              <w:t xml:space="preserve">Aplicar la política y el procedimiento de gestión de usuarios </w:t>
            </w:r>
          </w:p>
        </w:tc>
        <w:tc>
          <w:tcPr>
            <w:tcW w:w="4225" w:type="dxa"/>
            <w:shd w:val="clear" w:color="auto" w:fill="FFFFFF" w:themeFill="background1"/>
            <w:noWrap/>
            <w:vAlign w:val="center"/>
            <w:hideMark/>
          </w:tcPr>
          <w:p w14:paraId="3D31261F" w14:textId="77777777" w:rsidR="00F63DB2" w:rsidRPr="00EF20EA" w:rsidRDefault="00F63DB2" w:rsidP="00EF20EA">
            <w:pPr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Eliminar, modificar o adicionar permisos de acuerdo con la terminación o cambio de responsabilidades de empleo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219047DC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30/11/2020</w:t>
            </w:r>
          </w:p>
        </w:tc>
        <w:tc>
          <w:tcPr>
            <w:tcW w:w="1342" w:type="dxa"/>
            <w:shd w:val="clear" w:color="auto" w:fill="FFFFFF" w:themeFill="background1"/>
            <w:noWrap/>
            <w:vAlign w:val="center"/>
            <w:hideMark/>
          </w:tcPr>
          <w:p w14:paraId="3721792C" w14:textId="77777777" w:rsidR="00F63DB2" w:rsidRPr="00EF20EA" w:rsidRDefault="00F63DB2" w:rsidP="00EF20EA">
            <w:pPr>
              <w:rPr>
                <w:rFonts w:eastAsia="Times New Roman"/>
                <w:sz w:val="24"/>
                <w:szCs w:val="24"/>
                <w:lang w:eastAsia="es-CO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30/11/2021</w:t>
            </w:r>
          </w:p>
        </w:tc>
      </w:tr>
    </w:tbl>
    <w:p w14:paraId="0BBEC307" w14:textId="44410F01" w:rsidR="00254AA5" w:rsidRPr="00EF20EA" w:rsidRDefault="00254AA5" w:rsidP="00EF20EA">
      <w:pPr>
        <w:rPr>
          <w:sz w:val="24"/>
          <w:szCs w:val="24"/>
        </w:rPr>
      </w:pPr>
    </w:p>
    <w:p w14:paraId="4533EDA7" w14:textId="69FE1EFC" w:rsidR="009576A7" w:rsidRPr="00EF20EA" w:rsidRDefault="009576A7" w:rsidP="00626EA1">
      <w:pPr>
        <w:pStyle w:val="Ttulo1"/>
        <w:numPr>
          <w:ilvl w:val="0"/>
          <w:numId w:val="40"/>
        </w:numPr>
        <w:tabs>
          <w:tab w:val="left" w:pos="533"/>
          <w:tab w:val="left" w:pos="534"/>
        </w:tabs>
        <w:ind w:left="993" w:hanging="567"/>
        <w:jc w:val="both"/>
      </w:pPr>
      <w:bookmarkStart w:id="11" w:name="_Toc60244228"/>
      <w:r w:rsidRPr="00EF20EA">
        <w:t>PLANES GENERALES DE COMPRAS QUE DESAGREGUEN LOS RECURSOS ASOCIADOS A TODAS LAS FUENTES DE FINANCIACIÓN</w:t>
      </w:r>
      <w:bookmarkEnd w:id="11"/>
      <w:r w:rsidRPr="00EF20EA">
        <w:t xml:space="preserve"> </w:t>
      </w:r>
    </w:p>
    <w:p w14:paraId="06DB5CC3" w14:textId="77777777" w:rsidR="00CA5FF7" w:rsidRDefault="00CA5FF7" w:rsidP="00626EA1">
      <w:pPr>
        <w:ind w:left="567"/>
        <w:jc w:val="both"/>
        <w:rPr>
          <w:sz w:val="24"/>
          <w:szCs w:val="24"/>
        </w:rPr>
      </w:pPr>
    </w:p>
    <w:p w14:paraId="302EB2D3" w14:textId="67D238D6" w:rsidR="001078E1" w:rsidRPr="00EF20EA" w:rsidRDefault="001078E1" w:rsidP="00626EA1">
      <w:pPr>
        <w:ind w:left="426"/>
        <w:jc w:val="both"/>
        <w:rPr>
          <w:sz w:val="24"/>
          <w:szCs w:val="24"/>
        </w:rPr>
      </w:pPr>
      <w:r w:rsidRPr="00EF20EA">
        <w:rPr>
          <w:sz w:val="24"/>
          <w:szCs w:val="24"/>
        </w:rPr>
        <w:t>Dentro de los planes de adquisiciones se encuentran los siguientes temas</w:t>
      </w:r>
      <w:r w:rsidR="003433FD" w:rsidRPr="00EF20EA">
        <w:rPr>
          <w:sz w:val="24"/>
          <w:szCs w:val="24"/>
        </w:rPr>
        <w:t>:</w:t>
      </w:r>
    </w:p>
    <w:p w14:paraId="3ACAEAA1" w14:textId="77777777" w:rsidR="003433FD" w:rsidRPr="00EF20EA" w:rsidRDefault="003433FD" w:rsidP="00626EA1">
      <w:pPr>
        <w:jc w:val="both"/>
        <w:rPr>
          <w:sz w:val="24"/>
          <w:szCs w:val="24"/>
        </w:rPr>
      </w:pPr>
    </w:p>
    <w:p w14:paraId="56D7F6C0" w14:textId="77777777" w:rsidR="003441BE" w:rsidRPr="00EF20EA" w:rsidRDefault="003441BE" w:rsidP="00626EA1">
      <w:pPr>
        <w:pStyle w:val="Prrafodelista"/>
        <w:numPr>
          <w:ilvl w:val="0"/>
          <w:numId w:val="25"/>
        </w:numPr>
        <w:ind w:left="1134"/>
        <w:jc w:val="both"/>
        <w:rPr>
          <w:sz w:val="24"/>
          <w:szCs w:val="24"/>
        </w:rPr>
      </w:pPr>
      <w:r w:rsidRPr="00EF20EA">
        <w:rPr>
          <w:sz w:val="24"/>
          <w:szCs w:val="24"/>
        </w:rPr>
        <w:t>Adquisición de un software que permita el cifrado de la información</w:t>
      </w:r>
    </w:p>
    <w:p w14:paraId="78606DB6" w14:textId="0C549425" w:rsidR="009576A7" w:rsidRPr="00EF20EA" w:rsidRDefault="003E6A99" w:rsidP="00626EA1">
      <w:pPr>
        <w:pStyle w:val="Prrafodelista"/>
        <w:numPr>
          <w:ilvl w:val="0"/>
          <w:numId w:val="25"/>
        </w:numPr>
        <w:ind w:left="1134"/>
        <w:jc w:val="both"/>
        <w:rPr>
          <w:sz w:val="24"/>
          <w:szCs w:val="24"/>
        </w:rPr>
      </w:pPr>
      <w:proofErr w:type="spellStart"/>
      <w:r w:rsidRPr="00EF20EA">
        <w:rPr>
          <w:sz w:val="24"/>
          <w:szCs w:val="24"/>
        </w:rPr>
        <w:t>E</w:t>
      </w:r>
      <w:r w:rsidR="00760212" w:rsidRPr="00EF20EA">
        <w:rPr>
          <w:sz w:val="24"/>
          <w:szCs w:val="24"/>
        </w:rPr>
        <w:t>thical</w:t>
      </w:r>
      <w:proofErr w:type="spellEnd"/>
      <w:r w:rsidR="00760212" w:rsidRPr="00EF20EA">
        <w:rPr>
          <w:sz w:val="24"/>
          <w:szCs w:val="24"/>
        </w:rPr>
        <w:t xml:space="preserve"> hacking</w:t>
      </w:r>
      <w:r w:rsidRPr="00EF20EA">
        <w:rPr>
          <w:sz w:val="24"/>
          <w:szCs w:val="24"/>
        </w:rPr>
        <w:t xml:space="preserve"> que compruebe aplicaciones internas, red, pc de escritorio y pruebas de ingeniería social</w:t>
      </w:r>
    </w:p>
    <w:p w14:paraId="1D87D68E" w14:textId="3F91FEE0" w:rsidR="007E55C2" w:rsidRPr="00CA5FF7" w:rsidRDefault="00DC1375" w:rsidP="00626EA1">
      <w:pPr>
        <w:pStyle w:val="Prrafodelista"/>
        <w:numPr>
          <w:ilvl w:val="0"/>
          <w:numId w:val="25"/>
        </w:numPr>
        <w:ind w:left="1134"/>
        <w:jc w:val="both"/>
        <w:rPr>
          <w:sz w:val="24"/>
          <w:szCs w:val="24"/>
        </w:rPr>
      </w:pPr>
      <w:r w:rsidRPr="00EF20EA">
        <w:rPr>
          <w:sz w:val="24"/>
          <w:szCs w:val="24"/>
        </w:rPr>
        <w:t xml:space="preserve">Plan de adquisiciones para copias de seguridad </w:t>
      </w:r>
    </w:p>
    <w:p w14:paraId="52E6300D" w14:textId="2DB7A95F" w:rsidR="00CA5FF7" w:rsidRPr="00EF20EA" w:rsidRDefault="00CA5FF7" w:rsidP="00626EA1">
      <w:pPr>
        <w:jc w:val="both"/>
        <w:rPr>
          <w:sz w:val="24"/>
          <w:szCs w:val="24"/>
        </w:rPr>
      </w:pPr>
    </w:p>
    <w:p w14:paraId="5A9A633E" w14:textId="6055F5D4" w:rsidR="009576A7" w:rsidRDefault="009576A7" w:rsidP="00626EA1">
      <w:pPr>
        <w:pStyle w:val="Ttulo1"/>
        <w:numPr>
          <w:ilvl w:val="0"/>
          <w:numId w:val="40"/>
        </w:numPr>
        <w:tabs>
          <w:tab w:val="left" w:pos="567"/>
        </w:tabs>
        <w:ind w:left="993" w:hanging="567"/>
        <w:jc w:val="both"/>
      </w:pPr>
      <w:bookmarkStart w:id="12" w:name="_Toc60244229"/>
      <w:r w:rsidRPr="00EF20EA">
        <w:t>DISTRIBUCIÓN PRESUPUESTAL DE LOS PROYECTOS DE INVERSIÓN</w:t>
      </w:r>
      <w:bookmarkEnd w:id="12"/>
    </w:p>
    <w:p w14:paraId="5CC4B8F4" w14:textId="77777777" w:rsidR="00CA5FF7" w:rsidRPr="00EF20EA" w:rsidRDefault="00CA5FF7" w:rsidP="00626EA1">
      <w:pPr>
        <w:pStyle w:val="Ttulo1"/>
        <w:tabs>
          <w:tab w:val="left" w:pos="567"/>
        </w:tabs>
        <w:ind w:left="993" w:firstLine="0"/>
        <w:jc w:val="both"/>
      </w:pPr>
    </w:p>
    <w:p w14:paraId="28FE4F79" w14:textId="77777777" w:rsidR="00E71AD8" w:rsidRPr="00EF20EA" w:rsidRDefault="00E71AD8" w:rsidP="00626EA1">
      <w:pPr>
        <w:ind w:left="426"/>
        <w:jc w:val="both"/>
        <w:rPr>
          <w:sz w:val="24"/>
          <w:szCs w:val="24"/>
        </w:rPr>
      </w:pPr>
      <w:r w:rsidRPr="00EF20EA">
        <w:rPr>
          <w:sz w:val="24"/>
          <w:szCs w:val="24"/>
        </w:rPr>
        <w:t>La distribución presupuestal de los proyectos de inversión es la siguiente:</w:t>
      </w:r>
    </w:p>
    <w:p w14:paraId="6DE1AE79" w14:textId="7F1A1474" w:rsidR="00E71AD8" w:rsidRPr="00EF20EA" w:rsidRDefault="00E71AD8" w:rsidP="00626EA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2503"/>
        <w:gridCol w:w="1886"/>
      </w:tblGrid>
      <w:tr w:rsidR="003E6A99" w:rsidRPr="00EF20EA" w14:paraId="366AEB9D" w14:textId="77777777" w:rsidTr="00626EA1">
        <w:tc>
          <w:tcPr>
            <w:tcW w:w="2835" w:type="dxa"/>
            <w:shd w:val="clear" w:color="auto" w:fill="B8CCE4" w:themeFill="accent1" w:themeFillTint="66"/>
          </w:tcPr>
          <w:p w14:paraId="08034A05" w14:textId="757F553E" w:rsidR="003E6A99" w:rsidRPr="00EF20EA" w:rsidRDefault="00626EA1" w:rsidP="00626EA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EA">
              <w:rPr>
                <w:b/>
                <w:bCs/>
                <w:sz w:val="24"/>
                <w:szCs w:val="24"/>
              </w:rPr>
              <w:t>PLAN DE COMPRAS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013B67CE" w14:textId="6C1591A0" w:rsidR="003E6A99" w:rsidRPr="00EF20EA" w:rsidRDefault="00626EA1" w:rsidP="00626EA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EA">
              <w:rPr>
                <w:b/>
                <w:bCs/>
                <w:sz w:val="24"/>
                <w:szCs w:val="24"/>
              </w:rPr>
              <w:t>CONTROL AL QUE SOPORTA</w:t>
            </w:r>
          </w:p>
        </w:tc>
        <w:tc>
          <w:tcPr>
            <w:tcW w:w="2503" w:type="dxa"/>
            <w:shd w:val="clear" w:color="auto" w:fill="B8CCE4" w:themeFill="accent1" w:themeFillTint="66"/>
          </w:tcPr>
          <w:p w14:paraId="5F09EFF9" w14:textId="6C63B60D" w:rsidR="003E6A99" w:rsidRPr="00EF20EA" w:rsidRDefault="00626EA1" w:rsidP="00626EA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EA">
              <w:rPr>
                <w:b/>
                <w:bCs/>
                <w:sz w:val="24"/>
                <w:szCs w:val="24"/>
              </w:rPr>
              <w:t>ENTREGABLE</w:t>
            </w:r>
          </w:p>
        </w:tc>
        <w:tc>
          <w:tcPr>
            <w:tcW w:w="1886" w:type="dxa"/>
            <w:shd w:val="clear" w:color="auto" w:fill="B8CCE4" w:themeFill="accent1" w:themeFillTint="66"/>
          </w:tcPr>
          <w:p w14:paraId="1B480EC2" w14:textId="26F05FEA" w:rsidR="003E6A99" w:rsidRPr="00EF20EA" w:rsidRDefault="00626EA1" w:rsidP="00626EA1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EA">
              <w:rPr>
                <w:b/>
                <w:bCs/>
                <w:sz w:val="24"/>
                <w:szCs w:val="24"/>
              </w:rPr>
              <w:t>COSTO APROXIMADO MERCADO</w:t>
            </w:r>
          </w:p>
        </w:tc>
      </w:tr>
      <w:tr w:rsidR="003E6A99" w:rsidRPr="00EF20EA" w14:paraId="18FF2990" w14:textId="77777777" w:rsidTr="00626EA1">
        <w:tc>
          <w:tcPr>
            <w:tcW w:w="2835" w:type="dxa"/>
          </w:tcPr>
          <w:p w14:paraId="0FEA2CB7" w14:textId="77777777" w:rsidR="003E6A99" w:rsidRPr="00EF20EA" w:rsidRDefault="003E6A99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Adquisición de un software que permita el cifrado de la información</w:t>
            </w:r>
          </w:p>
          <w:p w14:paraId="6DBAC05A" w14:textId="77777777" w:rsidR="003E6A99" w:rsidRPr="00EF20EA" w:rsidRDefault="003E6A99" w:rsidP="00EF20E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722692" w14:textId="240C76CC" w:rsidR="003E6A99" w:rsidRPr="00EF20EA" w:rsidRDefault="003E6A99" w:rsidP="00EF20EA">
            <w:pPr>
              <w:rPr>
                <w:sz w:val="24"/>
                <w:szCs w:val="24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Aplicación de la política para el uso de controles criptográficos</w:t>
            </w:r>
          </w:p>
        </w:tc>
        <w:tc>
          <w:tcPr>
            <w:tcW w:w="2503" w:type="dxa"/>
          </w:tcPr>
          <w:p w14:paraId="263E7BD8" w14:textId="3AF868D4" w:rsidR="003E6A99" w:rsidRPr="00EF20EA" w:rsidRDefault="003E6A99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Aplicación de cifrado a información catalogada como confidencial o de reserva.</w:t>
            </w:r>
          </w:p>
        </w:tc>
        <w:tc>
          <w:tcPr>
            <w:tcW w:w="1886" w:type="dxa"/>
          </w:tcPr>
          <w:p w14:paraId="4621C7EA" w14:textId="77777777" w:rsidR="003E6A99" w:rsidRPr="00EF20EA" w:rsidRDefault="003E6A99" w:rsidP="00EF20EA">
            <w:pPr>
              <w:rPr>
                <w:sz w:val="24"/>
                <w:szCs w:val="24"/>
              </w:rPr>
            </w:pPr>
          </w:p>
        </w:tc>
      </w:tr>
      <w:tr w:rsidR="003E6A99" w:rsidRPr="00EF20EA" w14:paraId="7AF2E1E3" w14:textId="77777777" w:rsidTr="00626EA1">
        <w:tc>
          <w:tcPr>
            <w:tcW w:w="2835" w:type="dxa"/>
          </w:tcPr>
          <w:p w14:paraId="2E562560" w14:textId="75A5156E" w:rsidR="003E6A99" w:rsidRPr="00EF20EA" w:rsidRDefault="003E6A99" w:rsidP="00EF20EA">
            <w:pPr>
              <w:rPr>
                <w:sz w:val="24"/>
                <w:szCs w:val="24"/>
              </w:rPr>
            </w:pPr>
            <w:proofErr w:type="spellStart"/>
            <w:r w:rsidRPr="00EF20EA">
              <w:rPr>
                <w:sz w:val="24"/>
                <w:szCs w:val="24"/>
              </w:rPr>
              <w:t>Ethical</w:t>
            </w:r>
            <w:proofErr w:type="spellEnd"/>
            <w:r w:rsidRPr="00EF20EA">
              <w:rPr>
                <w:sz w:val="24"/>
                <w:szCs w:val="24"/>
              </w:rPr>
              <w:t xml:space="preserve"> hacking que compruebe aplicaciones internas, red, pc de escritorio</w:t>
            </w:r>
            <w:r w:rsidR="00626EA1">
              <w:rPr>
                <w:sz w:val="24"/>
                <w:szCs w:val="24"/>
              </w:rPr>
              <w:t xml:space="preserve"> y pruebas de ingeniería social</w:t>
            </w:r>
          </w:p>
        </w:tc>
        <w:tc>
          <w:tcPr>
            <w:tcW w:w="2551" w:type="dxa"/>
          </w:tcPr>
          <w:p w14:paraId="39E4AB64" w14:textId="267B106C" w:rsidR="003E6A99" w:rsidRPr="00EF20EA" w:rsidRDefault="009A0F5D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Pruebas de vulnerabilidad periódica</w:t>
            </w:r>
          </w:p>
        </w:tc>
        <w:tc>
          <w:tcPr>
            <w:tcW w:w="2503" w:type="dxa"/>
          </w:tcPr>
          <w:p w14:paraId="0E55DC01" w14:textId="77777777" w:rsidR="003E6A99" w:rsidRPr="00EF20EA" w:rsidRDefault="009A0F5D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Planes de remediaciones</w:t>
            </w:r>
          </w:p>
          <w:p w14:paraId="148FFB2A" w14:textId="1DE927F3" w:rsidR="009A0F5D" w:rsidRPr="00EF20EA" w:rsidRDefault="009A0F5D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Informe de vulnerabilidades</w:t>
            </w:r>
          </w:p>
        </w:tc>
        <w:tc>
          <w:tcPr>
            <w:tcW w:w="1886" w:type="dxa"/>
          </w:tcPr>
          <w:p w14:paraId="72A339F2" w14:textId="77777777" w:rsidR="003E6A99" w:rsidRPr="00EF20EA" w:rsidRDefault="003E6A99" w:rsidP="00EF20EA">
            <w:pPr>
              <w:rPr>
                <w:sz w:val="24"/>
                <w:szCs w:val="24"/>
              </w:rPr>
            </w:pPr>
          </w:p>
        </w:tc>
      </w:tr>
      <w:tr w:rsidR="003E6A99" w:rsidRPr="00EF20EA" w14:paraId="16086DC3" w14:textId="77777777" w:rsidTr="00626EA1">
        <w:tc>
          <w:tcPr>
            <w:tcW w:w="2835" w:type="dxa"/>
          </w:tcPr>
          <w:p w14:paraId="7C911A11" w14:textId="77777777" w:rsidR="003E6A99" w:rsidRPr="00EF20EA" w:rsidRDefault="003E6A99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 xml:space="preserve">Plan de adquisiciones para copias de seguridad </w:t>
            </w:r>
          </w:p>
          <w:p w14:paraId="0842E514" w14:textId="77777777" w:rsidR="003E6A99" w:rsidRPr="00EF20EA" w:rsidRDefault="003E6A99" w:rsidP="00EF20E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5ADD9A" w14:textId="291436C4" w:rsidR="003E6A99" w:rsidRPr="00EF20EA" w:rsidRDefault="009A0F5D" w:rsidP="00EF20EA">
            <w:pPr>
              <w:rPr>
                <w:sz w:val="24"/>
                <w:szCs w:val="24"/>
              </w:rPr>
            </w:pPr>
            <w:r w:rsidRPr="00EF20EA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Ejecución de pruebas de restauración de información y almacenamiento técnico para salvaguardar la información.</w:t>
            </w:r>
          </w:p>
        </w:tc>
        <w:tc>
          <w:tcPr>
            <w:tcW w:w="2503" w:type="dxa"/>
          </w:tcPr>
          <w:p w14:paraId="7DF40C4C" w14:textId="30E29607" w:rsidR="003E6A99" w:rsidRPr="00EF20EA" w:rsidRDefault="008A1DFF" w:rsidP="00EF20EA">
            <w:pPr>
              <w:rPr>
                <w:sz w:val="24"/>
                <w:szCs w:val="24"/>
              </w:rPr>
            </w:pPr>
            <w:r w:rsidRPr="00EF20EA">
              <w:rPr>
                <w:sz w:val="24"/>
                <w:szCs w:val="24"/>
              </w:rPr>
              <w:t>Documentación d</w:t>
            </w:r>
            <w:r w:rsidR="00A016F4" w:rsidRPr="00EF20EA">
              <w:rPr>
                <w:sz w:val="24"/>
                <w:szCs w:val="24"/>
              </w:rPr>
              <w:t>e</w:t>
            </w:r>
            <w:r w:rsidRPr="00EF20EA">
              <w:rPr>
                <w:sz w:val="24"/>
                <w:szCs w:val="24"/>
                <w:lang w:val="es-MX"/>
              </w:rPr>
              <w:t xml:space="preserve"> seguimiento sobre pruebas restauración de las copias de seguridad realizadas</w:t>
            </w:r>
          </w:p>
        </w:tc>
        <w:tc>
          <w:tcPr>
            <w:tcW w:w="1886" w:type="dxa"/>
          </w:tcPr>
          <w:p w14:paraId="1688B806" w14:textId="77777777" w:rsidR="003E6A99" w:rsidRPr="00EF20EA" w:rsidRDefault="003E6A99" w:rsidP="00EF20EA">
            <w:pPr>
              <w:rPr>
                <w:sz w:val="24"/>
                <w:szCs w:val="24"/>
              </w:rPr>
            </w:pPr>
          </w:p>
        </w:tc>
      </w:tr>
    </w:tbl>
    <w:p w14:paraId="7467EA02" w14:textId="1734E580" w:rsidR="009576A7" w:rsidRDefault="00626EA1" w:rsidP="00626EA1">
      <w:pPr>
        <w:pStyle w:val="Ttulo1"/>
        <w:tabs>
          <w:tab w:val="left" w:pos="1134"/>
        </w:tabs>
        <w:ind w:left="851" w:hanging="425"/>
      </w:pPr>
      <w:bookmarkStart w:id="13" w:name="_Toc60244230"/>
      <w:r w:rsidRPr="00626EA1">
        <w:rPr>
          <w:bCs w:val="0"/>
        </w:rPr>
        <w:lastRenderedPageBreak/>
        <w:t xml:space="preserve">13 </w:t>
      </w:r>
      <w:r>
        <w:t xml:space="preserve">   </w:t>
      </w:r>
      <w:r w:rsidR="009576A7" w:rsidRPr="00EF20EA">
        <w:t>MAPAS DE RIESGOS</w:t>
      </w:r>
      <w:bookmarkEnd w:id="13"/>
    </w:p>
    <w:p w14:paraId="3971894F" w14:textId="5D4A02D1" w:rsidR="00626EA1" w:rsidRPr="00EF20EA" w:rsidRDefault="00626EA1" w:rsidP="00626EA1">
      <w:pPr>
        <w:pStyle w:val="Ttulo1"/>
        <w:tabs>
          <w:tab w:val="left" w:pos="1134"/>
        </w:tabs>
        <w:ind w:left="851" w:hanging="425"/>
      </w:pPr>
    </w:p>
    <w:p w14:paraId="36118DE0" w14:textId="77777777" w:rsidR="00626EA1" w:rsidRDefault="00950094" w:rsidP="00626EA1">
      <w:pPr>
        <w:ind w:left="426"/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D</w:t>
      </w:r>
      <w:r w:rsidR="00B80F17" w:rsidRPr="00EF20EA">
        <w:rPr>
          <w:b/>
          <w:bCs/>
          <w:sz w:val="24"/>
          <w:szCs w:val="24"/>
          <w:lang w:val="es-MX"/>
        </w:rPr>
        <w:t>escripción del Riesgo:</w:t>
      </w:r>
      <w:r w:rsidR="00B80F17" w:rsidRPr="00EF20EA">
        <w:rPr>
          <w:sz w:val="24"/>
          <w:szCs w:val="24"/>
          <w:lang w:val="es-MX"/>
        </w:rPr>
        <w:t xml:space="preserve"> </w:t>
      </w:r>
    </w:p>
    <w:p w14:paraId="7B6903F4" w14:textId="77777777" w:rsidR="00626EA1" w:rsidRDefault="00626EA1" w:rsidP="00626EA1">
      <w:pPr>
        <w:ind w:left="426"/>
        <w:jc w:val="both"/>
        <w:rPr>
          <w:sz w:val="24"/>
          <w:szCs w:val="24"/>
          <w:lang w:val="es-MX"/>
        </w:rPr>
      </w:pPr>
    </w:p>
    <w:p w14:paraId="2D1CE00B" w14:textId="02AE7FC9" w:rsidR="009576A7" w:rsidRPr="00EF20EA" w:rsidRDefault="00B80F17" w:rsidP="00626EA1">
      <w:pPr>
        <w:ind w:left="426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Incumplimiento de las acciones de implementación para los controles descritas en el plan de tratamiento de riesgos de seguridad de la información</w:t>
      </w:r>
    </w:p>
    <w:p w14:paraId="18240CA3" w14:textId="3A057CFE" w:rsidR="00B80F17" w:rsidRPr="00EF20EA" w:rsidRDefault="00B80F17" w:rsidP="00626EA1">
      <w:pPr>
        <w:ind w:left="426"/>
        <w:jc w:val="both"/>
        <w:rPr>
          <w:sz w:val="24"/>
          <w:szCs w:val="24"/>
          <w:lang w:val="es-MX"/>
        </w:rPr>
      </w:pPr>
    </w:p>
    <w:p w14:paraId="392AC2A3" w14:textId="480B9396" w:rsidR="00950094" w:rsidRPr="00EF20EA" w:rsidRDefault="00950094" w:rsidP="00626EA1">
      <w:pPr>
        <w:ind w:left="426"/>
        <w:jc w:val="both"/>
        <w:rPr>
          <w:b/>
          <w:bCs/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C</w:t>
      </w:r>
      <w:r w:rsidR="00B80F17" w:rsidRPr="00EF20EA">
        <w:rPr>
          <w:b/>
          <w:bCs/>
          <w:sz w:val="24"/>
          <w:szCs w:val="24"/>
          <w:lang w:val="es-MX"/>
        </w:rPr>
        <w:t>ausas:</w:t>
      </w:r>
      <w:r w:rsidRPr="00EF20EA">
        <w:rPr>
          <w:b/>
          <w:bCs/>
          <w:sz w:val="24"/>
          <w:szCs w:val="24"/>
          <w:lang w:val="es-MX"/>
        </w:rPr>
        <w:tab/>
      </w:r>
    </w:p>
    <w:p w14:paraId="7F29BFD3" w14:textId="77777777" w:rsidR="00495AAF" w:rsidRPr="00EF20EA" w:rsidRDefault="00495AAF" w:rsidP="00626EA1">
      <w:pPr>
        <w:ind w:left="567"/>
        <w:jc w:val="both"/>
        <w:rPr>
          <w:b/>
          <w:bCs/>
          <w:sz w:val="24"/>
          <w:szCs w:val="24"/>
          <w:lang w:val="es-MX"/>
        </w:rPr>
      </w:pPr>
    </w:p>
    <w:p w14:paraId="32A4B2DA" w14:textId="77777777" w:rsidR="00950094" w:rsidRPr="00EF20EA" w:rsidRDefault="00950094" w:rsidP="00626EA1">
      <w:pPr>
        <w:pStyle w:val="Prrafodelista"/>
        <w:numPr>
          <w:ilvl w:val="0"/>
          <w:numId w:val="30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M</w:t>
      </w:r>
      <w:r w:rsidR="00B80F17" w:rsidRPr="00EF20EA">
        <w:rPr>
          <w:sz w:val="24"/>
          <w:szCs w:val="24"/>
          <w:lang w:val="es-MX"/>
        </w:rPr>
        <w:t>ecanismos insuficientes en la socialización de los controles a los propietarios de la información</w:t>
      </w:r>
    </w:p>
    <w:p w14:paraId="754BD35F" w14:textId="77777777" w:rsidR="00950094" w:rsidRPr="00EF20EA" w:rsidRDefault="00B80F17" w:rsidP="00626EA1">
      <w:pPr>
        <w:pStyle w:val="Prrafodelista"/>
        <w:numPr>
          <w:ilvl w:val="0"/>
          <w:numId w:val="30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 xml:space="preserve">Demoras en la aplicación de los controles por parte de los custodios, responsables y propietarios de la información </w:t>
      </w:r>
    </w:p>
    <w:p w14:paraId="7D42293C" w14:textId="77777777" w:rsidR="00950094" w:rsidRPr="00EF20EA" w:rsidRDefault="00950094" w:rsidP="00626EA1">
      <w:pPr>
        <w:pStyle w:val="Prrafodelista"/>
        <w:numPr>
          <w:ilvl w:val="0"/>
          <w:numId w:val="30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D</w:t>
      </w:r>
      <w:r w:rsidR="00B80F17" w:rsidRPr="00EF20EA">
        <w:rPr>
          <w:sz w:val="24"/>
          <w:szCs w:val="24"/>
          <w:lang w:val="es-MX"/>
        </w:rPr>
        <w:t xml:space="preserve">emoras en los tiempos de contratación </w:t>
      </w:r>
    </w:p>
    <w:p w14:paraId="00F99C06" w14:textId="5372FC34" w:rsidR="00B80F17" w:rsidRPr="00EF20EA" w:rsidRDefault="00950094" w:rsidP="00626EA1">
      <w:pPr>
        <w:pStyle w:val="Prrafodelista"/>
        <w:numPr>
          <w:ilvl w:val="0"/>
          <w:numId w:val="30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F</w:t>
      </w:r>
      <w:r w:rsidR="00B80F17" w:rsidRPr="00EF20EA">
        <w:rPr>
          <w:sz w:val="24"/>
          <w:szCs w:val="24"/>
          <w:lang w:val="es-MX"/>
        </w:rPr>
        <w:t xml:space="preserve">alta de personal responsable de hacer seguimiento al plan de tratamiento de riesgos de seguridad de la información </w:t>
      </w:r>
    </w:p>
    <w:p w14:paraId="4C6EDB3E" w14:textId="4BA2B563" w:rsidR="00B80F17" w:rsidRPr="00EF20EA" w:rsidRDefault="00B80F17" w:rsidP="00626EA1">
      <w:pPr>
        <w:ind w:left="567"/>
        <w:jc w:val="both"/>
        <w:rPr>
          <w:sz w:val="24"/>
          <w:szCs w:val="24"/>
          <w:lang w:val="es-MX"/>
        </w:rPr>
      </w:pPr>
    </w:p>
    <w:p w14:paraId="22E1B2CB" w14:textId="46EE90D9" w:rsidR="00950094" w:rsidRDefault="00950094" w:rsidP="00626EA1">
      <w:pPr>
        <w:ind w:left="567"/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C</w:t>
      </w:r>
      <w:r w:rsidR="00B80F17" w:rsidRPr="00EF20EA">
        <w:rPr>
          <w:b/>
          <w:bCs/>
          <w:sz w:val="24"/>
          <w:szCs w:val="24"/>
          <w:lang w:val="es-MX"/>
        </w:rPr>
        <w:t>onsecuencias</w:t>
      </w:r>
      <w:r w:rsidRPr="00626EA1">
        <w:rPr>
          <w:b/>
          <w:sz w:val="24"/>
          <w:szCs w:val="24"/>
          <w:lang w:val="es-MX"/>
        </w:rPr>
        <w:t>:</w:t>
      </w:r>
    </w:p>
    <w:p w14:paraId="4937BA6F" w14:textId="77777777" w:rsidR="00626EA1" w:rsidRPr="00EF20EA" w:rsidRDefault="00626EA1" w:rsidP="00626EA1">
      <w:pPr>
        <w:ind w:left="567"/>
        <w:jc w:val="both"/>
        <w:rPr>
          <w:sz w:val="24"/>
          <w:szCs w:val="24"/>
          <w:lang w:val="es-MX"/>
        </w:rPr>
      </w:pPr>
    </w:p>
    <w:p w14:paraId="7C369CF2" w14:textId="6EC213E4" w:rsidR="00B80F17" w:rsidRPr="00EF20EA" w:rsidRDefault="00950094" w:rsidP="00626EA1">
      <w:pPr>
        <w:pStyle w:val="Prrafodelista"/>
        <w:numPr>
          <w:ilvl w:val="0"/>
          <w:numId w:val="31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P</w:t>
      </w:r>
      <w:r w:rsidR="00B80F17" w:rsidRPr="00EF20EA">
        <w:rPr>
          <w:sz w:val="24"/>
          <w:szCs w:val="24"/>
          <w:lang w:val="es-MX"/>
        </w:rPr>
        <w:t xml:space="preserve">osible materialización de riesgos de seguridad de la información </w:t>
      </w:r>
    </w:p>
    <w:p w14:paraId="1A6EF747" w14:textId="64B308D4" w:rsidR="00B80F17" w:rsidRPr="00EF20EA" w:rsidRDefault="00950094" w:rsidP="00626EA1">
      <w:pPr>
        <w:pStyle w:val="Prrafodelista"/>
        <w:numPr>
          <w:ilvl w:val="0"/>
          <w:numId w:val="31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A</w:t>
      </w:r>
      <w:r w:rsidR="00B80F17" w:rsidRPr="00EF20EA">
        <w:rPr>
          <w:sz w:val="24"/>
          <w:szCs w:val="24"/>
          <w:lang w:val="es-MX"/>
        </w:rPr>
        <w:t xml:space="preserve">traso en la ejecución de actividades e implementación de controles qué prevengan la materialización de los riesgos de seguridad de la información </w:t>
      </w:r>
    </w:p>
    <w:p w14:paraId="26C3A17B" w14:textId="53E23C98" w:rsidR="00B80F17" w:rsidRPr="00EF20EA" w:rsidRDefault="00950094" w:rsidP="00626EA1">
      <w:pPr>
        <w:pStyle w:val="Prrafodelista"/>
        <w:numPr>
          <w:ilvl w:val="0"/>
          <w:numId w:val="31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A</w:t>
      </w:r>
      <w:r w:rsidR="00B80F17" w:rsidRPr="00EF20EA">
        <w:rPr>
          <w:sz w:val="24"/>
          <w:szCs w:val="24"/>
          <w:lang w:val="es-MX"/>
        </w:rPr>
        <w:t xml:space="preserve">fectación de la imagen institucional </w:t>
      </w:r>
    </w:p>
    <w:p w14:paraId="791B0851" w14:textId="695D7867" w:rsidR="00B80F17" w:rsidRPr="00EF20EA" w:rsidRDefault="00950094" w:rsidP="00626EA1">
      <w:pPr>
        <w:pStyle w:val="Prrafodelista"/>
        <w:numPr>
          <w:ilvl w:val="0"/>
          <w:numId w:val="31"/>
        </w:numPr>
        <w:ind w:left="1418" w:hanging="425"/>
        <w:jc w:val="both"/>
        <w:rPr>
          <w:sz w:val="24"/>
          <w:szCs w:val="24"/>
          <w:lang w:val="es-MX"/>
        </w:rPr>
      </w:pPr>
      <w:r w:rsidRPr="00EF20EA">
        <w:rPr>
          <w:sz w:val="24"/>
          <w:szCs w:val="24"/>
          <w:lang w:val="es-MX"/>
        </w:rPr>
        <w:t>I</w:t>
      </w:r>
      <w:r w:rsidR="00B80F17" w:rsidRPr="00EF20EA">
        <w:rPr>
          <w:sz w:val="24"/>
          <w:szCs w:val="24"/>
          <w:lang w:val="es-MX"/>
        </w:rPr>
        <w:t>ncumplimientos qué ocasionen sanciones legales o penales.</w:t>
      </w:r>
    </w:p>
    <w:p w14:paraId="7B02B301" w14:textId="0021E3D1" w:rsidR="00950094" w:rsidRPr="00EF20EA" w:rsidRDefault="00950094" w:rsidP="00626EA1">
      <w:pPr>
        <w:jc w:val="both"/>
        <w:rPr>
          <w:sz w:val="24"/>
          <w:szCs w:val="24"/>
          <w:lang w:val="es-MX"/>
        </w:rPr>
      </w:pPr>
    </w:p>
    <w:p w14:paraId="7EED86E7" w14:textId="3BB64B30" w:rsidR="00B80F17" w:rsidRPr="00EF20EA" w:rsidRDefault="00950094" w:rsidP="00626EA1">
      <w:pPr>
        <w:tabs>
          <w:tab w:val="left" w:pos="3686"/>
        </w:tabs>
        <w:ind w:left="567"/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T</w:t>
      </w:r>
      <w:r w:rsidR="00B80F17" w:rsidRPr="00EF20EA">
        <w:rPr>
          <w:b/>
          <w:bCs/>
          <w:sz w:val="24"/>
          <w:szCs w:val="24"/>
          <w:lang w:val="es-MX"/>
        </w:rPr>
        <w:t>ipo de riesgo</w:t>
      </w:r>
      <w:r w:rsidR="00B80F17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ab/>
      </w:r>
      <w:r w:rsidR="00626EA1">
        <w:rPr>
          <w:sz w:val="24"/>
          <w:szCs w:val="24"/>
          <w:lang w:val="es-MX"/>
        </w:rPr>
        <w:t xml:space="preserve">           </w:t>
      </w:r>
      <w:r w:rsidR="0013272C" w:rsidRPr="00EF20EA">
        <w:rPr>
          <w:sz w:val="24"/>
          <w:szCs w:val="24"/>
          <w:lang w:val="es-MX"/>
        </w:rPr>
        <w:t>E</w:t>
      </w:r>
      <w:r w:rsidR="00B80F17" w:rsidRPr="00EF20EA">
        <w:rPr>
          <w:sz w:val="24"/>
          <w:szCs w:val="24"/>
          <w:lang w:val="es-MX"/>
        </w:rPr>
        <w:t xml:space="preserve">stratégico </w:t>
      </w:r>
    </w:p>
    <w:p w14:paraId="75DD3A8E" w14:textId="19344966" w:rsidR="00B80F17" w:rsidRPr="00EF20EA" w:rsidRDefault="00950094" w:rsidP="00626EA1">
      <w:pPr>
        <w:tabs>
          <w:tab w:val="left" w:pos="2552"/>
          <w:tab w:val="left" w:pos="3686"/>
        </w:tabs>
        <w:ind w:left="567"/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P</w:t>
      </w:r>
      <w:r w:rsidR="00B80F17" w:rsidRPr="00EF20EA">
        <w:rPr>
          <w:b/>
          <w:bCs/>
          <w:sz w:val="24"/>
          <w:szCs w:val="24"/>
          <w:lang w:val="es-MX"/>
        </w:rPr>
        <w:t>robabilidad de ocurrencia</w:t>
      </w:r>
      <w:r w:rsidR="00B80F17" w:rsidRPr="00EF20EA">
        <w:rPr>
          <w:sz w:val="24"/>
          <w:szCs w:val="24"/>
          <w:lang w:val="es-MX"/>
        </w:rPr>
        <w:t xml:space="preserve"> </w:t>
      </w:r>
      <w:proofErr w:type="gramStart"/>
      <w:r w:rsidRPr="00EF20EA">
        <w:rPr>
          <w:sz w:val="24"/>
          <w:szCs w:val="24"/>
          <w:lang w:val="es-MX"/>
        </w:rPr>
        <w:tab/>
      </w:r>
      <w:r w:rsidR="00626EA1">
        <w:rPr>
          <w:sz w:val="24"/>
          <w:szCs w:val="24"/>
          <w:lang w:val="es-MX"/>
        </w:rPr>
        <w:t xml:space="preserve">  </w:t>
      </w:r>
      <w:r w:rsidR="0013272C" w:rsidRPr="00EF20EA">
        <w:rPr>
          <w:sz w:val="24"/>
          <w:szCs w:val="24"/>
          <w:lang w:val="es-MX"/>
        </w:rPr>
        <w:t>P</w:t>
      </w:r>
      <w:r w:rsidR="00B80F17" w:rsidRPr="00EF20EA">
        <w:rPr>
          <w:sz w:val="24"/>
          <w:szCs w:val="24"/>
          <w:lang w:val="es-MX"/>
        </w:rPr>
        <w:t>robable</w:t>
      </w:r>
      <w:proofErr w:type="gramEnd"/>
      <w:r w:rsidR="00B80F17" w:rsidRPr="00EF20EA">
        <w:rPr>
          <w:sz w:val="24"/>
          <w:szCs w:val="24"/>
          <w:lang w:val="es-MX"/>
        </w:rPr>
        <w:t xml:space="preserve"> </w:t>
      </w:r>
    </w:p>
    <w:p w14:paraId="29C185FB" w14:textId="7425D99C" w:rsidR="00B80F17" w:rsidRPr="00EF20EA" w:rsidRDefault="00950094" w:rsidP="00626EA1">
      <w:pPr>
        <w:tabs>
          <w:tab w:val="left" w:pos="3686"/>
        </w:tabs>
        <w:ind w:left="567"/>
        <w:jc w:val="both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I</w:t>
      </w:r>
      <w:r w:rsidR="00B80F17" w:rsidRPr="00EF20EA">
        <w:rPr>
          <w:b/>
          <w:bCs/>
          <w:sz w:val="24"/>
          <w:szCs w:val="24"/>
          <w:lang w:val="es-MX"/>
        </w:rPr>
        <w:t>mpacto</w:t>
      </w:r>
      <w:r w:rsidR="00B80F17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ab/>
      </w:r>
      <w:r w:rsidR="00626EA1">
        <w:rPr>
          <w:sz w:val="24"/>
          <w:szCs w:val="24"/>
          <w:lang w:val="es-MX"/>
        </w:rPr>
        <w:t xml:space="preserve">           </w:t>
      </w:r>
      <w:r w:rsidR="0013272C" w:rsidRPr="00EF20EA">
        <w:rPr>
          <w:sz w:val="24"/>
          <w:szCs w:val="24"/>
          <w:lang w:val="es-MX"/>
        </w:rPr>
        <w:t>M</w:t>
      </w:r>
      <w:r w:rsidR="00B80F17" w:rsidRPr="00EF20EA">
        <w:rPr>
          <w:sz w:val="24"/>
          <w:szCs w:val="24"/>
          <w:lang w:val="es-MX"/>
        </w:rPr>
        <w:t xml:space="preserve">oderado </w:t>
      </w:r>
    </w:p>
    <w:p w14:paraId="5EA25B86" w14:textId="5B72C2D4" w:rsidR="00B80F17" w:rsidRPr="00EF20EA" w:rsidRDefault="00950094" w:rsidP="00EF20EA">
      <w:pPr>
        <w:tabs>
          <w:tab w:val="left" w:pos="3686"/>
        </w:tabs>
        <w:ind w:left="567"/>
        <w:rPr>
          <w:sz w:val="24"/>
          <w:szCs w:val="24"/>
          <w:lang w:val="es-MX"/>
        </w:rPr>
      </w:pPr>
      <w:r w:rsidRPr="00EF20EA">
        <w:rPr>
          <w:b/>
          <w:bCs/>
          <w:sz w:val="24"/>
          <w:szCs w:val="24"/>
          <w:lang w:val="es-MX"/>
        </w:rPr>
        <w:t>Z</w:t>
      </w:r>
      <w:r w:rsidR="00B80F17" w:rsidRPr="00EF20EA">
        <w:rPr>
          <w:b/>
          <w:bCs/>
          <w:sz w:val="24"/>
          <w:szCs w:val="24"/>
          <w:lang w:val="es-MX"/>
        </w:rPr>
        <w:t>ona de riesgo</w:t>
      </w:r>
      <w:r w:rsidR="00B80F17" w:rsidRPr="00EF20EA">
        <w:rPr>
          <w:sz w:val="24"/>
          <w:szCs w:val="24"/>
          <w:lang w:val="es-MX"/>
        </w:rPr>
        <w:t xml:space="preserve"> </w:t>
      </w:r>
      <w:r w:rsidRPr="00EF20EA">
        <w:rPr>
          <w:sz w:val="24"/>
          <w:szCs w:val="24"/>
          <w:lang w:val="es-MX"/>
        </w:rPr>
        <w:tab/>
      </w:r>
      <w:r w:rsidR="00626EA1">
        <w:rPr>
          <w:sz w:val="24"/>
          <w:szCs w:val="24"/>
          <w:lang w:val="es-MX"/>
        </w:rPr>
        <w:t xml:space="preserve">           </w:t>
      </w:r>
      <w:r w:rsidR="0013272C" w:rsidRPr="00EF20EA">
        <w:rPr>
          <w:sz w:val="24"/>
          <w:szCs w:val="24"/>
          <w:lang w:val="es-MX"/>
        </w:rPr>
        <w:t>Al</w:t>
      </w:r>
      <w:r w:rsidR="00B80F17" w:rsidRPr="00EF20EA">
        <w:rPr>
          <w:sz w:val="24"/>
          <w:szCs w:val="24"/>
          <w:lang w:val="es-MX"/>
        </w:rPr>
        <w:t xml:space="preserve">ta </w:t>
      </w:r>
    </w:p>
    <w:p w14:paraId="08F60C65" w14:textId="77777777" w:rsidR="00B80F17" w:rsidRPr="00EF20EA" w:rsidRDefault="00B80F17" w:rsidP="00EF20EA">
      <w:pPr>
        <w:rPr>
          <w:sz w:val="24"/>
          <w:szCs w:val="24"/>
        </w:rPr>
      </w:pPr>
    </w:p>
    <w:p w14:paraId="0B748D70" w14:textId="38CFE99B" w:rsidR="00C25A5D" w:rsidRDefault="00B80F17" w:rsidP="00EF20EA">
      <w:pPr>
        <w:jc w:val="center"/>
        <w:rPr>
          <w:sz w:val="24"/>
          <w:szCs w:val="24"/>
        </w:rPr>
      </w:pPr>
      <w:r w:rsidRPr="00EF20EA">
        <w:rPr>
          <w:noProof/>
          <w:sz w:val="24"/>
          <w:szCs w:val="24"/>
          <w:lang w:eastAsia="es-CO"/>
        </w:rPr>
        <w:drawing>
          <wp:inline distT="0" distB="0" distL="0" distR="0" wp14:anchorId="1BE03E37" wp14:editId="7EBD2B51">
            <wp:extent cx="5772785" cy="2571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1590" cy="257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bookmark3"/>
      <w:bookmarkStart w:id="15" w:name="_bookmark4"/>
      <w:bookmarkStart w:id="16" w:name="_bookmark9"/>
      <w:bookmarkEnd w:id="14"/>
      <w:bookmarkEnd w:id="15"/>
      <w:bookmarkEnd w:id="16"/>
    </w:p>
    <w:p w14:paraId="52669C1E" w14:textId="21276668" w:rsidR="002B6242" w:rsidRDefault="002B6242" w:rsidP="002B6242">
      <w:pPr>
        <w:tabs>
          <w:tab w:val="left" w:pos="3686"/>
        </w:tabs>
        <w:ind w:right="473"/>
        <w:rPr>
          <w:b/>
          <w:sz w:val="24"/>
          <w:szCs w:val="24"/>
          <w:lang w:val="es-MX"/>
        </w:rPr>
      </w:pPr>
    </w:p>
    <w:p w14:paraId="45800B1B" w14:textId="77777777" w:rsidR="002B6242" w:rsidRPr="00D22DE7" w:rsidRDefault="002B6242" w:rsidP="002B6242">
      <w:pPr>
        <w:tabs>
          <w:tab w:val="left" w:pos="3686"/>
        </w:tabs>
        <w:ind w:left="426" w:right="473"/>
        <w:rPr>
          <w:b/>
          <w:sz w:val="24"/>
          <w:szCs w:val="24"/>
          <w:lang w:val="es-MX"/>
        </w:rPr>
      </w:pPr>
      <w:proofErr w:type="gramStart"/>
      <w:r>
        <w:rPr>
          <w:b/>
          <w:sz w:val="24"/>
          <w:szCs w:val="24"/>
          <w:lang w:val="es-MX"/>
        </w:rPr>
        <w:t>14  CONTROL</w:t>
      </w:r>
      <w:proofErr w:type="gramEnd"/>
      <w:r w:rsidRPr="00D22DE7">
        <w:rPr>
          <w:b/>
          <w:sz w:val="24"/>
          <w:szCs w:val="24"/>
          <w:lang w:val="es-MX"/>
        </w:rPr>
        <w:t xml:space="preserve"> DE CAMBIOS</w:t>
      </w:r>
    </w:p>
    <w:p w14:paraId="5C36ED57" w14:textId="77777777" w:rsidR="002B6242" w:rsidRDefault="002B6242" w:rsidP="002B6242">
      <w:pPr>
        <w:rPr>
          <w:sz w:val="24"/>
          <w:szCs w:val="24"/>
        </w:rPr>
      </w:pPr>
    </w:p>
    <w:tbl>
      <w:tblPr>
        <w:tblW w:w="9355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1276"/>
        <w:gridCol w:w="2835"/>
        <w:gridCol w:w="1701"/>
        <w:gridCol w:w="2551"/>
      </w:tblGrid>
      <w:tr w:rsidR="002B6242" w:rsidRPr="00BE642F" w14:paraId="1E9B4E87" w14:textId="77777777" w:rsidTr="002B6242">
        <w:trPr>
          <w:cantSplit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F6FA" w14:textId="77777777" w:rsidR="002B6242" w:rsidRPr="00BE642F" w:rsidRDefault="002B6242" w:rsidP="00CB1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BE642F">
              <w:rPr>
                <w:b/>
                <w:sz w:val="24"/>
                <w:szCs w:val="24"/>
              </w:rPr>
              <w:t>ersión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C88" w14:textId="77777777" w:rsidR="002B6242" w:rsidRPr="00BE642F" w:rsidRDefault="002B6242" w:rsidP="00CB14DF">
            <w:pPr>
              <w:ind w:left="-80"/>
              <w:jc w:val="center"/>
              <w:rPr>
                <w:b/>
                <w:sz w:val="24"/>
                <w:szCs w:val="24"/>
              </w:rPr>
            </w:pPr>
            <w:r w:rsidRPr="00BE642F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BA5D" w14:textId="77777777" w:rsidR="002B6242" w:rsidRPr="00BE642F" w:rsidRDefault="002B6242" w:rsidP="00CB14DF">
            <w:pPr>
              <w:ind w:left="114"/>
              <w:jc w:val="center"/>
              <w:rPr>
                <w:b/>
                <w:sz w:val="24"/>
                <w:szCs w:val="24"/>
              </w:rPr>
            </w:pPr>
            <w:r w:rsidRPr="00BE642F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B06" w14:textId="77777777" w:rsidR="002B6242" w:rsidRPr="00BE642F" w:rsidRDefault="002B6242" w:rsidP="00CB14DF">
            <w:pPr>
              <w:ind w:left="114"/>
              <w:jc w:val="center"/>
              <w:rPr>
                <w:b/>
                <w:sz w:val="24"/>
                <w:szCs w:val="24"/>
              </w:rPr>
            </w:pPr>
            <w:r w:rsidRPr="00BE642F">
              <w:rPr>
                <w:b/>
                <w:sz w:val="24"/>
                <w:szCs w:val="24"/>
              </w:rPr>
              <w:t>Aprobación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DBD4" w14:textId="77777777" w:rsidR="002B6242" w:rsidRPr="00BE642F" w:rsidRDefault="002B6242" w:rsidP="00CB14DF">
            <w:pPr>
              <w:ind w:left="11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642F">
              <w:rPr>
                <w:rFonts w:eastAsia="Times New Roman"/>
                <w:b/>
                <w:sz w:val="24"/>
                <w:szCs w:val="24"/>
              </w:rPr>
              <w:t>Control de cambios</w:t>
            </w:r>
          </w:p>
        </w:tc>
      </w:tr>
      <w:tr w:rsidR="002B6242" w:rsidRPr="00BE642F" w14:paraId="345AB5FA" w14:textId="77777777" w:rsidTr="002B6242">
        <w:trPr>
          <w:cantSplit/>
          <w:trHeight w:val="204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43D8" w14:textId="77777777" w:rsidR="002B6242" w:rsidRPr="00BE642F" w:rsidRDefault="002B6242" w:rsidP="00CB14DF">
            <w:pPr>
              <w:ind w:left="127" w:right="-861"/>
              <w:rPr>
                <w:sz w:val="24"/>
                <w:szCs w:val="24"/>
              </w:rPr>
            </w:pPr>
            <w:r w:rsidRPr="00BE64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9527" w14:textId="08A63D6A" w:rsidR="002B6242" w:rsidRPr="00BE642F" w:rsidRDefault="002B6242" w:rsidP="00CB14DF">
            <w:pPr>
              <w:ind w:right="-2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A-OT-103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D148" w14:textId="133C138C" w:rsidR="002B6242" w:rsidRPr="00BE642F" w:rsidRDefault="002B6242" w:rsidP="008356EC">
            <w:pPr>
              <w:ind w:left="145" w:right="-6"/>
              <w:rPr>
                <w:sz w:val="24"/>
                <w:szCs w:val="24"/>
              </w:rPr>
            </w:pPr>
            <w:r w:rsidRPr="00BE642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lan de </w:t>
            </w:r>
            <w:r w:rsidR="008356EC">
              <w:rPr>
                <w:sz w:val="24"/>
                <w:szCs w:val="24"/>
              </w:rPr>
              <w:t>Tratamiento de Riesgos de Seguridad y Privacidad de la Información.</w:t>
            </w:r>
            <w:bookmarkStart w:id="17" w:name="_GoBack"/>
            <w:bookmarkEnd w:id="17"/>
            <w:r w:rsidR="008356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A860" w14:textId="77777777" w:rsidR="002B6242" w:rsidRPr="00BE642F" w:rsidRDefault="002B6242" w:rsidP="00CB14DF">
            <w:pPr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Brújula, Diciembre 30 de 2020.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2FF6" w14:textId="77777777" w:rsidR="002B6242" w:rsidRPr="00BE642F" w:rsidRDefault="002B6242" w:rsidP="00CB14DF">
            <w:pPr>
              <w:ind w:left="140" w:right="-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Creación documento.</w:t>
            </w:r>
          </w:p>
        </w:tc>
      </w:tr>
    </w:tbl>
    <w:p w14:paraId="1B41A3CC" w14:textId="77777777" w:rsidR="002B6242" w:rsidRPr="00EF20EA" w:rsidRDefault="002B6242" w:rsidP="00EF20EA">
      <w:pPr>
        <w:jc w:val="center"/>
        <w:rPr>
          <w:sz w:val="24"/>
          <w:szCs w:val="24"/>
        </w:rPr>
      </w:pPr>
    </w:p>
    <w:sectPr w:rsidR="002B6242" w:rsidRPr="00EF20EA" w:rsidSect="00626EA1">
      <w:pgSz w:w="12242" w:h="15842" w:code="1"/>
      <w:pgMar w:top="851" w:right="1185" w:bottom="851" w:left="851" w:header="8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7E1D6" w14:textId="77777777" w:rsidR="003F2C37" w:rsidRDefault="003F2C37">
      <w:r>
        <w:separator/>
      </w:r>
    </w:p>
  </w:endnote>
  <w:endnote w:type="continuationSeparator" w:id="0">
    <w:p w14:paraId="4136F1A0" w14:textId="77777777" w:rsidR="003F2C37" w:rsidRDefault="003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1C7A" w14:textId="77777777" w:rsidR="00EF20EA" w:rsidRPr="00B91F40" w:rsidRDefault="00EF20EA" w:rsidP="00704296">
    <w:pPr>
      <w:tabs>
        <w:tab w:val="left" w:pos="11700"/>
      </w:tabs>
      <w:adjustRightInd w:val="0"/>
      <w:jc w:val="center"/>
    </w:pPr>
    <w:r w:rsidRPr="00EF3EAE">
      <w:rPr>
        <w:bCs/>
        <w:sz w:val="14"/>
      </w:rPr>
      <w:t>Carrera 10 N°97A-13, Piso 6, Torre A Bogotá – Colombia.  Conmutador (57 1) 601 24 24.</w:t>
    </w:r>
    <w:r w:rsidRPr="00B91F40">
      <w:rPr>
        <w:b/>
        <w:bCs/>
        <w:sz w:val="14"/>
      </w:rPr>
      <w:t xml:space="preserve">     </w:t>
    </w:r>
    <w:hyperlink r:id="rId1" w:history="1">
      <w:r w:rsidRPr="00B91F40">
        <w:rPr>
          <w:rStyle w:val="Hipervnculo"/>
          <w:b/>
          <w:bCs/>
          <w:sz w:val="14"/>
        </w:rPr>
        <w:t>www.apccolombia.gov.co</w:t>
      </w:r>
    </w:hyperlink>
  </w:p>
  <w:p w14:paraId="44676C6E" w14:textId="2E3F12FB" w:rsidR="00EF20EA" w:rsidRPr="00970A9C" w:rsidRDefault="00EF20EA" w:rsidP="00704296">
    <w:pPr>
      <w:pStyle w:val="Piedepgina"/>
      <w:jc w:val="center"/>
      <w:rPr>
        <w:sz w:val="16"/>
        <w:szCs w:val="20"/>
      </w:rPr>
    </w:pP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PAGE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1</w:t>
    </w:r>
    <w:r w:rsidRPr="00B91F40">
      <w:rPr>
        <w:bCs/>
        <w:sz w:val="16"/>
        <w:szCs w:val="20"/>
      </w:rPr>
      <w:fldChar w:fldCharType="end"/>
    </w:r>
    <w:r w:rsidRPr="00B91F40">
      <w:rPr>
        <w:sz w:val="16"/>
        <w:szCs w:val="20"/>
      </w:rPr>
      <w:t>/</w:t>
    </w: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NUMPAGES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34</w:t>
    </w:r>
    <w:r w:rsidRPr="00B91F40">
      <w:rPr>
        <w:bCs/>
        <w:sz w:val="16"/>
        <w:szCs w:val="20"/>
      </w:rPr>
      <w:fldChar w:fldCharType="end"/>
    </w:r>
  </w:p>
  <w:p w14:paraId="1C3616CB" w14:textId="47E395C3" w:rsidR="00EF20EA" w:rsidRPr="00704296" w:rsidRDefault="00EF20EA" w:rsidP="007042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EFB1" w14:textId="77777777" w:rsidR="00EF20EA" w:rsidRPr="00B91F40" w:rsidRDefault="00EF20EA" w:rsidP="00491672">
    <w:pPr>
      <w:tabs>
        <w:tab w:val="left" w:pos="11700"/>
      </w:tabs>
      <w:adjustRightInd w:val="0"/>
      <w:jc w:val="center"/>
    </w:pPr>
    <w:r w:rsidRPr="00EF3EAE">
      <w:rPr>
        <w:bCs/>
        <w:sz w:val="14"/>
      </w:rPr>
      <w:t>Carrera 10 N°97A-13, Piso 6, Torre A Bogotá – Colombia.  Conmutador (57 1) 601 24 24.</w:t>
    </w:r>
    <w:r w:rsidRPr="00B91F40">
      <w:rPr>
        <w:b/>
        <w:bCs/>
        <w:sz w:val="14"/>
      </w:rPr>
      <w:t xml:space="preserve">     </w:t>
    </w:r>
    <w:hyperlink r:id="rId1" w:history="1">
      <w:r w:rsidRPr="00B91F40">
        <w:rPr>
          <w:rStyle w:val="Hipervnculo"/>
          <w:b/>
          <w:bCs/>
          <w:sz w:val="14"/>
        </w:rPr>
        <w:t>www.apccolombia.gov.co</w:t>
      </w:r>
    </w:hyperlink>
  </w:p>
  <w:p w14:paraId="7DC3942E" w14:textId="1F21075C" w:rsidR="00EF20EA" w:rsidRPr="00491672" w:rsidRDefault="00EF20EA" w:rsidP="00491672">
    <w:pPr>
      <w:pStyle w:val="Piedepgina"/>
      <w:jc w:val="center"/>
      <w:rPr>
        <w:sz w:val="16"/>
        <w:szCs w:val="20"/>
      </w:rPr>
    </w:pP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PAGE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2</w:t>
    </w:r>
    <w:r w:rsidRPr="00B91F40">
      <w:rPr>
        <w:bCs/>
        <w:sz w:val="16"/>
        <w:szCs w:val="20"/>
      </w:rPr>
      <w:fldChar w:fldCharType="end"/>
    </w:r>
    <w:r w:rsidRPr="00B91F40">
      <w:rPr>
        <w:sz w:val="16"/>
        <w:szCs w:val="20"/>
      </w:rPr>
      <w:t>/</w:t>
    </w: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NUMPAGES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34</w:t>
    </w:r>
    <w:r w:rsidRPr="00B91F40">
      <w:rPr>
        <w:bCs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A65B" w14:textId="77777777" w:rsidR="00EF20EA" w:rsidRPr="00B91F40" w:rsidRDefault="00EF20EA" w:rsidP="00491672">
    <w:pPr>
      <w:tabs>
        <w:tab w:val="left" w:pos="11700"/>
      </w:tabs>
      <w:adjustRightInd w:val="0"/>
      <w:jc w:val="center"/>
    </w:pPr>
    <w:r w:rsidRPr="00EF3EAE">
      <w:rPr>
        <w:bCs/>
        <w:sz w:val="14"/>
      </w:rPr>
      <w:t>Carrera 10 N°97A-13, Piso 6, Torre A Bogotá – Colombia.  Conmutador (57 1) 601 24 24.</w:t>
    </w:r>
    <w:r w:rsidRPr="00B91F40">
      <w:rPr>
        <w:b/>
        <w:bCs/>
        <w:sz w:val="14"/>
      </w:rPr>
      <w:t xml:space="preserve">     </w:t>
    </w:r>
    <w:hyperlink r:id="rId1" w:history="1">
      <w:r w:rsidRPr="00B91F40">
        <w:rPr>
          <w:rStyle w:val="Hipervnculo"/>
          <w:b/>
          <w:bCs/>
          <w:sz w:val="14"/>
        </w:rPr>
        <w:t>www.apccolombia.gov.co</w:t>
      </w:r>
    </w:hyperlink>
  </w:p>
  <w:p w14:paraId="78DEDB14" w14:textId="0BFFF6F0" w:rsidR="00EF20EA" w:rsidRDefault="00EF20EA" w:rsidP="00491672">
    <w:pPr>
      <w:pStyle w:val="Piedepgina"/>
      <w:jc w:val="center"/>
      <w:rPr>
        <w:bCs/>
        <w:sz w:val="16"/>
        <w:szCs w:val="20"/>
      </w:rPr>
    </w:pP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PAGE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32</w:t>
    </w:r>
    <w:r w:rsidRPr="00B91F40">
      <w:rPr>
        <w:bCs/>
        <w:sz w:val="16"/>
        <w:szCs w:val="20"/>
      </w:rPr>
      <w:fldChar w:fldCharType="end"/>
    </w:r>
    <w:r w:rsidRPr="00B91F40">
      <w:rPr>
        <w:sz w:val="16"/>
        <w:szCs w:val="20"/>
      </w:rPr>
      <w:t>/</w:t>
    </w:r>
    <w:r w:rsidRPr="00B91F40">
      <w:rPr>
        <w:bCs/>
        <w:sz w:val="16"/>
        <w:szCs w:val="20"/>
      </w:rPr>
      <w:fldChar w:fldCharType="begin"/>
    </w:r>
    <w:r w:rsidRPr="00B91F40">
      <w:rPr>
        <w:bCs/>
        <w:sz w:val="16"/>
        <w:szCs w:val="20"/>
      </w:rPr>
      <w:instrText>NUMPAGES</w:instrText>
    </w:r>
    <w:r w:rsidRPr="00B91F40">
      <w:rPr>
        <w:bCs/>
        <w:sz w:val="16"/>
        <w:szCs w:val="20"/>
      </w:rPr>
      <w:fldChar w:fldCharType="separate"/>
    </w:r>
    <w:r w:rsidR="008356EC">
      <w:rPr>
        <w:bCs/>
        <w:noProof/>
        <w:sz w:val="16"/>
        <w:szCs w:val="20"/>
      </w:rPr>
      <w:t>34</w:t>
    </w:r>
    <w:r w:rsidRPr="00B91F40">
      <w:rPr>
        <w:bCs/>
        <w:sz w:val="16"/>
        <w:szCs w:val="20"/>
      </w:rPr>
      <w:fldChar w:fldCharType="end"/>
    </w:r>
  </w:p>
  <w:p w14:paraId="4EE90AFC" w14:textId="5D5748FA" w:rsidR="00EF20EA" w:rsidRDefault="00EF20EA" w:rsidP="00491672">
    <w:pPr>
      <w:pStyle w:val="Piedepgina"/>
      <w:jc w:val="center"/>
      <w:rPr>
        <w:bCs/>
        <w:sz w:val="16"/>
        <w:szCs w:val="20"/>
      </w:rPr>
    </w:pPr>
  </w:p>
  <w:p w14:paraId="78977A14" w14:textId="66335A9B" w:rsidR="00EF20EA" w:rsidRDefault="00EF20EA" w:rsidP="00491672">
    <w:pPr>
      <w:pStyle w:val="Piedepgina"/>
      <w:jc w:val="center"/>
      <w:rPr>
        <w:bCs/>
        <w:sz w:val="16"/>
        <w:szCs w:val="20"/>
      </w:rPr>
    </w:pPr>
  </w:p>
  <w:p w14:paraId="5B27EA90" w14:textId="255E72A0" w:rsidR="00EF20EA" w:rsidRDefault="00EF20EA" w:rsidP="00491672">
    <w:pPr>
      <w:pStyle w:val="Piedepgina"/>
      <w:jc w:val="center"/>
      <w:rPr>
        <w:bCs/>
        <w:sz w:val="16"/>
        <w:szCs w:val="20"/>
      </w:rPr>
    </w:pPr>
  </w:p>
  <w:p w14:paraId="33603593" w14:textId="0CF40CE4" w:rsidR="00EF20EA" w:rsidRDefault="00EF20EA" w:rsidP="00491672">
    <w:pPr>
      <w:pStyle w:val="Piedepgina"/>
      <w:jc w:val="center"/>
      <w:rPr>
        <w:bCs/>
        <w:sz w:val="16"/>
        <w:szCs w:val="20"/>
      </w:rPr>
    </w:pPr>
  </w:p>
  <w:p w14:paraId="099F3B0F" w14:textId="77777777" w:rsidR="00EF20EA" w:rsidRPr="00970A9C" w:rsidRDefault="00EF20EA" w:rsidP="00491672">
    <w:pPr>
      <w:pStyle w:val="Piedepgina"/>
      <w:jc w:val="center"/>
      <w:rPr>
        <w:sz w:val="16"/>
        <w:szCs w:val="20"/>
      </w:rPr>
    </w:pPr>
  </w:p>
  <w:p w14:paraId="3A9DD8A5" w14:textId="18878F4B" w:rsidR="00EF20EA" w:rsidRDefault="00EF20EA">
    <w:pPr>
      <w:pStyle w:val="Textoindependiente"/>
      <w:spacing w:line="14" w:lineRule="auto"/>
      <w:rPr>
        <w:sz w:val="2"/>
      </w:rPr>
    </w:pPr>
  </w:p>
  <w:p w14:paraId="239101FF" w14:textId="0D064DA2" w:rsidR="00EF20EA" w:rsidRDefault="00EF20EA">
    <w:pPr>
      <w:pStyle w:val="Textoindependiente"/>
      <w:spacing w:line="14" w:lineRule="auto"/>
      <w:rPr>
        <w:sz w:val="2"/>
      </w:rPr>
    </w:pPr>
  </w:p>
  <w:p w14:paraId="45DD09F5" w14:textId="4BD3C821" w:rsidR="00EF20EA" w:rsidRDefault="00EF20EA">
    <w:pPr>
      <w:pStyle w:val="Textoindependiente"/>
      <w:spacing w:line="14" w:lineRule="auto"/>
      <w:rPr>
        <w:sz w:val="2"/>
      </w:rPr>
    </w:pPr>
  </w:p>
  <w:p w14:paraId="16B188CF" w14:textId="33DA397A" w:rsidR="00EF20EA" w:rsidRDefault="00EF20EA">
    <w:pPr>
      <w:pStyle w:val="Textoindependiente"/>
      <w:spacing w:line="14" w:lineRule="auto"/>
      <w:rPr>
        <w:sz w:val="2"/>
      </w:rPr>
    </w:pPr>
  </w:p>
  <w:p w14:paraId="55DBD3B6" w14:textId="6D55D783" w:rsidR="00EF20EA" w:rsidRDefault="00EF20EA">
    <w:pPr>
      <w:pStyle w:val="Textoindependiente"/>
      <w:spacing w:line="14" w:lineRule="auto"/>
      <w:rPr>
        <w:sz w:val="2"/>
      </w:rPr>
    </w:pPr>
  </w:p>
  <w:p w14:paraId="1139BA19" w14:textId="6EA50E25" w:rsidR="00EF20EA" w:rsidRDefault="00EF20EA">
    <w:pPr>
      <w:pStyle w:val="Textoindependiente"/>
      <w:spacing w:line="14" w:lineRule="auto"/>
      <w:rPr>
        <w:sz w:val="2"/>
      </w:rPr>
    </w:pPr>
  </w:p>
  <w:p w14:paraId="4D1CA311" w14:textId="5EA8A64E" w:rsidR="00EF20EA" w:rsidRDefault="00EF20EA">
    <w:pPr>
      <w:pStyle w:val="Textoindependiente"/>
      <w:spacing w:line="14" w:lineRule="auto"/>
      <w:rPr>
        <w:sz w:val="2"/>
      </w:rPr>
    </w:pPr>
  </w:p>
  <w:p w14:paraId="0700E418" w14:textId="483B1375" w:rsidR="00EF20EA" w:rsidRDefault="00EF20EA">
    <w:pPr>
      <w:pStyle w:val="Textoindependiente"/>
      <w:spacing w:line="14" w:lineRule="auto"/>
      <w:rPr>
        <w:sz w:val="2"/>
      </w:rPr>
    </w:pPr>
  </w:p>
  <w:p w14:paraId="1D6645D3" w14:textId="77916CB7" w:rsidR="00EF20EA" w:rsidRDefault="00EF20EA">
    <w:pPr>
      <w:pStyle w:val="Textoindependiente"/>
      <w:spacing w:line="14" w:lineRule="auto"/>
      <w:rPr>
        <w:sz w:val="2"/>
      </w:rPr>
    </w:pPr>
  </w:p>
  <w:p w14:paraId="2104AA1C" w14:textId="4AFEB0F0" w:rsidR="00EF20EA" w:rsidRDefault="00EF20EA">
    <w:pPr>
      <w:pStyle w:val="Textoindependiente"/>
      <w:spacing w:line="14" w:lineRule="auto"/>
      <w:rPr>
        <w:sz w:val="2"/>
      </w:rPr>
    </w:pPr>
  </w:p>
  <w:p w14:paraId="27D6CCF1" w14:textId="77777777" w:rsidR="00EF20EA" w:rsidRDefault="00EF20EA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7A41D" w14:textId="77777777" w:rsidR="003F2C37" w:rsidRDefault="003F2C37">
      <w:r>
        <w:separator/>
      </w:r>
    </w:p>
  </w:footnote>
  <w:footnote w:type="continuationSeparator" w:id="0">
    <w:p w14:paraId="39D085ED" w14:textId="77777777" w:rsidR="003F2C37" w:rsidRDefault="003F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820"/>
      <w:gridCol w:w="5960"/>
    </w:tblGrid>
    <w:tr w:rsidR="00EF20EA" w:rsidRPr="00BB5791" w14:paraId="29694924" w14:textId="77777777" w:rsidTr="008356EC">
      <w:trPr>
        <w:cantSplit/>
        <w:trHeight w:val="1120"/>
      </w:trPr>
      <w:tc>
        <w:tcPr>
          <w:tcW w:w="38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32BBD55" w14:textId="77777777" w:rsidR="00EF20EA" w:rsidRPr="00BB5791" w:rsidRDefault="00EF20EA" w:rsidP="00DF0F6B">
          <w:pPr>
            <w:tabs>
              <w:tab w:val="center" w:pos="4419"/>
              <w:tab w:val="right" w:pos="8838"/>
            </w:tabs>
            <w:rPr>
              <w:noProof/>
            </w:rPr>
          </w:pPr>
          <w:r w:rsidRPr="004A59A8">
            <w:rPr>
              <w:noProof/>
              <w:lang w:eastAsia="es-CO"/>
            </w:rPr>
            <w:drawing>
              <wp:inline distT="0" distB="0" distL="0" distR="0" wp14:anchorId="4727B947" wp14:editId="37448097">
                <wp:extent cx="2314575" cy="348486"/>
                <wp:effectExtent l="0" t="0" r="0" b="0"/>
                <wp:docPr id="7" name="Imagen 7" descr="C:\Users\gloriapinzon\Downloads\Logo nuev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loriapinzon\Downloads\Logo nuev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7570" cy="365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668A3A5B" w14:textId="4D3C821D" w:rsidR="00EF20EA" w:rsidRDefault="00EF20EA" w:rsidP="008356EC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</w:pPr>
          <w:r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  <w:t xml:space="preserve">PLAN DE TRATAMIENTO DE RIESGOS DE SEGURIDAD </w:t>
          </w:r>
          <w:r w:rsidR="008356EC"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  <w:t>Y PRIVACIDAD DE LA INFORMACIÓN</w:t>
          </w:r>
        </w:p>
        <w:p w14:paraId="4BFFA4FD" w14:textId="49E276B3" w:rsidR="00EF20EA" w:rsidRPr="00BB5791" w:rsidRDefault="00EF20EA" w:rsidP="00DF0F6B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Times New Roman"/>
              <w:sz w:val="16"/>
              <w:szCs w:val="16"/>
            </w:rPr>
          </w:pPr>
          <w:r w:rsidRPr="00BB5791">
            <w:rPr>
              <w:rFonts w:eastAsia="Times New Roman"/>
              <w:sz w:val="16"/>
              <w:szCs w:val="16"/>
            </w:rPr>
            <w:t xml:space="preserve">Código: </w:t>
          </w:r>
          <w:r>
            <w:rPr>
              <w:rFonts w:eastAsia="Times New Roman"/>
              <w:sz w:val="16"/>
              <w:szCs w:val="16"/>
            </w:rPr>
            <w:t>A-OT-103 - Versión 1 - Fecha: Diciembre 30 de 2020</w:t>
          </w:r>
        </w:p>
      </w:tc>
    </w:tr>
  </w:tbl>
  <w:p w14:paraId="39C767EE" w14:textId="00F53AA7" w:rsidR="00EF20EA" w:rsidRDefault="00EF20EA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820"/>
      <w:gridCol w:w="5960"/>
    </w:tblGrid>
    <w:tr w:rsidR="00EF20EA" w:rsidRPr="00BB5791" w14:paraId="2DB8AD58" w14:textId="77777777" w:rsidTr="008356EC">
      <w:trPr>
        <w:cantSplit/>
        <w:trHeight w:val="975"/>
      </w:trPr>
      <w:tc>
        <w:tcPr>
          <w:tcW w:w="38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1F124819" w14:textId="77777777" w:rsidR="00EF20EA" w:rsidRPr="00BB5791" w:rsidRDefault="00EF20EA" w:rsidP="001B7383">
          <w:pPr>
            <w:tabs>
              <w:tab w:val="center" w:pos="4419"/>
              <w:tab w:val="right" w:pos="8838"/>
            </w:tabs>
            <w:rPr>
              <w:noProof/>
            </w:rPr>
          </w:pPr>
          <w:r w:rsidRPr="004A59A8">
            <w:rPr>
              <w:noProof/>
              <w:lang w:eastAsia="es-CO"/>
            </w:rPr>
            <w:drawing>
              <wp:inline distT="0" distB="0" distL="0" distR="0" wp14:anchorId="20DEC164" wp14:editId="4CE3CAB7">
                <wp:extent cx="2286000" cy="344184"/>
                <wp:effectExtent l="0" t="0" r="0" b="0"/>
                <wp:docPr id="15" name="Imagen 15" descr="C:\Users\gloriapinzon\Downloads\Logo nuev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loriapinzon\Downloads\Logo nuev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0766" cy="356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7DA6484" w14:textId="77777777" w:rsidR="008356EC" w:rsidRDefault="008356EC" w:rsidP="008356EC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</w:pPr>
          <w:r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  <w:t>PLAN DE TRATAMIENTO DE RIESGOS DE SEGURIDAD Y PRIVACIDAD DE LA INFORMACIÓN</w:t>
          </w:r>
        </w:p>
        <w:p w14:paraId="7E08ABED" w14:textId="10886B2F" w:rsidR="00EF20EA" w:rsidRPr="00BB5791" w:rsidRDefault="00EF20EA" w:rsidP="001B7383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Times New Roman"/>
              <w:sz w:val="16"/>
              <w:szCs w:val="16"/>
            </w:rPr>
          </w:pPr>
          <w:r w:rsidRPr="00BB5791">
            <w:rPr>
              <w:rFonts w:eastAsia="Times New Roman"/>
              <w:sz w:val="16"/>
              <w:szCs w:val="16"/>
            </w:rPr>
            <w:t xml:space="preserve">Código: </w:t>
          </w:r>
          <w:r>
            <w:rPr>
              <w:rFonts w:eastAsia="Times New Roman"/>
              <w:sz w:val="16"/>
              <w:szCs w:val="16"/>
            </w:rPr>
            <w:t>A-OT-103 - Versión 1 - Fecha: Diciembre 30 de 2020</w:t>
          </w:r>
        </w:p>
      </w:tc>
    </w:tr>
  </w:tbl>
  <w:p w14:paraId="63675354" w14:textId="1331B8F2" w:rsidR="00EF20EA" w:rsidRDefault="00EF20EA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820"/>
      <w:gridCol w:w="5909"/>
    </w:tblGrid>
    <w:tr w:rsidR="00EF20EA" w:rsidRPr="00BB5791" w14:paraId="101CE3B3" w14:textId="77777777" w:rsidTr="008356EC">
      <w:trPr>
        <w:cantSplit/>
        <w:trHeight w:val="1054"/>
      </w:trPr>
      <w:tc>
        <w:tcPr>
          <w:tcW w:w="38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7EC7575" w14:textId="2F50EAE6" w:rsidR="00EF20EA" w:rsidRPr="00BB5791" w:rsidRDefault="00EF20EA" w:rsidP="001B7383">
          <w:pPr>
            <w:tabs>
              <w:tab w:val="center" w:pos="4419"/>
              <w:tab w:val="right" w:pos="8838"/>
            </w:tabs>
            <w:rPr>
              <w:noProof/>
            </w:rPr>
          </w:pPr>
          <w:r w:rsidRPr="004A59A8">
            <w:rPr>
              <w:noProof/>
              <w:lang w:eastAsia="es-CO"/>
            </w:rPr>
            <w:drawing>
              <wp:inline distT="0" distB="0" distL="0" distR="0" wp14:anchorId="3F580DFD" wp14:editId="6E5FBB54">
                <wp:extent cx="2352675" cy="354223"/>
                <wp:effectExtent l="0" t="0" r="0" b="8255"/>
                <wp:docPr id="60" name="Imagen 60" descr="C:\Users\gloriapinzon\Downloads\Logo nuevo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loriapinzon\Downloads\Logo nuevo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310" cy="36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4EDDCDC6" w14:textId="77777777" w:rsidR="008356EC" w:rsidRDefault="008356EC" w:rsidP="008356EC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</w:pPr>
          <w:r>
            <w:rPr>
              <w:rFonts w:eastAsia="Droid Sans"/>
              <w:b/>
              <w:color w:val="000000"/>
              <w:kern w:val="3"/>
              <w:sz w:val="24"/>
              <w:szCs w:val="24"/>
              <w:lang w:bidi="hi-IN"/>
            </w:rPr>
            <w:t>PLAN DE TRATAMIENTO DE RIESGOS DE SEGURIDAD Y PRIVACIDAD DE LA INFORMACIÓN</w:t>
          </w:r>
        </w:p>
        <w:p w14:paraId="3C3D20B7" w14:textId="2D9AB322" w:rsidR="00EF20EA" w:rsidRPr="00BB5791" w:rsidRDefault="00EF20EA" w:rsidP="001B7383">
          <w:pPr>
            <w:tabs>
              <w:tab w:val="center" w:pos="4419"/>
              <w:tab w:val="right" w:pos="7655"/>
              <w:tab w:val="right" w:pos="8838"/>
            </w:tabs>
            <w:jc w:val="center"/>
            <w:rPr>
              <w:rFonts w:eastAsia="Times New Roman"/>
              <w:sz w:val="16"/>
              <w:szCs w:val="16"/>
            </w:rPr>
          </w:pPr>
          <w:r w:rsidRPr="00BB5791">
            <w:rPr>
              <w:rFonts w:eastAsia="Times New Roman"/>
              <w:sz w:val="16"/>
              <w:szCs w:val="16"/>
            </w:rPr>
            <w:t xml:space="preserve">Código: </w:t>
          </w:r>
          <w:r>
            <w:rPr>
              <w:rFonts w:eastAsia="Times New Roman"/>
              <w:sz w:val="16"/>
              <w:szCs w:val="16"/>
            </w:rPr>
            <w:t>A-OT-103 - Versión 1 - Fecha: Diciembre 30 de 2020</w:t>
          </w:r>
        </w:p>
      </w:tc>
    </w:tr>
  </w:tbl>
  <w:p w14:paraId="01F2EF09" w14:textId="1EE4C9D3" w:rsidR="00EF20EA" w:rsidRDefault="00EF20E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C73"/>
    <w:multiLevelType w:val="hybridMultilevel"/>
    <w:tmpl w:val="AAB21D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66ACF"/>
    <w:multiLevelType w:val="hybridMultilevel"/>
    <w:tmpl w:val="CB48001E"/>
    <w:lvl w:ilvl="0" w:tplc="19F8807C">
      <w:numFmt w:val="bullet"/>
      <w:lvlText w:val=""/>
      <w:lvlJc w:val="left"/>
      <w:pPr>
        <w:ind w:left="82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BB6695D"/>
    <w:multiLevelType w:val="hybridMultilevel"/>
    <w:tmpl w:val="3C74AC08"/>
    <w:lvl w:ilvl="0" w:tplc="BE04581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B17AE"/>
    <w:multiLevelType w:val="hybridMultilevel"/>
    <w:tmpl w:val="C4EC40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7217"/>
    <w:multiLevelType w:val="hybridMultilevel"/>
    <w:tmpl w:val="4E988FBA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AAE48D4"/>
    <w:multiLevelType w:val="hybridMultilevel"/>
    <w:tmpl w:val="3F225572"/>
    <w:lvl w:ilvl="0" w:tplc="57DACE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6665A"/>
    <w:multiLevelType w:val="hybridMultilevel"/>
    <w:tmpl w:val="C9A8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40D9"/>
    <w:multiLevelType w:val="hybridMultilevel"/>
    <w:tmpl w:val="065EC0A6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A26292"/>
    <w:multiLevelType w:val="hybridMultilevel"/>
    <w:tmpl w:val="71506D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4419A"/>
    <w:multiLevelType w:val="hybridMultilevel"/>
    <w:tmpl w:val="E4788FD2"/>
    <w:lvl w:ilvl="0" w:tplc="78280DF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5B3"/>
    <w:multiLevelType w:val="hybridMultilevel"/>
    <w:tmpl w:val="A1CE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4D60"/>
    <w:multiLevelType w:val="hybridMultilevel"/>
    <w:tmpl w:val="137A89D0"/>
    <w:lvl w:ilvl="0" w:tplc="45A09762">
      <w:start w:val="10"/>
      <w:numFmt w:val="decimal"/>
      <w:lvlText w:val="%1"/>
      <w:lvlJc w:val="left"/>
      <w:pPr>
        <w:ind w:left="81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91E21"/>
    <w:multiLevelType w:val="hybridMultilevel"/>
    <w:tmpl w:val="17383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D5E62"/>
    <w:multiLevelType w:val="hybridMultilevel"/>
    <w:tmpl w:val="797E76E6"/>
    <w:lvl w:ilvl="0" w:tplc="19F8807C">
      <w:numFmt w:val="bullet"/>
      <w:lvlText w:val=""/>
      <w:lvlJc w:val="left"/>
      <w:pPr>
        <w:ind w:left="21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C26DA1"/>
    <w:multiLevelType w:val="hybridMultilevel"/>
    <w:tmpl w:val="1F928AB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793379"/>
    <w:multiLevelType w:val="hybridMultilevel"/>
    <w:tmpl w:val="C8283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225D"/>
    <w:multiLevelType w:val="hybridMultilevel"/>
    <w:tmpl w:val="4AF2A88A"/>
    <w:lvl w:ilvl="0" w:tplc="235C0488">
      <w:start w:val="7"/>
      <w:numFmt w:val="decimal"/>
      <w:lvlText w:val="%1"/>
      <w:lvlJc w:val="left"/>
      <w:pPr>
        <w:ind w:left="815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0325"/>
    <w:multiLevelType w:val="hybridMultilevel"/>
    <w:tmpl w:val="C8F2914C"/>
    <w:lvl w:ilvl="0" w:tplc="8CB47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6CBD"/>
    <w:multiLevelType w:val="hybridMultilevel"/>
    <w:tmpl w:val="A058B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229C"/>
    <w:multiLevelType w:val="hybridMultilevel"/>
    <w:tmpl w:val="93E8B9F6"/>
    <w:lvl w:ilvl="0" w:tplc="57DAC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F309C"/>
    <w:multiLevelType w:val="multilevel"/>
    <w:tmpl w:val="23386C6A"/>
    <w:lvl w:ilvl="0">
      <w:start w:val="1"/>
      <w:numFmt w:val="decimal"/>
      <w:lvlText w:val="%1"/>
      <w:lvlJc w:val="left"/>
      <w:pPr>
        <w:ind w:left="445" w:hanging="344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" w:hanging="52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620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62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0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47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90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32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75" w:hanging="526"/>
      </w:pPr>
      <w:rPr>
        <w:rFonts w:hint="default"/>
        <w:lang w:val="es-ES" w:eastAsia="en-US" w:bidi="ar-SA"/>
      </w:rPr>
    </w:lvl>
  </w:abstractNum>
  <w:abstractNum w:abstractNumId="21" w15:restartNumberingAfterBreak="0">
    <w:nsid w:val="4D3E0CC5"/>
    <w:multiLevelType w:val="multilevel"/>
    <w:tmpl w:val="F46EDBB4"/>
    <w:lvl w:ilvl="0">
      <w:start w:val="1"/>
      <w:numFmt w:val="decimal"/>
      <w:lvlText w:val="%1"/>
      <w:lvlJc w:val="left"/>
      <w:pPr>
        <w:ind w:left="5535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678" w:hanging="57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88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7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6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5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4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2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50307507"/>
    <w:multiLevelType w:val="hybridMultilevel"/>
    <w:tmpl w:val="D2BC3258"/>
    <w:lvl w:ilvl="0" w:tplc="19F8807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A9380C"/>
    <w:multiLevelType w:val="hybridMultilevel"/>
    <w:tmpl w:val="FD66B542"/>
    <w:lvl w:ilvl="0" w:tplc="3656D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044B"/>
    <w:multiLevelType w:val="hybridMultilevel"/>
    <w:tmpl w:val="D352927E"/>
    <w:lvl w:ilvl="0" w:tplc="78FAAFEE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6B489A2">
      <w:numFmt w:val="bullet"/>
      <w:lvlText w:val="•"/>
      <w:lvlJc w:val="left"/>
      <w:pPr>
        <w:ind w:left="1570" w:hanging="567"/>
      </w:pPr>
      <w:rPr>
        <w:rFonts w:hint="default"/>
        <w:lang w:val="es-ES" w:eastAsia="en-US" w:bidi="ar-SA"/>
      </w:rPr>
    </w:lvl>
    <w:lvl w:ilvl="2" w:tplc="8612F4DE">
      <w:numFmt w:val="bullet"/>
      <w:lvlText w:val="•"/>
      <w:lvlJc w:val="left"/>
      <w:pPr>
        <w:ind w:left="2480" w:hanging="567"/>
      </w:pPr>
      <w:rPr>
        <w:rFonts w:hint="default"/>
        <w:lang w:val="es-ES" w:eastAsia="en-US" w:bidi="ar-SA"/>
      </w:rPr>
    </w:lvl>
    <w:lvl w:ilvl="3" w:tplc="6E88C440">
      <w:numFmt w:val="bullet"/>
      <w:lvlText w:val="•"/>
      <w:lvlJc w:val="left"/>
      <w:pPr>
        <w:ind w:left="3390" w:hanging="567"/>
      </w:pPr>
      <w:rPr>
        <w:rFonts w:hint="default"/>
        <w:lang w:val="es-ES" w:eastAsia="en-US" w:bidi="ar-SA"/>
      </w:rPr>
    </w:lvl>
    <w:lvl w:ilvl="4" w:tplc="3C3AFF0E">
      <w:numFmt w:val="bullet"/>
      <w:lvlText w:val="•"/>
      <w:lvlJc w:val="left"/>
      <w:pPr>
        <w:ind w:left="4300" w:hanging="567"/>
      </w:pPr>
      <w:rPr>
        <w:rFonts w:hint="default"/>
        <w:lang w:val="es-ES" w:eastAsia="en-US" w:bidi="ar-SA"/>
      </w:rPr>
    </w:lvl>
    <w:lvl w:ilvl="5" w:tplc="4CB88A0E">
      <w:numFmt w:val="bullet"/>
      <w:lvlText w:val="•"/>
      <w:lvlJc w:val="left"/>
      <w:pPr>
        <w:ind w:left="5210" w:hanging="567"/>
      </w:pPr>
      <w:rPr>
        <w:rFonts w:hint="default"/>
        <w:lang w:val="es-ES" w:eastAsia="en-US" w:bidi="ar-SA"/>
      </w:rPr>
    </w:lvl>
    <w:lvl w:ilvl="6" w:tplc="C34253F4">
      <w:numFmt w:val="bullet"/>
      <w:lvlText w:val="•"/>
      <w:lvlJc w:val="left"/>
      <w:pPr>
        <w:ind w:left="6120" w:hanging="567"/>
      </w:pPr>
      <w:rPr>
        <w:rFonts w:hint="default"/>
        <w:lang w:val="es-ES" w:eastAsia="en-US" w:bidi="ar-SA"/>
      </w:rPr>
    </w:lvl>
    <w:lvl w:ilvl="7" w:tplc="0EF2B02C">
      <w:numFmt w:val="bullet"/>
      <w:lvlText w:val="•"/>
      <w:lvlJc w:val="left"/>
      <w:pPr>
        <w:ind w:left="7030" w:hanging="567"/>
      </w:pPr>
      <w:rPr>
        <w:rFonts w:hint="default"/>
        <w:lang w:val="es-ES" w:eastAsia="en-US" w:bidi="ar-SA"/>
      </w:rPr>
    </w:lvl>
    <w:lvl w:ilvl="8" w:tplc="FA40173C">
      <w:numFmt w:val="bullet"/>
      <w:lvlText w:val="•"/>
      <w:lvlJc w:val="left"/>
      <w:pPr>
        <w:ind w:left="7940" w:hanging="567"/>
      </w:pPr>
      <w:rPr>
        <w:rFonts w:hint="default"/>
        <w:lang w:val="es-ES" w:eastAsia="en-US" w:bidi="ar-SA"/>
      </w:rPr>
    </w:lvl>
  </w:abstractNum>
  <w:abstractNum w:abstractNumId="25" w15:restartNumberingAfterBreak="0">
    <w:nsid w:val="58992097"/>
    <w:multiLevelType w:val="hybridMultilevel"/>
    <w:tmpl w:val="14E6106E"/>
    <w:lvl w:ilvl="0" w:tplc="57DACE9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4462CE"/>
    <w:multiLevelType w:val="hybridMultilevel"/>
    <w:tmpl w:val="6406B8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964AC"/>
    <w:multiLevelType w:val="hybridMultilevel"/>
    <w:tmpl w:val="EFD66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9428A"/>
    <w:multiLevelType w:val="hybridMultilevel"/>
    <w:tmpl w:val="C7B02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338E8"/>
    <w:multiLevelType w:val="hybridMultilevel"/>
    <w:tmpl w:val="AE5C772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7024AB"/>
    <w:multiLevelType w:val="hybridMultilevel"/>
    <w:tmpl w:val="E0B620E8"/>
    <w:lvl w:ilvl="0" w:tplc="19F880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F5A0C"/>
    <w:multiLevelType w:val="hybridMultilevel"/>
    <w:tmpl w:val="69E01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7567F"/>
    <w:multiLevelType w:val="hybridMultilevel"/>
    <w:tmpl w:val="22B01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7652D"/>
    <w:multiLevelType w:val="hybridMultilevel"/>
    <w:tmpl w:val="551A1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21896"/>
    <w:multiLevelType w:val="hybridMultilevel"/>
    <w:tmpl w:val="0D76B208"/>
    <w:lvl w:ilvl="0" w:tplc="38068D58">
      <w:start w:val="1"/>
      <w:numFmt w:val="decimal"/>
      <w:lvlText w:val="%1-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740A015A"/>
    <w:multiLevelType w:val="hybridMultilevel"/>
    <w:tmpl w:val="EA16E04A"/>
    <w:lvl w:ilvl="0" w:tplc="7D88361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59472CD"/>
    <w:multiLevelType w:val="hybridMultilevel"/>
    <w:tmpl w:val="EDD80120"/>
    <w:lvl w:ilvl="0" w:tplc="78280DF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7CE"/>
    <w:multiLevelType w:val="hybridMultilevel"/>
    <w:tmpl w:val="2252F162"/>
    <w:lvl w:ilvl="0" w:tplc="E6304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A0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6C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32A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AA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A4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E2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0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C3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D4D59B6"/>
    <w:multiLevelType w:val="hybridMultilevel"/>
    <w:tmpl w:val="C66E0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A4C25"/>
    <w:multiLevelType w:val="hybridMultilevel"/>
    <w:tmpl w:val="87703AF0"/>
    <w:lvl w:ilvl="0" w:tplc="A7B8C35E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10"/>
  </w:num>
  <w:num w:numId="5">
    <w:abstractNumId w:val="34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35"/>
  </w:num>
  <w:num w:numId="11">
    <w:abstractNumId w:val="30"/>
  </w:num>
  <w:num w:numId="12">
    <w:abstractNumId w:val="37"/>
  </w:num>
  <w:num w:numId="13">
    <w:abstractNumId w:val="8"/>
  </w:num>
  <w:num w:numId="14">
    <w:abstractNumId w:val="22"/>
  </w:num>
  <w:num w:numId="15">
    <w:abstractNumId w:val="39"/>
  </w:num>
  <w:num w:numId="16">
    <w:abstractNumId w:val="2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17"/>
  </w:num>
  <w:num w:numId="22">
    <w:abstractNumId w:val="19"/>
  </w:num>
  <w:num w:numId="23">
    <w:abstractNumId w:val="9"/>
  </w:num>
  <w:num w:numId="24">
    <w:abstractNumId w:val="27"/>
  </w:num>
  <w:num w:numId="25">
    <w:abstractNumId w:val="31"/>
  </w:num>
  <w:num w:numId="26">
    <w:abstractNumId w:val="15"/>
  </w:num>
  <w:num w:numId="27">
    <w:abstractNumId w:val="18"/>
  </w:num>
  <w:num w:numId="28">
    <w:abstractNumId w:val="25"/>
  </w:num>
  <w:num w:numId="29">
    <w:abstractNumId w:val="5"/>
  </w:num>
  <w:num w:numId="30">
    <w:abstractNumId w:val="29"/>
  </w:num>
  <w:num w:numId="31">
    <w:abstractNumId w:val="7"/>
  </w:num>
  <w:num w:numId="32">
    <w:abstractNumId w:val="28"/>
  </w:num>
  <w:num w:numId="33">
    <w:abstractNumId w:val="23"/>
  </w:num>
  <w:num w:numId="34">
    <w:abstractNumId w:val="26"/>
  </w:num>
  <w:num w:numId="35">
    <w:abstractNumId w:val="16"/>
  </w:num>
  <w:num w:numId="36">
    <w:abstractNumId w:val="33"/>
  </w:num>
  <w:num w:numId="37">
    <w:abstractNumId w:val="3"/>
  </w:num>
  <w:num w:numId="38">
    <w:abstractNumId w:val="1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5D"/>
    <w:rsid w:val="000139DF"/>
    <w:rsid w:val="000158B1"/>
    <w:rsid w:val="00060BE9"/>
    <w:rsid w:val="000C236A"/>
    <w:rsid w:val="000C781D"/>
    <w:rsid w:val="000E24F1"/>
    <w:rsid w:val="001078E1"/>
    <w:rsid w:val="0013272C"/>
    <w:rsid w:val="00132A85"/>
    <w:rsid w:val="001418BE"/>
    <w:rsid w:val="00145443"/>
    <w:rsid w:val="001975B4"/>
    <w:rsid w:val="001A0ED0"/>
    <w:rsid w:val="001A2F02"/>
    <w:rsid w:val="001B7383"/>
    <w:rsid w:val="001C6D32"/>
    <w:rsid w:val="001F177E"/>
    <w:rsid w:val="001F38E6"/>
    <w:rsid w:val="00203F8E"/>
    <w:rsid w:val="00254AA5"/>
    <w:rsid w:val="00261B11"/>
    <w:rsid w:val="00270700"/>
    <w:rsid w:val="00291BC2"/>
    <w:rsid w:val="00297DDF"/>
    <w:rsid w:val="002B4AA0"/>
    <w:rsid w:val="002B6242"/>
    <w:rsid w:val="002C061D"/>
    <w:rsid w:val="002C6B14"/>
    <w:rsid w:val="002F58FA"/>
    <w:rsid w:val="0030231D"/>
    <w:rsid w:val="0032280F"/>
    <w:rsid w:val="00327266"/>
    <w:rsid w:val="00330464"/>
    <w:rsid w:val="003404E2"/>
    <w:rsid w:val="003433FD"/>
    <w:rsid w:val="003441BE"/>
    <w:rsid w:val="003610BA"/>
    <w:rsid w:val="003662CE"/>
    <w:rsid w:val="00372F53"/>
    <w:rsid w:val="003922A3"/>
    <w:rsid w:val="003B385B"/>
    <w:rsid w:val="003C2FED"/>
    <w:rsid w:val="003E6A99"/>
    <w:rsid w:val="003F2C37"/>
    <w:rsid w:val="00410E35"/>
    <w:rsid w:val="00417F38"/>
    <w:rsid w:val="00436002"/>
    <w:rsid w:val="0044243B"/>
    <w:rsid w:val="00480483"/>
    <w:rsid w:val="00491672"/>
    <w:rsid w:val="00495AAF"/>
    <w:rsid w:val="004A3E49"/>
    <w:rsid w:val="004B1556"/>
    <w:rsid w:val="004B381F"/>
    <w:rsid w:val="004B6D47"/>
    <w:rsid w:val="004F3327"/>
    <w:rsid w:val="0053304C"/>
    <w:rsid w:val="00536A82"/>
    <w:rsid w:val="00554ED7"/>
    <w:rsid w:val="00555A61"/>
    <w:rsid w:val="00557B4D"/>
    <w:rsid w:val="00576E24"/>
    <w:rsid w:val="00577730"/>
    <w:rsid w:val="0058750C"/>
    <w:rsid w:val="005F4BA2"/>
    <w:rsid w:val="005F6209"/>
    <w:rsid w:val="0062020F"/>
    <w:rsid w:val="00626EA1"/>
    <w:rsid w:val="00634A19"/>
    <w:rsid w:val="00637DBB"/>
    <w:rsid w:val="00641920"/>
    <w:rsid w:val="00664AF9"/>
    <w:rsid w:val="00665201"/>
    <w:rsid w:val="00665B69"/>
    <w:rsid w:val="00692992"/>
    <w:rsid w:val="006A3DA9"/>
    <w:rsid w:val="006B61B6"/>
    <w:rsid w:val="006C1913"/>
    <w:rsid w:val="00704296"/>
    <w:rsid w:val="00706A3D"/>
    <w:rsid w:val="00710371"/>
    <w:rsid w:val="00711877"/>
    <w:rsid w:val="0075723C"/>
    <w:rsid w:val="00760212"/>
    <w:rsid w:val="0076516D"/>
    <w:rsid w:val="0076799D"/>
    <w:rsid w:val="0077474F"/>
    <w:rsid w:val="007862F9"/>
    <w:rsid w:val="007867D9"/>
    <w:rsid w:val="007A081C"/>
    <w:rsid w:val="007A0C6D"/>
    <w:rsid w:val="007A2399"/>
    <w:rsid w:val="007E13D4"/>
    <w:rsid w:val="007E55C2"/>
    <w:rsid w:val="00834F1D"/>
    <w:rsid w:val="008356EC"/>
    <w:rsid w:val="008511E8"/>
    <w:rsid w:val="00853900"/>
    <w:rsid w:val="00860C81"/>
    <w:rsid w:val="00864B37"/>
    <w:rsid w:val="0086679E"/>
    <w:rsid w:val="00874DB1"/>
    <w:rsid w:val="00895E29"/>
    <w:rsid w:val="008A1D90"/>
    <w:rsid w:val="008A1DFF"/>
    <w:rsid w:val="008B4E55"/>
    <w:rsid w:val="008B5597"/>
    <w:rsid w:val="008E1E8A"/>
    <w:rsid w:val="00905C57"/>
    <w:rsid w:val="00924A55"/>
    <w:rsid w:val="00950094"/>
    <w:rsid w:val="009576A7"/>
    <w:rsid w:val="00962732"/>
    <w:rsid w:val="00975821"/>
    <w:rsid w:val="009A0F5D"/>
    <w:rsid w:val="009C4410"/>
    <w:rsid w:val="009D7B0C"/>
    <w:rsid w:val="009E5FF5"/>
    <w:rsid w:val="00A016F4"/>
    <w:rsid w:val="00A43465"/>
    <w:rsid w:val="00A63F17"/>
    <w:rsid w:val="00A67EC9"/>
    <w:rsid w:val="00A702F2"/>
    <w:rsid w:val="00A727B5"/>
    <w:rsid w:val="00A77CC6"/>
    <w:rsid w:val="00A860A5"/>
    <w:rsid w:val="00A8777E"/>
    <w:rsid w:val="00A95804"/>
    <w:rsid w:val="00AA0BE6"/>
    <w:rsid w:val="00AD0131"/>
    <w:rsid w:val="00AD09BA"/>
    <w:rsid w:val="00AF20E3"/>
    <w:rsid w:val="00B012BC"/>
    <w:rsid w:val="00B10A85"/>
    <w:rsid w:val="00B26689"/>
    <w:rsid w:val="00B43925"/>
    <w:rsid w:val="00B535DC"/>
    <w:rsid w:val="00B5584A"/>
    <w:rsid w:val="00B638AE"/>
    <w:rsid w:val="00B80F17"/>
    <w:rsid w:val="00B852CC"/>
    <w:rsid w:val="00B94010"/>
    <w:rsid w:val="00BE2629"/>
    <w:rsid w:val="00BF2577"/>
    <w:rsid w:val="00C03B2F"/>
    <w:rsid w:val="00C25A5D"/>
    <w:rsid w:val="00C322B9"/>
    <w:rsid w:val="00C34076"/>
    <w:rsid w:val="00C575BB"/>
    <w:rsid w:val="00C80031"/>
    <w:rsid w:val="00C84961"/>
    <w:rsid w:val="00C857D5"/>
    <w:rsid w:val="00C9016F"/>
    <w:rsid w:val="00CA5FF7"/>
    <w:rsid w:val="00CF49F2"/>
    <w:rsid w:val="00D1544A"/>
    <w:rsid w:val="00D43199"/>
    <w:rsid w:val="00D46382"/>
    <w:rsid w:val="00D55736"/>
    <w:rsid w:val="00D5661A"/>
    <w:rsid w:val="00D764FB"/>
    <w:rsid w:val="00D84DA2"/>
    <w:rsid w:val="00D85F6F"/>
    <w:rsid w:val="00D9677D"/>
    <w:rsid w:val="00DC1375"/>
    <w:rsid w:val="00DC4DA5"/>
    <w:rsid w:val="00DF0F6B"/>
    <w:rsid w:val="00DF1ED4"/>
    <w:rsid w:val="00DF361A"/>
    <w:rsid w:val="00E0101F"/>
    <w:rsid w:val="00E16269"/>
    <w:rsid w:val="00E302D7"/>
    <w:rsid w:val="00E71AD8"/>
    <w:rsid w:val="00E83E12"/>
    <w:rsid w:val="00EA1CAC"/>
    <w:rsid w:val="00EA43B9"/>
    <w:rsid w:val="00EA7F81"/>
    <w:rsid w:val="00EB0FFB"/>
    <w:rsid w:val="00EF20EA"/>
    <w:rsid w:val="00EF262D"/>
    <w:rsid w:val="00EF5CB3"/>
    <w:rsid w:val="00F43F92"/>
    <w:rsid w:val="00F47AB8"/>
    <w:rsid w:val="00F63DB2"/>
    <w:rsid w:val="00F66413"/>
    <w:rsid w:val="00F76CC8"/>
    <w:rsid w:val="00F81BE6"/>
    <w:rsid w:val="00F976BD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27CFA"/>
  <w15:docId w15:val="{92D877A7-AF74-45A6-A4EB-E3D9E8E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paragraph" w:styleId="Ttulo1">
    <w:name w:val="heading 1"/>
    <w:basedOn w:val="Normal"/>
    <w:uiPriority w:val="9"/>
    <w:qFormat/>
    <w:pPr>
      <w:ind w:left="534" w:hanging="576"/>
      <w:outlineLvl w:val="0"/>
    </w:pPr>
    <w:rPr>
      <w:b/>
      <w:bCs/>
      <w:sz w:val="24"/>
      <w:szCs w:val="24"/>
    </w:rPr>
  </w:style>
  <w:style w:type="paragraph" w:styleId="Ttulo2">
    <w:name w:val="heading 2"/>
    <w:basedOn w:val="Ttulo1"/>
    <w:uiPriority w:val="9"/>
    <w:unhideWhenUsed/>
    <w:qFormat/>
    <w:rsid w:val="00557B4D"/>
    <w:pPr>
      <w:numPr>
        <w:ilvl w:val="1"/>
        <w:numId w:val="2"/>
      </w:numPr>
      <w:tabs>
        <w:tab w:val="left" w:pos="678"/>
      </w:tabs>
      <w:spacing w:after="240"/>
      <w:ind w:right="821"/>
      <w:jc w:val="both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40"/>
      <w:ind w:left="445" w:right="724" w:hanging="446"/>
    </w:pPr>
    <w:rPr>
      <w:b/>
      <w:bCs/>
    </w:rPr>
  </w:style>
  <w:style w:type="paragraph" w:styleId="TDC2">
    <w:name w:val="toc 2"/>
    <w:basedOn w:val="Normal"/>
    <w:uiPriority w:val="39"/>
    <w:qFormat/>
    <w:pPr>
      <w:spacing w:before="241"/>
      <w:ind w:left="627" w:right="725" w:hanging="628"/>
    </w:pPr>
  </w:style>
  <w:style w:type="paragraph" w:styleId="TDC3">
    <w:name w:val="toc 3"/>
    <w:basedOn w:val="Normal"/>
    <w:uiPriority w:val="39"/>
    <w:qFormat/>
    <w:pPr>
      <w:spacing w:before="238"/>
      <w:ind w:left="445" w:hanging="344"/>
    </w:pPr>
    <w:rPr>
      <w:b/>
      <w:bCs/>
    </w:rPr>
  </w:style>
  <w:style w:type="paragraph" w:styleId="TDC4">
    <w:name w:val="toc 4"/>
    <w:basedOn w:val="Normal"/>
    <w:uiPriority w:val="1"/>
    <w:qFormat/>
    <w:pPr>
      <w:spacing w:before="119"/>
      <w:ind w:left="102" w:hanging="526"/>
    </w:p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881" w:right="1587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668" w:hanging="567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C800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0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00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031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2"/>
    <w:rPr>
      <w:rFonts w:ascii="Segoe UI" w:eastAsia="Arial" w:hAnsi="Segoe UI" w:cs="Segoe UI"/>
      <w:sz w:val="18"/>
      <w:szCs w:val="1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10A8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557B4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E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75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5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5B4"/>
    <w:rPr>
      <w:rFonts w:ascii="Arial" w:eastAsia="Arial" w:hAnsi="Arial" w:cs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5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5B4"/>
    <w:rPr>
      <w:rFonts w:ascii="Arial" w:eastAsia="Arial" w:hAnsi="Arial" w:cs="Arial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94C6FB90E94AA3142ABDF8F7100D" ma:contentTypeVersion="12" ma:contentTypeDescription="Create a new document." ma:contentTypeScope="" ma:versionID="8671f204ecb2e738ae0d9efa970d8398">
  <xsd:schema xmlns:xsd="http://www.w3.org/2001/XMLSchema" xmlns:xs="http://www.w3.org/2001/XMLSchema" xmlns:p="http://schemas.microsoft.com/office/2006/metadata/properties" xmlns:ns3="b04e1c09-4d19-47d4-a7c5-9f2949e073dc" xmlns:ns4="08bfb7f5-b252-4f84-87a8-90949ba91450" targetNamespace="http://schemas.microsoft.com/office/2006/metadata/properties" ma:root="true" ma:fieldsID="baee111d8dd51650547c5192b4b983e5" ns3:_="" ns4:_="">
    <xsd:import namespace="b04e1c09-4d19-47d4-a7c5-9f2949e073dc"/>
    <xsd:import namespace="08bfb7f5-b252-4f84-87a8-90949ba914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1c09-4d19-47d4-a7c5-9f2949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b7f5-b252-4f84-87a8-90949ba91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CC90-70B8-48E1-A062-9653476B6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D8A99A-DC25-4F85-8B3F-B47DA8F7B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e1c09-4d19-47d4-a7c5-9f2949e073dc"/>
    <ds:schemaRef ds:uri="08bfb7f5-b252-4f84-87a8-90949ba91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16E77-1B76-41B1-879C-47F163A4F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72331-364A-4E7E-8076-07CB9209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7124</Words>
  <Characters>39188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NAYIBE GONZALEZ PINZON</dc:creator>
  <cp:keywords/>
  <dc:description/>
  <cp:lastModifiedBy>dabs3</cp:lastModifiedBy>
  <cp:revision>3</cp:revision>
  <cp:lastPrinted>2020-07-31T02:15:00Z</cp:lastPrinted>
  <dcterms:created xsi:type="dcterms:W3CDTF">2020-12-30T23:20:00Z</dcterms:created>
  <dcterms:modified xsi:type="dcterms:W3CDTF">2020-12-30T23:26:00Z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2020-06-18T00:00:00Z</vt:filetime>
  </property>
  <property fmtid="{D5CDD505-2E9C-101B-9397-08002B2CF9AE}" pid="5" name="ContentTypeId">
    <vt:lpwstr>0x01010079BF94C6FB90E94AA3142ABDF8F7100D</vt:lpwstr>
  </property>
</Properties>
</file>