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E198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32B35E5C" w14:textId="77777777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790E69">
        <w:rPr>
          <w:rFonts w:ascii="Verdana" w:hAnsi="Verdana"/>
          <w:b/>
          <w:sz w:val="22"/>
          <w:szCs w:val="20"/>
        </w:rPr>
        <w:t>31 marzo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2637B69B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5"/>
        <w:gridCol w:w="6749"/>
      </w:tblGrid>
      <w:tr w:rsidR="000023EC" w:rsidRPr="003C58A7" w14:paraId="7B7F7F6B" w14:textId="77777777" w:rsidTr="00FC7A61">
        <w:tc>
          <w:tcPr>
            <w:tcW w:w="0" w:type="auto"/>
            <w:shd w:val="clear" w:color="auto" w:fill="auto"/>
          </w:tcPr>
          <w:p w14:paraId="4265213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3CB80AB4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648B1F7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6548188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19E1687B" w14:textId="77777777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0797">
              <w:rPr>
                <w:rFonts w:ascii="Verdana" w:hAnsi="Verdana"/>
                <w:sz w:val="20"/>
                <w:szCs w:val="20"/>
              </w:rPr>
              <w:t>10.686,2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0A0797">
              <w:rPr>
                <w:rFonts w:ascii="Verdana" w:hAnsi="Verdana"/>
                <w:sz w:val="20"/>
                <w:szCs w:val="20"/>
              </w:rPr>
              <w:t>16,97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771F91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D2F36A" w14:textId="77777777" w:rsidR="00AD0C81" w:rsidRPr="00AD0C81" w:rsidRDefault="00AD0C81" w:rsidP="00AD0C81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D0C81">
              <w:rPr>
                <w:rFonts w:ascii="Verdana" w:hAnsi="Verdana"/>
                <w:sz w:val="20"/>
                <w:szCs w:val="20"/>
                <w:lang w:val="es-CO"/>
              </w:rPr>
              <w:t>Con corte al 31 de marzo de 2020, la ejecución presupuestal de la entidad fue del 16,97% equivalente a 10.686,2 millones, frente a una meta del 16,93%, con un Superávit de 30,5 millones, el cual se explica de la siguiente manera</w:t>
            </w:r>
            <w:r w:rsidRPr="00AD0C81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6A6CFED4" w14:textId="7AF4BBBB" w:rsidR="00691C73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331E5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100,8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debido a que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se presentaron liquidaciones del personal que se retiraron de la Agencia y se ocuparon algunos cargos que estaban disponibles en la planta de personal de la entidad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>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>
              <w:rPr>
                <w:rFonts w:ascii="Verdana" w:hAnsi="Verdana" w:cs="Arial"/>
                <w:sz w:val="20"/>
                <w:szCs w:val="20"/>
              </w:rPr>
              <w:t>Déficit</w:t>
            </w:r>
            <w:r w:rsidR="008746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74665" w:rsidRPr="00902BE7">
              <w:rPr>
                <w:rFonts w:ascii="Verdana" w:hAnsi="Verdana" w:cs="Arial"/>
                <w:sz w:val="20"/>
                <w:szCs w:val="20"/>
              </w:rPr>
              <w:t xml:space="preserve">en adquisición de bienes y servicios por </w:t>
            </w:r>
            <w:r w:rsidR="000A0797">
              <w:rPr>
                <w:rFonts w:ascii="Verdana" w:hAnsi="Verdana" w:cs="Arial"/>
                <w:sz w:val="20"/>
                <w:szCs w:val="20"/>
              </w:rPr>
              <w:t>128,6</w:t>
            </w:r>
            <w:r w:rsidR="008746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74665" w:rsidRPr="00902BE7">
              <w:rPr>
                <w:rFonts w:ascii="Verdana" w:hAnsi="Verdana" w:cs="Arial"/>
                <w:sz w:val="20"/>
                <w:szCs w:val="20"/>
              </w:rPr>
              <w:t>millones,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debido a que no se realizó la contratación del curso de idiomas, la compra de Tóner, la adquisición de Soporte del aplicativo Brújula y no se realizaron las actividades</w:t>
            </w:r>
            <w:r w:rsidR="001E4FA5">
              <w:rPr>
                <w:rFonts w:ascii="Verdana" w:hAnsi="Verdana" w:cs="Arial"/>
                <w:sz w:val="20"/>
                <w:szCs w:val="20"/>
              </w:rPr>
              <w:t xml:space="preserve"> contempladas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de gastos de viaje para el mes de marzo debido a la situación que presenta en el país por el </w:t>
            </w:r>
            <w:r w:rsidR="001E4FA5">
              <w:rPr>
                <w:rFonts w:ascii="Verdana" w:hAnsi="Verdana" w:cs="Arial"/>
                <w:sz w:val="20"/>
                <w:szCs w:val="20"/>
              </w:rPr>
              <w:t>C</w:t>
            </w:r>
            <w:r w:rsidR="00956B77">
              <w:rPr>
                <w:rFonts w:ascii="Verdana" w:hAnsi="Verdana" w:cs="Arial"/>
                <w:sz w:val="20"/>
                <w:szCs w:val="20"/>
              </w:rPr>
              <w:t>ovid-19</w:t>
            </w:r>
            <w:r w:rsidR="001E4FA5">
              <w:rPr>
                <w:rFonts w:ascii="Verdana" w:hAnsi="Verdana" w:cs="Arial"/>
                <w:sz w:val="20"/>
                <w:szCs w:val="20"/>
              </w:rPr>
              <w:t xml:space="preserve"> no se pueden realizar viajes.</w:t>
            </w:r>
            <w:r w:rsidR="00470513">
              <w:rPr>
                <w:rFonts w:ascii="Verdana" w:hAnsi="Verdana" w:cs="Arial"/>
                <w:sz w:val="20"/>
                <w:szCs w:val="20"/>
              </w:rPr>
              <w:t>3)</w:t>
            </w:r>
            <w:r w:rsidR="006F09BE">
              <w:rPr>
                <w:rFonts w:ascii="Verdana" w:hAnsi="Verdana" w:cs="Arial"/>
                <w:sz w:val="20"/>
                <w:szCs w:val="20"/>
              </w:rPr>
              <w:t>S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uperávit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la ejecución de transferencias corrientes por </w:t>
            </w:r>
            <w:r w:rsidR="006F09BE">
              <w:rPr>
                <w:rFonts w:ascii="Verdana" w:hAnsi="Verdana" w:cs="Arial"/>
                <w:sz w:val="20"/>
                <w:szCs w:val="20"/>
              </w:rPr>
              <w:t>47,9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470513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6F09BE">
              <w:rPr>
                <w:rFonts w:ascii="Verdana" w:hAnsi="Verdana" w:cs="Arial"/>
                <w:sz w:val="20"/>
                <w:szCs w:val="20"/>
              </w:rPr>
              <w:t>40,9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 </w:t>
            </w:r>
            <w:r w:rsidR="00B4482F">
              <w:rPr>
                <w:rFonts w:ascii="Verdana" w:hAnsi="Verdana" w:cs="Arial"/>
                <w:sz w:val="20"/>
                <w:szCs w:val="20"/>
              </w:rPr>
              <w:t xml:space="preserve">que se registró el Convenio con FUNDAPANCA </w:t>
            </w:r>
            <w:r w:rsidR="004C43E8">
              <w:rPr>
                <w:rFonts w:ascii="Verdana" w:hAnsi="Verdana" w:cs="Arial"/>
                <w:sz w:val="20"/>
                <w:szCs w:val="20"/>
              </w:rPr>
              <w:t>en el mes febrero y este se registró por mayor valor del que se tenía presupuestado</w:t>
            </w:r>
            <w:r w:rsidR="00B4482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3C6BE9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 de </w:t>
            </w:r>
            <w:r w:rsidR="003C6BE9">
              <w:rPr>
                <w:rFonts w:ascii="Verdana" w:hAnsi="Verdana" w:cs="Arial"/>
                <w:sz w:val="20"/>
                <w:szCs w:val="20"/>
              </w:rPr>
              <w:t>7,0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53FB">
              <w:rPr>
                <w:rFonts w:ascii="Verdana" w:hAnsi="Verdana" w:cs="Arial"/>
                <w:sz w:val="20"/>
                <w:szCs w:val="20"/>
              </w:rPr>
              <w:t>millones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es 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9243D" w:rsidRPr="00F14E61">
              <w:rPr>
                <w:rFonts w:ascii="Verdana" w:hAnsi="Verdana" w:cs="Arial"/>
                <w:sz w:val="20"/>
                <w:szCs w:val="20"/>
              </w:rPr>
              <w:t>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="00874665"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474DCA">
              <w:rPr>
                <w:rFonts w:ascii="Verdana" w:hAnsi="Verdana"/>
                <w:sz w:val="20"/>
                <w:szCs w:val="20"/>
              </w:rPr>
              <w:t>Superávit</w:t>
            </w:r>
            <w:r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474DCA">
              <w:rPr>
                <w:rFonts w:ascii="Verdana" w:hAnsi="Verdana"/>
                <w:sz w:val="20"/>
                <w:szCs w:val="20"/>
              </w:rPr>
              <w:t>10,4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>que el proyecto “</w:t>
            </w:r>
            <w:r w:rsidR="00EA37E9" w:rsidRPr="00F14E61">
              <w:rPr>
                <w:rFonts w:ascii="Verdana" w:hAnsi="Verdana" w:cs="Arial"/>
                <w:sz w:val="20"/>
                <w:szCs w:val="20"/>
              </w:rPr>
              <w:t>Estrategia regional de emprendimiento” financiado con recursos</w:t>
            </w:r>
            <w:r w:rsidR="00691C73">
              <w:rPr>
                <w:rFonts w:ascii="Verdana" w:hAnsi="Verdana" w:cs="Arial"/>
                <w:sz w:val="20"/>
                <w:szCs w:val="20"/>
              </w:rPr>
              <w:t xml:space="preserve">  donados por La Unión Europea se registró un contrato de personal </w:t>
            </w:r>
            <w:r w:rsidR="0089384C"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="00691C73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 profesional </w:t>
            </w:r>
            <w:r w:rsidR="00691C73" w:rsidRPr="00EA3C52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89384C">
              <w:rPr>
                <w:rFonts w:ascii="Verdana" w:hAnsi="Verdana"/>
                <w:sz w:val="20"/>
                <w:szCs w:val="20"/>
              </w:rPr>
              <w:t xml:space="preserve">el desarrollo de </w:t>
            </w:r>
            <w:r w:rsidR="00691C73" w:rsidRPr="00EA3C52">
              <w:rPr>
                <w:rFonts w:ascii="Verdana" w:hAnsi="Verdana"/>
                <w:sz w:val="20"/>
                <w:szCs w:val="20"/>
              </w:rPr>
              <w:t>la gestión del proye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cto </w:t>
            </w:r>
            <w:r w:rsidR="008938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384C">
              <w:rPr>
                <w:rFonts w:ascii="Verdana" w:hAnsi="Verdana"/>
                <w:sz w:val="20"/>
                <w:szCs w:val="20"/>
              </w:rPr>
              <w:lastRenderedPageBreak/>
              <w:t xml:space="preserve">presupuestado para el mes de mayo 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y se </w:t>
            </w:r>
            <w:r w:rsidR="0012189C">
              <w:rPr>
                <w:rFonts w:ascii="Verdana" w:hAnsi="Verdana"/>
                <w:sz w:val="20"/>
                <w:szCs w:val="20"/>
              </w:rPr>
              <w:t>registró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 la contratación que se tenía prevista para el mes de abril de </w:t>
            </w:r>
            <w:r w:rsidR="0089384C">
              <w:rPr>
                <w:rFonts w:ascii="Verdana" w:hAnsi="Verdana"/>
                <w:sz w:val="20"/>
                <w:szCs w:val="20"/>
              </w:rPr>
              <w:t>a</w:t>
            </w:r>
            <w:r w:rsidR="00691C73" w:rsidRPr="00691C73">
              <w:rPr>
                <w:rFonts w:ascii="Verdana" w:hAnsi="Verdana"/>
                <w:sz w:val="20"/>
                <w:szCs w:val="20"/>
              </w:rPr>
              <w:t>dquisición e instalación de equipos de cómputo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384C">
              <w:rPr>
                <w:rFonts w:ascii="Verdana" w:hAnsi="Verdana"/>
                <w:sz w:val="20"/>
                <w:szCs w:val="20"/>
              </w:rPr>
              <w:t xml:space="preserve">e impresoras 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89384C">
              <w:rPr>
                <w:rFonts w:ascii="Verdana" w:hAnsi="Verdana"/>
                <w:sz w:val="20"/>
                <w:szCs w:val="20"/>
              </w:rPr>
              <w:t>del</w:t>
            </w:r>
            <w:r w:rsidR="0089384C" w:rsidRPr="0089384C">
              <w:rPr>
                <w:rFonts w:ascii="Verdana" w:hAnsi="Verdana"/>
                <w:sz w:val="20"/>
                <w:szCs w:val="20"/>
              </w:rPr>
              <w:t xml:space="preserve"> servidor para el fortalecimiento del centro regulador de urgencias y emergencias en el </w:t>
            </w:r>
            <w:r w:rsidR="009B41EA">
              <w:rPr>
                <w:rFonts w:ascii="Verdana" w:hAnsi="Verdana"/>
                <w:sz w:val="20"/>
                <w:szCs w:val="20"/>
              </w:rPr>
              <w:t>Departamento</w:t>
            </w:r>
            <w:r w:rsidR="0089384C" w:rsidRPr="0089384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89384C">
              <w:rPr>
                <w:rFonts w:ascii="Verdana" w:hAnsi="Verdana"/>
                <w:sz w:val="20"/>
                <w:szCs w:val="20"/>
              </w:rPr>
              <w:t>M</w:t>
            </w:r>
            <w:r w:rsidR="0089384C" w:rsidRPr="0089384C">
              <w:rPr>
                <w:rFonts w:ascii="Verdana" w:hAnsi="Verdana"/>
                <w:sz w:val="20"/>
                <w:szCs w:val="20"/>
              </w:rPr>
              <w:t>agdalena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384C">
              <w:rPr>
                <w:rFonts w:ascii="Verdana" w:hAnsi="Verdana"/>
                <w:sz w:val="20"/>
                <w:szCs w:val="20"/>
              </w:rPr>
              <w:t>d</w:t>
            </w:r>
            <w:r w:rsidR="00691C73">
              <w:rPr>
                <w:rFonts w:ascii="Verdana" w:hAnsi="Verdana"/>
                <w:sz w:val="20"/>
                <w:szCs w:val="20"/>
              </w:rPr>
              <w:t xml:space="preserve">el proyecto de </w:t>
            </w:r>
            <w:r w:rsidR="0089384C" w:rsidRPr="0089384C">
              <w:rPr>
                <w:rFonts w:ascii="Verdana" w:hAnsi="Verdana"/>
                <w:sz w:val="20"/>
                <w:szCs w:val="20"/>
              </w:rPr>
              <w:t xml:space="preserve">Corporación Andina Fomento </w:t>
            </w:r>
            <w:r w:rsidR="0089384C">
              <w:rPr>
                <w:rFonts w:ascii="Verdana" w:hAnsi="Verdana"/>
                <w:sz w:val="20"/>
                <w:szCs w:val="20"/>
              </w:rPr>
              <w:t>–</w:t>
            </w:r>
            <w:r w:rsidR="0089384C" w:rsidRPr="0089384C">
              <w:rPr>
                <w:rFonts w:ascii="Verdana" w:hAnsi="Verdana"/>
                <w:sz w:val="20"/>
                <w:szCs w:val="20"/>
              </w:rPr>
              <w:t>CAF</w:t>
            </w:r>
            <w:r w:rsidR="0089384C">
              <w:rPr>
                <w:rFonts w:ascii="Verdana" w:hAnsi="Verdana"/>
                <w:sz w:val="20"/>
                <w:szCs w:val="20"/>
              </w:rPr>
              <w:t>.</w:t>
            </w:r>
          </w:p>
          <w:p w14:paraId="7278FC61" w14:textId="77777777" w:rsidR="00E279ED" w:rsidRDefault="00E279ED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770EA0" w14:textId="77777777" w:rsidR="00691C73" w:rsidRDefault="00691C73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78CD7E" w14:textId="77777777" w:rsidR="00464CE7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41A2D">
              <w:rPr>
                <w:rFonts w:ascii="Verdana" w:hAnsi="Verdana"/>
                <w:sz w:val="20"/>
              </w:rPr>
              <w:t xml:space="preserve">El </w:t>
            </w:r>
            <w:r w:rsidR="0012189C">
              <w:rPr>
                <w:rFonts w:ascii="Verdana" w:hAnsi="Verdana"/>
                <w:sz w:val="20"/>
              </w:rPr>
              <w:t>76,66</w:t>
            </w:r>
            <w:r w:rsidRPr="00A41A2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12189C">
              <w:rPr>
                <w:rFonts w:ascii="Verdana" w:hAnsi="Verdana"/>
                <w:sz w:val="20"/>
              </w:rPr>
              <w:t>23,34</w:t>
            </w:r>
            <w:r w:rsidRPr="00A41A2D">
              <w:rPr>
                <w:rFonts w:ascii="Verdana" w:hAnsi="Verdana"/>
                <w:sz w:val="20"/>
              </w:rPr>
              <w:t>% a los gastos de inversión.</w:t>
            </w:r>
          </w:p>
          <w:p w14:paraId="75702B8B" w14:textId="77777777" w:rsidR="00E279ED" w:rsidRPr="004D5B1A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B436C5A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5B1A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14A0B873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4D0E213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12189C">
              <w:rPr>
                <w:rFonts w:ascii="Verdana" w:hAnsi="Verdana" w:cs="Arial"/>
                <w:sz w:val="20"/>
                <w:szCs w:val="20"/>
              </w:rPr>
              <w:t>25,19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C7DEBFD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12189C">
              <w:rPr>
                <w:rFonts w:ascii="Verdana" w:hAnsi="Verdana" w:cs="Arial"/>
                <w:sz w:val="20"/>
                <w:szCs w:val="20"/>
              </w:rPr>
              <w:t>30,15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D310C4" w14:textId="77777777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>
              <w:rPr>
                <w:rFonts w:ascii="Verdana" w:hAnsi="Verdana" w:cs="Arial"/>
                <w:sz w:val="20"/>
                <w:szCs w:val="20"/>
              </w:rPr>
              <w:t>44,65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>
              <w:rPr>
                <w:rFonts w:ascii="Verdana" w:hAnsi="Verdana" w:cs="Arial"/>
                <w:sz w:val="20"/>
                <w:szCs w:val="20"/>
              </w:rPr>
              <w:t>44,48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0,18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1D371076" w14:textId="77777777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0,01%.</w:t>
            </w:r>
          </w:p>
          <w:p w14:paraId="647F4FDD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327B8B1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25E504E4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5DF9673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12189C">
              <w:rPr>
                <w:rFonts w:ascii="Verdana" w:hAnsi="Verdana"/>
                <w:sz w:val="20"/>
                <w:szCs w:val="20"/>
              </w:rPr>
              <w:t>23,34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2189C">
              <w:rPr>
                <w:rFonts w:ascii="Verdana" w:hAnsi="Verdana"/>
                <w:sz w:val="20"/>
                <w:szCs w:val="20"/>
              </w:rPr>
              <w:t>2.493,8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43F95EEE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BBA1E8" w14:textId="77777777" w:rsidR="00EA37E9" w:rsidRPr="00EA37E9" w:rsidRDefault="0012189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393,9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493F2C21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1.435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178CC894" w14:textId="77777777" w:rsidR="00A2238C" w:rsidRDefault="0098385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240,0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EF7A066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CD1193C" w14:textId="77777777" w:rsidR="00A2238C" w:rsidRP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,8 millones por cuenta del proyecto Koica.</w:t>
            </w:r>
          </w:p>
          <w:p w14:paraId="0CC1E4C6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5722878" w14:textId="0EE5611F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665796">
              <w:rPr>
                <w:rFonts w:ascii="Verdana" w:hAnsi="Verdana"/>
                <w:sz w:val="20"/>
                <w:szCs w:val="20"/>
              </w:rPr>
              <w:t>2,55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65796">
              <w:rPr>
                <w:rFonts w:ascii="Verdana" w:hAnsi="Verdana"/>
                <w:sz w:val="20"/>
                <w:szCs w:val="20"/>
              </w:rPr>
              <w:t>63,6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09679E">
              <w:rPr>
                <w:rFonts w:ascii="Verdana" w:hAnsi="Verdana"/>
                <w:sz w:val="20"/>
                <w:szCs w:val="20"/>
              </w:rPr>
              <w:t>tres profesionales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7874157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6AE24D7E" w14:textId="77777777" w:rsidR="00F57B74" w:rsidRPr="003C58A7" w:rsidRDefault="00C62003" w:rsidP="0066579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665796">
              <w:rPr>
                <w:rFonts w:ascii="Verdana" w:hAnsi="Verdana"/>
                <w:sz w:val="20"/>
                <w:szCs w:val="20"/>
              </w:rPr>
              <w:t>11,63</w:t>
            </w:r>
            <w:r w:rsidR="003B4098">
              <w:rPr>
                <w:rFonts w:ascii="Verdana" w:hAnsi="Verdana"/>
                <w:sz w:val="20"/>
                <w:szCs w:val="20"/>
              </w:rPr>
              <w:t>% de la ejecución en inversión, equivalente a 2</w:t>
            </w:r>
            <w:r w:rsidR="00665796">
              <w:rPr>
                <w:rFonts w:ascii="Verdana" w:hAnsi="Verdana"/>
                <w:sz w:val="20"/>
                <w:szCs w:val="20"/>
              </w:rPr>
              <w:t>90</w:t>
            </w:r>
            <w:r w:rsidR="003B4098">
              <w:rPr>
                <w:rFonts w:ascii="Verdana" w:hAnsi="Verdana"/>
                <w:sz w:val="20"/>
                <w:szCs w:val="20"/>
              </w:rPr>
              <w:t>,</w:t>
            </w:r>
            <w:r w:rsidR="00665796">
              <w:rPr>
                <w:rFonts w:ascii="Verdana" w:hAnsi="Verdana"/>
                <w:sz w:val="20"/>
                <w:szCs w:val="20"/>
              </w:rPr>
              <w:t>1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seis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3BF08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1E844AE2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59B7">
              <w:rPr>
                <w:rFonts w:ascii="Verdana" w:hAnsi="Verdana"/>
                <w:sz w:val="20"/>
                <w:szCs w:val="20"/>
              </w:rPr>
              <w:t>3.842</w:t>
            </w:r>
            <w:r w:rsidR="00517D33">
              <w:rPr>
                <w:rFonts w:ascii="Verdana" w:hAnsi="Verdana"/>
                <w:sz w:val="20"/>
                <w:szCs w:val="20"/>
              </w:rPr>
              <w:t>,</w:t>
            </w:r>
            <w:r w:rsidR="001159B7">
              <w:rPr>
                <w:rFonts w:ascii="Verdana" w:hAnsi="Verdana"/>
                <w:sz w:val="20"/>
                <w:szCs w:val="20"/>
              </w:rPr>
              <w:t>8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159B7">
              <w:rPr>
                <w:rFonts w:ascii="Verdana" w:hAnsi="Verdana"/>
                <w:sz w:val="20"/>
                <w:szCs w:val="20"/>
              </w:rPr>
              <w:t>6,10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543983B0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FE8F59" w14:textId="77777777" w:rsidR="00AD0C81" w:rsidRDefault="00AD0C81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D0C81">
              <w:rPr>
                <w:rFonts w:ascii="Verdana" w:hAnsi="Verdana"/>
                <w:sz w:val="20"/>
                <w:szCs w:val="20"/>
              </w:rPr>
              <w:t>Con corte al 31 de marzo de 2020, la ejecución presupuestal de la entidad en materia de obligaciones fue del 6,10% equivalente a 3.842,8 millones, frente a una meta del 5,98%, con un Superávit de 79,6 millones, el cual se explica de la siguiente manera: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D7DCAA2" w14:textId="26EB80A2" w:rsidR="0004373C" w:rsidRPr="00D1547A" w:rsidRDefault="00A67EE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Gastos de Personal por 100,8 millones, debido a que se presentaron pagos de liquidaciones del personal que se retiraron de la Agencia y se ocuparon algunos cargos que estaban disponibles en la planta de personal de la entidad.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1159B7" w:rsidRPr="00B65818">
              <w:rPr>
                <w:rFonts w:ascii="Verdana" w:hAnsi="Verdana" w:cs="Arial"/>
                <w:sz w:val="20"/>
                <w:szCs w:val="20"/>
                <w:lang w:val="es-CO"/>
              </w:rPr>
              <w:t>42</w:t>
            </w:r>
            <w:r w:rsidR="00517D33" w:rsidRPr="00B65818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1159B7" w:rsidRPr="00B65818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="0068199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9B41EA">
              <w:rPr>
                <w:rFonts w:ascii="Verdana" w:hAnsi="Verdana" w:cs="Arial"/>
                <w:sz w:val="20"/>
                <w:szCs w:val="20"/>
                <w:lang w:val="es-CO"/>
              </w:rPr>
              <w:t xml:space="preserve">a </w:t>
            </w:r>
            <w:r w:rsidR="003A070E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 </w:t>
            </w:r>
            <w:r w:rsidR="00B65818" w:rsidRPr="00B65818">
              <w:rPr>
                <w:rFonts w:ascii="Verdana" w:hAnsi="Verdana" w:cs="Arial"/>
                <w:sz w:val="20"/>
                <w:szCs w:val="20"/>
                <w:lang w:val="es-CO"/>
              </w:rPr>
              <w:t>no se realizaron las actividades contempladas de gastos de viaje</w:t>
            </w:r>
            <w:r w:rsid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y adquisición de tiquetes </w:t>
            </w:r>
            <w:r w:rsidR="00B6581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para el mes de marzo debido a la situación que presenta en el país por el Covid-19 no se pueden realizar viajes.</w:t>
            </w:r>
            <w:r w:rsid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81521A">
              <w:rPr>
                <w:rFonts w:ascii="Verdana" w:hAnsi="Verdana" w:cs="Arial"/>
                <w:sz w:val="20"/>
                <w:szCs w:val="20"/>
                <w:lang w:val="es-CO"/>
              </w:rPr>
              <w:t>13,6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A141A3">
              <w:rPr>
                <w:rFonts w:ascii="Verdana" w:hAnsi="Verdana" w:cs="Arial"/>
                <w:sz w:val="20"/>
                <w:szCs w:val="20"/>
              </w:rPr>
              <w:t>34,9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actividad</w:t>
            </w:r>
            <w:r w:rsidR="0081521A">
              <w:rPr>
                <w:rFonts w:ascii="Verdana" w:hAnsi="Verdana" w:cs="Arial"/>
                <w:sz w:val="20"/>
                <w:szCs w:val="20"/>
              </w:rPr>
              <w:t>es</w:t>
            </w:r>
            <w:r w:rsidR="006108A7">
              <w:rPr>
                <w:rFonts w:ascii="Verdana" w:hAnsi="Verdana" w:cs="Arial"/>
                <w:sz w:val="20"/>
                <w:szCs w:val="20"/>
              </w:rPr>
              <w:t xml:space="preserve"> que no se </w:t>
            </w:r>
            <w:r w:rsidR="00CC4789">
              <w:rPr>
                <w:rFonts w:ascii="Verdana" w:hAnsi="Verdana" w:cs="Arial"/>
                <w:sz w:val="20"/>
                <w:szCs w:val="20"/>
              </w:rPr>
              <w:t>tenían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prevista</w:t>
            </w:r>
            <w:r w:rsidR="0099171C">
              <w:rPr>
                <w:rFonts w:ascii="Verdana" w:hAnsi="Verdana" w:cs="Arial"/>
                <w:sz w:val="20"/>
                <w:szCs w:val="20"/>
              </w:rPr>
              <w:t>s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 para el mes de </w:t>
            </w:r>
            <w:r w:rsidR="0081521A">
              <w:rPr>
                <w:rFonts w:ascii="Verdana" w:hAnsi="Verdana" w:cs="Arial"/>
                <w:sz w:val="20"/>
                <w:szCs w:val="20"/>
              </w:rPr>
              <w:t>marzo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de gastos de viaje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 y adquisición de tiquetes</w:t>
            </w:r>
            <w:r w:rsidR="0081521A">
              <w:rPr>
                <w:rFonts w:ascii="Verdana" w:hAnsi="Verdana" w:cs="Arial"/>
                <w:sz w:val="20"/>
                <w:szCs w:val="20"/>
              </w:rPr>
              <w:t>.</w:t>
            </w:r>
            <w:r w:rsidR="00681998"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="00681998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6108A7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A141A3">
              <w:rPr>
                <w:rFonts w:ascii="Verdana" w:hAnsi="Verdana" w:cs="Arial"/>
                <w:sz w:val="20"/>
                <w:szCs w:val="20"/>
              </w:rPr>
              <w:t>7.0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este rubro es variable según las incapacidades y licencias que radican el talento humano.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20,3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9E32F9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;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déficit de 28,6 por el 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>Rubro de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Consolidación Del Sistema Nacional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que la contratación</w:t>
            </w:r>
            <w:r w:rsidR="006108A7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del personal se realizó a mitad del mes de marzo y 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realizara </w:t>
            </w:r>
            <w:r w:rsidR="006108A7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pago 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>en el mes de abril</w:t>
            </w:r>
            <w:r w:rsidR="006108A7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y la adquisición de tiquetes previstas</w:t>
            </w:r>
            <w:r w:rsid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aplazaron </w:t>
            </w:r>
            <w:r w:rsidR="006108A7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 xml:space="preserve">debido a la situación que se presenta en el país </w:t>
            </w:r>
            <w:r w:rsidR="006108A7" w:rsidRPr="00B65818">
              <w:rPr>
                <w:rFonts w:ascii="Verdana" w:hAnsi="Verdana" w:cs="Arial"/>
                <w:sz w:val="20"/>
                <w:szCs w:val="20"/>
                <w:lang w:val="es-CO"/>
              </w:rPr>
              <w:t>por el Covid-19 no se pueden realizar viajes</w:t>
            </w:r>
            <w:r w:rsidR="000023EC">
              <w:rPr>
                <w:rFonts w:ascii="Verdana" w:hAnsi="Verdana" w:cs="Arial"/>
                <w:sz w:val="20"/>
                <w:szCs w:val="20"/>
                <w:lang w:val="es-CO"/>
              </w:rPr>
              <w:t>;</w:t>
            </w:r>
            <w:r w:rsid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A pesar</w:t>
            </w:r>
            <w:r w:rsidR="00F04A26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del déficit presentado en</w:t>
            </w:r>
            <w:r w:rsidR="000023EC">
              <w:rPr>
                <w:rFonts w:ascii="Verdana" w:hAnsi="Verdana" w:cs="Arial"/>
                <w:sz w:val="20"/>
                <w:szCs w:val="20"/>
                <w:lang w:val="es-CO"/>
              </w:rPr>
              <w:t xml:space="preserve"> inversión, en e</w:t>
            </w:r>
            <w:r w:rsidR="00F04A26">
              <w:rPr>
                <w:rFonts w:ascii="Verdana" w:hAnsi="Verdana" w:cs="Arial"/>
                <w:sz w:val="20"/>
                <w:szCs w:val="20"/>
                <w:lang w:val="es-CO"/>
              </w:rPr>
              <w:t xml:space="preserve">l </w:t>
            </w:r>
            <w:r w:rsidR="000023EC">
              <w:rPr>
                <w:rFonts w:ascii="Verdana" w:hAnsi="Verdana" w:cs="Arial"/>
                <w:sz w:val="20"/>
                <w:szCs w:val="20"/>
              </w:rPr>
              <w:t>R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ubro de Administración de recursos se presenta 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Superávit de </w:t>
            </w:r>
            <w:r w:rsidR="00F04A26">
              <w:rPr>
                <w:rFonts w:ascii="Verdana" w:hAnsi="Verdana" w:cs="Arial"/>
                <w:sz w:val="20"/>
                <w:szCs w:val="20"/>
              </w:rPr>
              <w:t>8,3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 millones, debido</w:t>
            </w:r>
            <w:r w:rsidR="0004373C" w:rsidRPr="00994555">
              <w:rPr>
                <w:rFonts w:ascii="Verdana" w:hAnsi="Verdana" w:cs="Arial"/>
                <w:sz w:val="20"/>
                <w:szCs w:val="20"/>
              </w:rPr>
              <w:t xml:space="preserve"> a que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 se tramitaron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108A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04A26">
              <w:rPr>
                <w:rFonts w:ascii="Verdana" w:hAnsi="Verdana" w:cs="Arial"/>
                <w:sz w:val="20"/>
                <w:szCs w:val="20"/>
              </w:rPr>
              <w:t>facturas</w:t>
            </w:r>
            <w:r w:rsidR="000023EC">
              <w:rPr>
                <w:rFonts w:ascii="Verdana" w:hAnsi="Verdana" w:cs="Arial"/>
                <w:sz w:val="20"/>
                <w:szCs w:val="20"/>
              </w:rPr>
              <w:t xml:space="preserve"> por mayor valor presupuestado para este mes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F04A26">
              <w:rPr>
                <w:rFonts w:ascii="Verdana" w:hAnsi="Verdana" w:cs="Arial"/>
                <w:sz w:val="20"/>
                <w:szCs w:val="20"/>
              </w:rPr>
              <w:t>combustible</w:t>
            </w:r>
            <w:r w:rsidR="005F2DA8" w:rsidRPr="005F2DA8">
              <w:rPr>
                <w:rFonts w:ascii="Verdana" w:hAnsi="Verdana" w:cs="Arial"/>
                <w:sz w:val="20"/>
                <w:szCs w:val="20"/>
              </w:rPr>
              <w:t xml:space="preserve"> con destino a los vehículos de los batallones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de la Brigada de </w:t>
            </w:r>
            <w:r w:rsidR="005F2DA8" w:rsidRPr="005F2DA8">
              <w:rPr>
                <w:rFonts w:ascii="Verdana" w:hAnsi="Verdana" w:cs="Arial"/>
                <w:sz w:val="20"/>
                <w:szCs w:val="20"/>
              </w:rPr>
              <w:t>ingenieros de desminado humanitario</w:t>
            </w:r>
            <w:r w:rsidR="00380F4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DD37E92" w14:textId="77777777" w:rsidR="00E279ED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AB7916" w14:textId="77777777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0023EC">
              <w:rPr>
                <w:rFonts w:ascii="Verdana" w:hAnsi="Verdana" w:cs="Arial"/>
                <w:sz w:val="20"/>
                <w:szCs w:val="20"/>
                <w:lang w:val="es-CO"/>
              </w:rPr>
              <w:t>75,62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0023EC">
              <w:rPr>
                <w:rFonts w:ascii="Verdana" w:hAnsi="Verdana" w:cs="Arial"/>
                <w:sz w:val="20"/>
                <w:szCs w:val="20"/>
                <w:lang w:val="es-CO"/>
              </w:rPr>
              <w:t>34,38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2E5116DD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7E6D5E7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La ejecución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obligaciones </w:t>
            </w:r>
            <w:r w:rsidRPr="007C68D7">
              <w:rPr>
                <w:rFonts w:ascii="Verdana" w:hAnsi="Verdana" w:cs="Arial"/>
                <w:sz w:val="20"/>
                <w:szCs w:val="20"/>
              </w:rPr>
              <w:t>en funcionamiento se distribuyó así:</w:t>
            </w:r>
          </w:p>
          <w:p w14:paraId="6DA8F2E8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7B8F05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0023EC">
              <w:rPr>
                <w:rFonts w:ascii="Verdana" w:hAnsi="Verdana" w:cs="Arial"/>
                <w:sz w:val="20"/>
                <w:szCs w:val="20"/>
              </w:rPr>
              <w:t>71,01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02A531C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0023EC">
              <w:rPr>
                <w:rFonts w:ascii="Verdana" w:hAnsi="Verdana" w:cs="Arial"/>
                <w:sz w:val="20"/>
                <w:szCs w:val="20"/>
              </w:rPr>
              <w:t>23,62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2C33E07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0023EC">
              <w:rPr>
                <w:rFonts w:ascii="Verdana" w:hAnsi="Verdana" w:cs="Arial"/>
                <w:sz w:val="20"/>
                <w:szCs w:val="20"/>
              </w:rPr>
              <w:t>5,35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0023EC">
              <w:rPr>
                <w:rFonts w:ascii="Verdana" w:hAnsi="Verdana" w:cs="Arial"/>
                <w:sz w:val="20"/>
                <w:szCs w:val="20"/>
              </w:rPr>
              <w:t>4,85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0023EC">
              <w:rPr>
                <w:rFonts w:ascii="Verdana" w:hAnsi="Verdana" w:cs="Arial"/>
                <w:sz w:val="20"/>
                <w:szCs w:val="20"/>
              </w:rPr>
              <w:t>49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372F58E7" w14:textId="77777777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0,02%.</w:t>
            </w:r>
          </w:p>
          <w:p w14:paraId="2E725EE6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4AF743E" w14:textId="77777777" w:rsidR="00A67EEC" w:rsidRPr="006D212E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B74CC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748C7CC4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C9B500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0023EC">
              <w:rPr>
                <w:rFonts w:ascii="Verdana" w:hAnsi="Verdana" w:cs="Arial"/>
                <w:sz w:val="20"/>
                <w:szCs w:val="20"/>
              </w:rPr>
              <w:t>95,98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D5B15CE" w14:textId="7777777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0023EC">
              <w:rPr>
                <w:rFonts w:ascii="Verdana" w:hAnsi="Verdana" w:cs="Arial"/>
                <w:sz w:val="20"/>
                <w:szCs w:val="20"/>
              </w:rPr>
              <w:t>899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0023EC">
              <w:rPr>
                <w:rFonts w:ascii="Verdana" w:hAnsi="Verdana" w:cs="Arial"/>
                <w:sz w:val="20"/>
                <w:szCs w:val="20"/>
              </w:rPr>
              <w:t>1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2A606F2E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0960E8D" w14:textId="77777777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6,1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27B92512" w14:textId="77777777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C7D70">
              <w:rPr>
                <w:rFonts w:ascii="Verdana" w:hAnsi="Verdana" w:cs="Arial"/>
                <w:sz w:val="20"/>
                <w:szCs w:val="20"/>
              </w:rPr>
              <w:t>793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6C7D70">
              <w:rPr>
                <w:rFonts w:ascii="Verdana" w:hAnsi="Verdana" w:cs="Arial"/>
                <w:sz w:val="20"/>
                <w:szCs w:val="20"/>
              </w:rPr>
              <w:t>7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lastRenderedPageBreak/>
              <w:t>fundación Howard Buffet.</w:t>
            </w:r>
          </w:p>
          <w:p w14:paraId="04CFE1F5" w14:textId="77777777" w:rsidR="006C7D70" w:rsidRPr="006C7D70" w:rsidRDefault="006C7D70" w:rsidP="006C7D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95,0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61C333F" w14:textId="77777777" w:rsidR="0004373C" w:rsidRDefault="006C7D70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="00C85BD5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85BD5">
              <w:rPr>
                <w:rFonts w:ascii="Verdana" w:hAnsi="Verdana" w:cs="Arial"/>
                <w:sz w:val="20"/>
                <w:szCs w:val="20"/>
              </w:rPr>
              <w:t>4,2 millones, pagos del proyecto de Koica.</w:t>
            </w:r>
          </w:p>
          <w:p w14:paraId="72E6B70C" w14:textId="7777777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094C49" w14:textId="77777777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6C7D70">
              <w:rPr>
                <w:rFonts w:ascii="Verdana" w:hAnsi="Verdana" w:cs="Arial"/>
                <w:sz w:val="20"/>
                <w:szCs w:val="20"/>
              </w:rPr>
              <w:t>64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6C7D70">
              <w:rPr>
                <w:rFonts w:ascii="Verdana" w:hAnsi="Verdana" w:cs="Arial"/>
                <w:sz w:val="20"/>
                <w:szCs w:val="20"/>
              </w:rPr>
              <w:t>5</w:t>
            </w:r>
            <w:r w:rsidR="0004373C">
              <w:rPr>
                <w:rFonts w:ascii="Verdana" w:hAnsi="Verdana" w:cs="Arial"/>
                <w:sz w:val="20"/>
                <w:szCs w:val="20"/>
              </w:rPr>
              <w:t>,</w:t>
            </w:r>
            <w:r w:rsidR="006C7D70">
              <w:rPr>
                <w:rFonts w:ascii="Verdana" w:hAnsi="Verdana" w:cs="Arial"/>
                <w:sz w:val="20"/>
                <w:szCs w:val="20"/>
              </w:rPr>
              <w:t>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por el pago de un </w:t>
            </w:r>
            <w:r w:rsidRPr="00EA3C52">
              <w:rPr>
                <w:rFonts w:ascii="Verdana" w:hAnsi="Verdana"/>
                <w:sz w:val="20"/>
                <w:szCs w:val="20"/>
              </w:rPr>
              <w:t>servicio</w:t>
            </w:r>
            <w:r>
              <w:rPr>
                <w:rFonts w:ascii="Verdana" w:hAnsi="Verdana"/>
                <w:sz w:val="20"/>
                <w:szCs w:val="20"/>
              </w:rPr>
              <w:t xml:space="preserve"> profesional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C048F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BCDBCA" w14:textId="77777777" w:rsidR="001F6498" w:rsidRPr="009B7746" w:rsidRDefault="006C7D70" w:rsidP="006C7D70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>, con el 3,53% de la ejecución en inversión, equivalente a 31,9 millones para el pago del servicio de cuatro profesionales para la gestión del proyecto.</w:t>
            </w:r>
          </w:p>
        </w:tc>
      </w:tr>
    </w:tbl>
    <w:p w14:paraId="5DE04BE9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7E4D" w14:textId="77777777" w:rsidR="00143276" w:rsidRDefault="00143276" w:rsidP="000D42D2">
      <w:r>
        <w:separator/>
      </w:r>
    </w:p>
  </w:endnote>
  <w:endnote w:type="continuationSeparator" w:id="0">
    <w:p w14:paraId="794A5E9C" w14:textId="77777777" w:rsidR="00143276" w:rsidRDefault="00143276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625D7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0A378F21" wp14:editId="107A9D90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B7C2" w14:textId="77777777" w:rsidR="00143276" w:rsidRDefault="00143276" w:rsidP="000D42D2">
      <w:r>
        <w:separator/>
      </w:r>
    </w:p>
  </w:footnote>
  <w:footnote w:type="continuationSeparator" w:id="0">
    <w:p w14:paraId="27B8B80B" w14:textId="77777777" w:rsidR="00143276" w:rsidRDefault="00143276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526B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1528F57C" wp14:editId="5F5E5CB4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74A3F" wp14:editId="12881919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B561C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174A3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4AFB561C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45BA"/>
    <w:rsid w:val="000239CD"/>
    <w:rsid w:val="000245A9"/>
    <w:rsid w:val="000258B2"/>
    <w:rsid w:val="000265A6"/>
    <w:rsid w:val="0003104B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B60"/>
    <w:rsid w:val="0008702D"/>
    <w:rsid w:val="00087216"/>
    <w:rsid w:val="00087EB8"/>
    <w:rsid w:val="00090729"/>
    <w:rsid w:val="00091CF9"/>
    <w:rsid w:val="000944BB"/>
    <w:rsid w:val="0009679E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6809"/>
    <w:rsid w:val="004A6F38"/>
    <w:rsid w:val="004B0727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9D3"/>
    <w:rsid w:val="00733BB9"/>
    <w:rsid w:val="00733F8C"/>
    <w:rsid w:val="00737395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1572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6814"/>
    <w:rsid w:val="00A500B3"/>
    <w:rsid w:val="00A51580"/>
    <w:rsid w:val="00A516EE"/>
    <w:rsid w:val="00A518A9"/>
    <w:rsid w:val="00A525C3"/>
    <w:rsid w:val="00A5317D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0C81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2E37"/>
    <w:rsid w:val="00CB3329"/>
    <w:rsid w:val="00CB5599"/>
    <w:rsid w:val="00CB5E96"/>
    <w:rsid w:val="00CB6D3D"/>
    <w:rsid w:val="00CB7262"/>
    <w:rsid w:val="00CB779B"/>
    <w:rsid w:val="00CC3027"/>
    <w:rsid w:val="00CC4789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E1371"/>
    <w:rsid w:val="00EE561B"/>
    <w:rsid w:val="00EE79B7"/>
    <w:rsid w:val="00EF1061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9DE44D0"/>
  <w15:docId w15:val="{FB5FB5FA-A064-4D61-B57A-6B06C80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5C968E0-0399-414F-B98A-896C841B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16</cp:revision>
  <cp:lastPrinted>2017-02-23T16:56:00Z</cp:lastPrinted>
  <dcterms:created xsi:type="dcterms:W3CDTF">2020-03-13T19:13:00Z</dcterms:created>
  <dcterms:modified xsi:type="dcterms:W3CDTF">2020-11-05T14:35:00Z</dcterms:modified>
</cp:coreProperties>
</file>