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6AA73E" w14:textId="77777777" w:rsidR="00FC1358" w:rsidRPr="00746853" w:rsidRDefault="00FC1358" w:rsidP="00B62BEC">
      <w:pPr>
        <w:pStyle w:val="Sinespaciado"/>
      </w:pPr>
      <w:bookmarkStart w:id="0" w:name="_GoBack"/>
      <w:bookmarkEnd w:id="0"/>
    </w:p>
    <w:p w14:paraId="7D9EBB6E" w14:textId="77777777" w:rsidR="00FC1358" w:rsidRPr="00746853" w:rsidRDefault="00FC1358" w:rsidP="00FC1358">
      <w:pPr>
        <w:rPr>
          <w:rFonts w:ascii="Arial" w:hAnsi="Arial" w:cs="Arial"/>
        </w:rPr>
      </w:pPr>
    </w:p>
    <w:p w14:paraId="4D8956DB" w14:textId="77777777" w:rsidR="00F90008" w:rsidRPr="00746853" w:rsidRDefault="00F90008" w:rsidP="00FC1358">
      <w:pPr>
        <w:tabs>
          <w:tab w:val="left" w:pos="1200"/>
        </w:tabs>
        <w:rPr>
          <w:rFonts w:ascii="Arial" w:hAnsi="Arial" w:cs="Arial"/>
        </w:rPr>
      </w:pPr>
    </w:p>
    <w:p w14:paraId="28D5FEFB" w14:textId="77777777" w:rsidR="00FC1358" w:rsidRPr="00746853" w:rsidRDefault="00FC1358" w:rsidP="00FC1358">
      <w:pPr>
        <w:tabs>
          <w:tab w:val="left" w:pos="1200"/>
        </w:tabs>
        <w:rPr>
          <w:rFonts w:ascii="Arial" w:hAnsi="Arial" w:cs="Arial"/>
          <w:sz w:val="52"/>
        </w:rPr>
      </w:pPr>
    </w:p>
    <w:p w14:paraId="2B0E7BF6" w14:textId="2A0DF452" w:rsidR="00FC1358" w:rsidRPr="00746853" w:rsidRDefault="005E50EC" w:rsidP="00FC1358">
      <w:pPr>
        <w:widowControl w:val="0"/>
        <w:autoSpaceDE w:val="0"/>
        <w:autoSpaceDN w:val="0"/>
        <w:spacing w:after="0" w:line="240" w:lineRule="auto"/>
        <w:ind w:left="2130" w:right="2185"/>
        <w:jc w:val="center"/>
        <w:rPr>
          <w:rFonts w:ascii="Arial" w:eastAsia="Century Gothic" w:hAnsi="Arial" w:cs="Arial"/>
          <w:b/>
          <w:bCs/>
          <w:sz w:val="72"/>
          <w:szCs w:val="28"/>
          <w:lang w:eastAsia="es-CO" w:bidi="es-CO"/>
        </w:rPr>
      </w:pPr>
      <w:r w:rsidRPr="00746853">
        <w:rPr>
          <w:rFonts w:ascii="Arial" w:eastAsia="Century Gothic" w:hAnsi="Arial" w:cs="Arial"/>
          <w:b/>
          <w:bCs/>
          <w:sz w:val="72"/>
          <w:szCs w:val="28"/>
          <w:lang w:eastAsia="es-CO" w:bidi="es-CO"/>
        </w:rPr>
        <w:t>POLÍTICA DE DEFENSA JURÍDICA</w:t>
      </w:r>
      <w:r w:rsidR="0031626C">
        <w:rPr>
          <w:rFonts w:ascii="Arial" w:eastAsia="Century Gothic" w:hAnsi="Arial" w:cs="Arial"/>
          <w:b/>
          <w:bCs/>
          <w:sz w:val="72"/>
          <w:szCs w:val="28"/>
          <w:lang w:eastAsia="es-CO" w:bidi="es-CO"/>
        </w:rPr>
        <w:t xml:space="preserve"> 2019 </w:t>
      </w:r>
      <w:r w:rsidR="00ED3EB6">
        <w:rPr>
          <w:rFonts w:ascii="Arial" w:eastAsia="Century Gothic" w:hAnsi="Arial" w:cs="Arial"/>
          <w:b/>
          <w:bCs/>
          <w:sz w:val="72"/>
          <w:szCs w:val="28"/>
          <w:lang w:eastAsia="es-CO" w:bidi="es-CO"/>
        </w:rPr>
        <w:t>–</w:t>
      </w:r>
      <w:r w:rsidR="0031626C">
        <w:rPr>
          <w:rFonts w:ascii="Arial" w:eastAsia="Century Gothic" w:hAnsi="Arial" w:cs="Arial"/>
          <w:b/>
          <w:bCs/>
          <w:sz w:val="72"/>
          <w:szCs w:val="28"/>
          <w:lang w:eastAsia="es-CO" w:bidi="es-CO"/>
        </w:rPr>
        <w:t xml:space="preserve"> 2020</w:t>
      </w:r>
    </w:p>
    <w:p w14:paraId="65B662AF" w14:textId="794FAD45" w:rsidR="00FC1358" w:rsidRPr="00746853" w:rsidRDefault="00746853" w:rsidP="00746853">
      <w:pPr>
        <w:widowControl w:val="0"/>
        <w:autoSpaceDE w:val="0"/>
        <w:autoSpaceDN w:val="0"/>
        <w:spacing w:before="12" w:after="0" w:line="240" w:lineRule="auto"/>
        <w:jc w:val="center"/>
        <w:rPr>
          <w:rFonts w:ascii="Arial" w:eastAsia="Century Gothic" w:hAnsi="Arial" w:cs="Arial"/>
          <w:b/>
          <w:bCs/>
          <w:sz w:val="72"/>
          <w:szCs w:val="28"/>
          <w:lang w:eastAsia="es-CO" w:bidi="es-CO"/>
        </w:rPr>
      </w:pPr>
      <w:r w:rsidRPr="00746853">
        <w:rPr>
          <w:rFonts w:ascii="Arial" w:eastAsia="Century Gothic" w:hAnsi="Arial" w:cs="Arial"/>
          <w:b/>
          <w:bCs/>
          <w:sz w:val="72"/>
          <w:szCs w:val="28"/>
          <w:lang w:eastAsia="es-CO" w:bidi="es-CO"/>
        </w:rPr>
        <w:t>APC-COLOMBIA</w:t>
      </w:r>
    </w:p>
    <w:p w14:paraId="20F4B702" w14:textId="00B739DD" w:rsidR="00FC1358" w:rsidRPr="00746853" w:rsidRDefault="00FC1358" w:rsidP="00FC1358">
      <w:pPr>
        <w:widowControl w:val="0"/>
        <w:autoSpaceDE w:val="0"/>
        <w:autoSpaceDN w:val="0"/>
        <w:spacing w:after="0" w:line="240" w:lineRule="auto"/>
        <w:rPr>
          <w:rFonts w:ascii="Arial" w:eastAsia="Century Gothic" w:hAnsi="Arial" w:cs="Arial"/>
          <w:b/>
          <w:bCs/>
          <w:sz w:val="72"/>
          <w:szCs w:val="28"/>
          <w:lang w:eastAsia="es-CO" w:bidi="es-CO"/>
        </w:rPr>
      </w:pPr>
    </w:p>
    <w:p w14:paraId="10338843" w14:textId="23FF35EE" w:rsidR="00746853" w:rsidRPr="00746853" w:rsidRDefault="00746853" w:rsidP="00FC1358">
      <w:pPr>
        <w:widowControl w:val="0"/>
        <w:autoSpaceDE w:val="0"/>
        <w:autoSpaceDN w:val="0"/>
        <w:spacing w:after="0" w:line="240" w:lineRule="auto"/>
        <w:rPr>
          <w:rFonts w:ascii="Arial" w:eastAsia="Century Gothic" w:hAnsi="Arial" w:cs="Arial"/>
          <w:b/>
          <w:bCs/>
          <w:sz w:val="72"/>
          <w:szCs w:val="28"/>
          <w:lang w:eastAsia="es-CO" w:bidi="es-CO"/>
        </w:rPr>
      </w:pPr>
    </w:p>
    <w:p w14:paraId="10C4A44C" w14:textId="5D4066E2" w:rsidR="00746853" w:rsidRPr="00746853" w:rsidRDefault="00746853" w:rsidP="00FC1358">
      <w:pPr>
        <w:widowControl w:val="0"/>
        <w:autoSpaceDE w:val="0"/>
        <w:autoSpaceDN w:val="0"/>
        <w:spacing w:after="0" w:line="240" w:lineRule="auto"/>
        <w:rPr>
          <w:rFonts w:ascii="Arial" w:eastAsia="Century Gothic" w:hAnsi="Arial" w:cs="Arial"/>
          <w:b/>
          <w:bCs/>
          <w:sz w:val="72"/>
          <w:szCs w:val="28"/>
          <w:lang w:eastAsia="es-CO" w:bidi="es-CO"/>
        </w:rPr>
      </w:pPr>
    </w:p>
    <w:p w14:paraId="0AB7D36E" w14:textId="4936E8F2" w:rsidR="00746853" w:rsidRPr="00746853" w:rsidRDefault="00746853" w:rsidP="00FC1358">
      <w:pPr>
        <w:widowControl w:val="0"/>
        <w:autoSpaceDE w:val="0"/>
        <w:autoSpaceDN w:val="0"/>
        <w:spacing w:after="0" w:line="240" w:lineRule="auto"/>
        <w:rPr>
          <w:rFonts w:ascii="Arial" w:eastAsia="Century Gothic" w:hAnsi="Arial" w:cs="Arial"/>
          <w:b/>
          <w:bCs/>
          <w:sz w:val="72"/>
          <w:szCs w:val="28"/>
          <w:lang w:eastAsia="es-CO" w:bidi="es-CO"/>
        </w:rPr>
      </w:pPr>
    </w:p>
    <w:p w14:paraId="5A93586A" w14:textId="77777777" w:rsidR="00746853" w:rsidRPr="00746853" w:rsidRDefault="00746853" w:rsidP="00FC1358">
      <w:pPr>
        <w:widowControl w:val="0"/>
        <w:autoSpaceDE w:val="0"/>
        <w:autoSpaceDN w:val="0"/>
        <w:spacing w:after="0" w:line="240" w:lineRule="auto"/>
        <w:rPr>
          <w:rFonts w:ascii="Arial" w:eastAsia="Century Gothic" w:hAnsi="Arial" w:cs="Arial"/>
          <w:b/>
          <w:bCs/>
          <w:sz w:val="72"/>
          <w:szCs w:val="28"/>
          <w:lang w:eastAsia="es-CO" w:bidi="es-CO"/>
        </w:rPr>
      </w:pPr>
    </w:p>
    <w:p w14:paraId="161C7851" w14:textId="4F3A06F3" w:rsidR="00746853" w:rsidRPr="00746853" w:rsidRDefault="00FC1358" w:rsidP="00FC1358">
      <w:pPr>
        <w:widowControl w:val="0"/>
        <w:autoSpaceDE w:val="0"/>
        <w:autoSpaceDN w:val="0"/>
        <w:spacing w:before="1" w:after="0" w:line="240" w:lineRule="auto"/>
        <w:ind w:left="2126" w:right="2185"/>
        <w:jc w:val="center"/>
        <w:rPr>
          <w:rFonts w:ascii="Arial" w:eastAsia="Century Gothic" w:hAnsi="Arial" w:cs="Arial"/>
          <w:b/>
          <w:bCs/>
          <w:sz w:val="52"/>
          <w:szCs w:val="28"/>
          <w:lang w:eastAsia="es-CO" w:bidi="es-CO"/>
        </w:rPr>
      </w:pPr>
      <w:r w:rsidRPr="00746853">
        <w:rPr>
          <w:rFonts w:ascii="Arial" w:eastAsia="Century Gothic" w:hAnsi="Arial" w:cs="Arial"/>
          <w:b/>
          <w:bCs/>
          <w:sz w:val="52"/>
          <w:szCs w:val="28"/>
          <w:lang w:eastAsia="es-CO" w:bidi="es-CO"/>
        </w:rPr>
        <w:t>BOGOTÁ</w:t>
      </w:r>
      <w:r w:rsidR="009D6B7B">
        <w:rPr>
          <w:rFonts w:ascii="Arial" w:eastAsia="Century Gothic" w:hAnsi="Arial" w:cs="Arial"/>
          <w:b/>
          <w:bCs/>
          <w:sz w:val="52"/>
          <w:szCs w:val="28"/>
          <w:lang w:eastAsia="es-CO" w:bidi="es-CO"/>
        </w:rPr>
        <w:t>,</w:t>
      </w:r>
      <w:r w:rsidRPr="00746853">
        <w:rPr>
          <w:rFonts w:ascii="Arial" w:eastAsia="Century Gothic" w:hAnsi="Arial" w:cs="Arial"/>
          <w:b/>
          <w:bCs/>
          <w:sz w:val="52"/>
          <w:szCs w:val="28"/>
          <w:lang w:eastAsia="es-CO" w:bidi="es-CO"/>
        </w:rPr>
        <w:t xml:space="preserve"> D.C. </w:t>
      </w:r>
    </w:p>
    <w:p w14:paraId="465C9342" w14:textId="77EC8AFF" w:rsidR="00FC1358" w:rsidRPr="001D6FEE" w:rsidRDefault="00ED3EB6" w:rsidP="00FC1358">
      <w:pPr>
        <w:widowControl w:val="0"/>
        <w:autoSpaceDE w:val="0"/>
        <w:autoSpaceDN w:val="0"/>
        <w:spacing w:before="1" w:after="0" w:line="240" w:lineRule="auto"/>
        <w:ind w:left="2126" w:right="2185"/>
        <w:jc w:val="center"/>
        <w:rPr>
          <w:rFonts w:ascii="Arial" w:eastAsia="Century Gothic" w:hAnsi="Arial" w:cs="Arial"/>
          <w:b/>
          <w:bCs/>
          <w:sz w:val="36"/>
          <w:szCs w:val="36"/>
          <w:lang w:eastAsia="es-CO" w:bidi="es-CO"/>
        </w:rPr>
      </w:pPr>
      <w:r>
        <w:rPr>
          <w:rFonts w:ascii="Arial" w:eastAsia="Century Gothic" w:hAnsi="Arial" w:cs="Arial"/>
          <w:b/>
          <w:bCs/>
          <w:sz w:val="36"/>
          <w:szCs w:val="36"/>
          <w:lang w:eastAsia="es-CO" w:bidi="es-CO"/>
        </w:rPr>
        <w:t xml:space="preserve">Agosto </w:t>
      </w:r>
      <w:r w:rsidR="00DB4B75" w:rsidRPr="001D6FEE">
        <w:rPr>
          <w:rFonts w:ascii="Arial" w:eastAsia="Century Gothic" w:hAnsi="Arial" w:cs="Arial"/>
          <w:b/>
          <w:bCs/>
          <w:sz w:val="36"/>
          <w:szCs w:val="36"/>
          <w:lang w:eastAsia="es-CO" w:bidi="es-CO"/>
        </w:rPr>
        <w:t>20</w:t>
      </w:r>
      <w:r>
        <w:rPr>
          <w:rFonts w:ascii="Arial" w:eastAsia="Century Gothic" w:hAnsi="Arial" w:cs="Arial"/>
          <w:b/>
          <w:bCs/>
          <w:sz w:val="36"/>
          <w:szCs w:val="36"/>
          <w:lang w:eastAsia="es-CO" w:bidi="es-CO"/>
        </w:rPr>
        <w:t>19</w:t>
      </w:r>
    </w:p>
    <w:p w14:paraId="0C1A57C3" w14:textId="62DFB59C" w:rsidR="00FC1358" w:rsidRPr="00746853" w:rsidRDefault="00FC1358" w:rsidP="00FC1358">
      <w:pPr>
        <w:tabs>
          <w:tab w:val="left" w:pos="1200"/>
        </w:tabs>
        <w:rPr>
          <w:rFonts w:ascii="Arial" w:hAnsi="Arial" w:cs="Arial"/>
        </w:rPr>
      </w:pPr>
    </w:p>
    <w:p w14:paraId="3B471A7F" w14:textId="31D03CD3" w:rsidR="00746853" w:rsidRPr="00746853" w:rsidRDefault="00746853" w:rsidP="00FC1358">
      <w:pPr>
        <w:tabs>
          <w:tab w:val="left" w:pos="1200"/>
        </w:tabs>
        <w:rPr>
          <w:rFonts w:ascii="Arial" w:hAnsi="Arial" w:cs="Arial"/>
        </w:rPr>
      </w:pPr>
    </w:p>
    <w:p w14:paraId="1CBA3775" w14:textId="2EEE3DF3" w:rsidR="00746853" w:rsidRPr="00746853" w:rsidRDefault="00746853" w:rsidP="00FC1358">
      <w:pPr>
        <w:tabs>
          <w:tab w:val="left" w:pos="1200"/>
        </w:tabs>
        <w:rPr>
          <w:rFonts w:ascii="Arial" w:hAnsi="Arial" w:cs="Arial"/>
        </w:rPr>
      </w:pPr>
    </w:p>
    <w:p w14:paraId="37837767" w14:textId="745C5C06" w:rsidR="00FC1358" w:rsidRPr="00746853" w:rsidRDefault="00FC1358" w:rsidP="00FC1358">
      <w:pPr>
        <w:pStyle w:val="Ttulo1"/>
        <w:ind w:left="2129" w:right="2185" w:firstLine="0"/>
        <w:jc w:val="center"/>
        <w:rPr>
          <w:rFonts w:ascii="Arial" w:hAnsi="Arial" w:cs="Arial"/>
        </w:rPr>
      </w:pPr>
      <w:r w:rsidRPr="00746853">
        <w:rPr>
          <w:rFonts w:ascii="Arial" w:hAnsi="Arial" w:cs="Arial"/>
        </w:rPr>
        <w:t>Contenido</w:t>
      </w:r>
    </w:p>
    <w:p w14:paraId="2014AA4E" w14:textId="1E88A9EF" w:rsidR="00C31F9B" w:rsidRPr="00ED3EB6" w:rsidRDefault="00C31F9B" w:rsidP="00763AC0">
      <w:pPr>
        <w:pStyle w:val="Prrafodelista"/>
        <w:numPr>
          <w:ilvl w:val="0"/>
          <w:numId w:val="1"/>
        </w:numPr>
        <w:tabs>
          <w:tab w:val="left" w:pos="1902"/>
        </w:tabs>
        <w:spacing w:before="270"/>
        <w:ind w:left="360"/>
        <w:rPr>
          <w:rFonts w:ascii="Arial" w:hAnsi="Arial" w:cs="Arial"/>
        </w:rPr>
      </w:pPr>
      <w:r w:rsidRPr="00ED3EB6">
        <w:rPr>
          <w:rFonts w:ascii="Arial" w:hAnsi="Arial" w:cs="Arial"/>
        </w:rPr>
        <w:t>Introducción</w:t>
      </w:r>
    </w:p>
    <w:p w14:paraId="5F90719F" w14:textId="771B7449" w:rsidR="00C40690" w:rsidRPr="00ED3EB6" w:rsidRDefault="00FC1358" w:rsidP="00763AC0">
      <w:pPr>
        <w:pStyle w:val="Prrafodelista"/>
        <w:numPr>
          <w:ilvl w:val="0"/>
          <w:numId w:val="1"/>
        </w:numPr>
        <w:tabs>
          <w:tab w:val="left" w:pos="1902"/>
        </w:tabs>
        <w:spacing w:before="270"/>
        <w:ind w:left="360"/>
        <w:rPr>
          <w:rFonts w:ascii="Arial" w:hAnsi="Arial" w:cs="Arial"/>
        </w:rPr>
      </w:pPr>
      <w:r w:rsidRPr="00ED3EB6">
        <w:rPr>
          <w:rFonts w:ascii="Arial" w:hAnsi="Arial" w:cs="Arial"/>
        </w:rPr>
        <w:t xml:space="preserve">Definición de </w:t>
      </w:r>
      <w:r w:rsidR="009B0040" w:rsidRPr="00ED3EB6">
        <w:rPr>
          <w:rFonts w:ascii="Arial" w:hAnsi="Arial" w:cs="Arial"/>
        </w:rPr>
        <w:t xml:space="preserve">defensa jurídica </w:t>
      </w:r>
    </w:p>
    <w:p w14:paraId="13583FE5" w14:textId="77777777" w:rsidR="00FC1358" w:rsidRPr="00ED3EB6" w:rsidRDefault="00FC1358" w:rsidP="00C31F9B">
      <w:pPr>
        <w:pStyle w:val="Textoindependiente"/>
        <w:spacing w:before="10"/>
        <w:rPr>
          <w:rFonts w:ascii="Arial" w:hAnsi="Arial" w:cs="Arial"/>
        </w:rPr>
      </w:pPr>
    </w:p>
    <w:p w14:paraId="3B97F980" w14:textId="77777777" w:rsidR="00FC1358" w:rsidRPr="00ED3EB6" w:rsidRDefault="00FC1358" w:rsidP="00763AC0">
      <w:pPr>
        <w:pStyle w:val="Prrafodelista"/>
        <w:numPr>
          <w:ilvl w:val="0"/>
          <w:numId w:val="1"/>
        </w:numPr>
        <w:tabs>
          <w:tab w:val="left" w:pos="1902"/>
        </w:tabs>
        <w:spacing w:before="1"/>
        <w:ind w:left="360"/>
        <w:rPr>
          <w:rFonts w:ascii="Arial" w:hAnsi="Arial" w:cs="Arial"/>
        </w:rPr>
      </w:pPr>
      <w:r w:rsidRPr="00ED3EB6">
        <w:rPr>
          <w:rFonts w:ascii="Arial" w:hAnsi="Arial" w:cs="Arial"/>
        </w:rPr>
        <w:t>Objetivo</w:t>
      </w:r>
    </w:p>
    <w:p w14:paraId="504B7E03" w14:textId="77777777" w:rsidR="00FC1358" w:rsidRPr="00ED3EB6" w:rsidRDefault="00FC1358" w:rsidP="00C31F9B">
      <w:pPr>
        <w:pStyle w:val="Textoindependiente"/>
        <w:spacing w:before="1"/>
        <w:rPr>
          <w:rFonts w:ascii="Arial" w:hAnsi="Arial" w:cs="Arial"/>
        </w:rPr>
      </w:pPr>
    </w:p>
    <w:p w14:paraId="61F67846" w14:textId="77777777" w:rsidR="00FC1358" w:rsidRPr="00ED3EB6" w:rsidRDefault="00FC1358" w:rsidP="00763AC0">
      <w:pPr>
        <w:pStyle w:val="Prrafodelista"/>
        <w:numPr>
          <w:ilvl w:val="0"/>
          <w:numId w:val="1"/>
        </w:numPr>
        <w:tabs>
          <w:tab w:val="left" w:pos="1902"/>
        </w:tabs>
        <w:ind w:left="360"/>
        <w:rPr>
          <w:rFonts w:ascii="Arial" w:hAnsi="Arial" w:cs="Arial"/>
        </w:rPr>
      </w:pPr>
      <w:r w:rsidRPr="00ED3EB6">
        <w:rPr>
          <w:rFonts w:ascii="Arial" w:hAnsi="Arial" w:cs="Arial"/>
        </w:rPr>
        <w:t>Normatividad</w:t>
      </w:r>
      <w:r w:rsidRPr="00ED3EB6">
        <w:rPr>
          <w:rFonts w:ascii="Arial" w:hAnsi="Arial" w:cs="Arial"/>
          <w:spacing w:val="-2"/>
        </w:rPr>
        <w:t xml:space="preserve"> </w:t>
      </w:r>
      <w:r w:rsidRPr="00ED3EB6">
        <w:rPr>
          <w:rFonts w:ascii="Arial" w:hAnsi="Arial" w:cs="Arial"/>
        </w:rPr>
        <w:t>aplicable</w:t>
      </w:r>
    </w:p>
    <w:p w14:paraId="4770F5CA" w14:textId="77777777" w:rsidR="00FC1358" w:rsidRPr="00ED3EB6" w:rsidRDefault="00FC1358" w:rsidP="00FC1358">
      <w:pPr>
        <w:pStyle w:val="Textoindependiente"/>
        <w:spacing w:before="1"/>
        <w:rPr>
          <w:rFonts w:ascii="Arial" w:hAnsi="Arial" w:cs="Arial"/>
        </w:rPr>
      </w:pPr>
    </w:p>
    <w:p w14:paraId="29723DD8" w14:textId="7886173A" w:rsidR="00966ABA" w:rsidRPr="00ED3EB6" w:rsidRDefault="005A1016" w:rsidP="00763AC0">
      <w:pPr>
        <w:pStyle w:val="Prrafodelista"/>
        <w:numPr>
          <w:ilvl w:val="0"/>
          <w:numId w:val="1"/>
        </w:numPr>
        <w:ind w:left="284" w:hanging="284"/>
        <w:contextualSpacing/>
        <w:jc w:val="both"/>
        <w:rPr>
          <w:rFonts w:ascii="Arial" w:hAnsi="Arial" w:cs="Arial"/>
        </w:rPr>
      </w:pPr>
      <w:r w:rsidRPr="00ED3EB6">
        <w:rPr>
          <w:rFonts w:ascii="Arial" w:hAnsi="Arial" w:cs="Arial"/>
        </w:rPr>
        <w:t>Estrategia de Defensa Jurídica</w:t>
      </w:r>
    </w:p>
    <w:p w14:paraId="02163815" w14:textId="77777777" w:rsidR="00966ABA" w:rsidRPr="00ED3EB6" w:rsidRDefault="00966ABA" w:rsidP="00966ABA">
      <w:pPr>
        <w:pStyle w:val="Prrafodelista"/>
        <w:ind w:left="284" w:firstLine="0"/>
        <w:contextualSpacing/>
        <w:jc w:val="both"/>
        <w:rPr>
          <w:rFonts w:ascii="Arial" w:hAnsi="Arial" w:cs="Arial"/>
        </w:rPr>
      </w:pPr>
    </w:p>
    <w:p w14:paraId="64ACCA7B" w14:textId="5C54DCC7" w:rsidR="0030001B" w:rsidRPr="00ED3EB6" w:rsidRDefault="00CC0D6E" w:rsidP="00D849A8">
      <w:pPr>
        <w:pStyle w:val="Prrafodelista"/>
        <w:ind w:left="284" w:firstLine="0"/>
        <w:contextualSpacing/>
        <w:jc w:val="both"/>
        <w:rPr>
          <w:rFonts w:ascii="Arial" w:hAnsi="Arial" w:cs="Arial"/>
        </w:rPr>
      </w:pPr>
      <w:r w:rsidRPr="00ED3EB6">
        <w:rPr>
          <w:rFonts w:ascii="Arial" w:hAnsi="Arial" w:cs="Arial"/>
        </w:rPr>
        <w:t>5</w:t>
      </w:r>
      <w:r w:rsidR="00D849A8" w:rsidRPr="00ED3EB6">
        <w:rPr>
          <w:rFonts w:ascii="Arial" w:hAnsi="Arial" w:cs="Arial"/>
        </w:rPr>
        <w:t xml:space="preserve">.1 </w:t>
      </w:r>
      <w:r w:rsidR="00025756" w:rsidRPr="00ED3EB6">
        <w:rPr>
          <w:rFonts w:ascii="Arial" w:hAnsi="Arial" w:cs="Arial"/>
        </w:rPr>
        <w:t>Política de prevención del daño antijurídico</w:t>
      </w:r>
    </w:p>
    <w:p w14:paraId="37C86975" w14:textId="77777777" w:rsidR="00D849A8" w:rsidRPr="00ED3EB6" w:rsidRDefault="00D849A8" w:rsidP="0030001B">
      <w:pPr>
        <w:pStyle w:val="Prrafodelista"/>
        <w:ind w:left="720" w:firstLine="0"/>
        <w:contextualSpacing/>
        <w:jc w:val="both"/>
        <w:rPr>
          <w:rFonts w:ascii="Arial" w:hAnsi="Arial" w:cs="Arial"/>
        </w:rPr>
      </w:pPr>
    </w:p>
    <w:p w14:paraId="3DA1AD72" w14:textId="1A2F6A9E" w:rsidR="0030001B" w:rsidRPr="00ED3EB6" w:rsidRDefault="00CC0D6E" w:rsidP="0030001B">
      <w:pPr>
        <w:pStyle w:val="Prrafodelista"/>
        <w:ind w:left="720" w:firstLine="0"/>
        <w:contextualSpacing/>
        <w:jc w:val="both"/>
        <w:rPr>
          <w:rFonts w:ascii="Arial" w:hAnsi="Arial" w:cs="Arial"/>
        </w:rPr>
      </w:pPr>
      <w:r w:rsidRPr="00ED3EB6">
        <w:rPr>
          <w:rFonts w:ascii="Arial" w:hAnsi="Arial" w:cs="Arial"/>
        </w:rPr>
        <w:t>5</w:t>
      </w:r>
      <w:r w:rsidR="00D849A8" w:rsidRPr="00ED3EB6">
        <w:rPr>
          <w:rFonts w:ascii="Arial" w:hAnsi="Arial" w:cs="Arial"/>
        </w:rPr>
        <w:t xml:space="preserve">.1.1 </w:t>
      </w:r>
      <w:r w:rsidR="0030001B" w:rsidRPr="00ED3EB6">
        <w:rPr>
          <w:rFonts w:ascii="Arial" w:hAnsi="Arial" w:cs="Arial"/>
        </w:rPr>
        <w:t>Plan de acción</w:t>
      </w:r>
    </w:p>
    <w:p w14:paraId="1C2DD85E" w14:textId="074378F8" w:rsidR="00D849A8" w:rsidRPr="00ED3EB6" w:rsidRDefault="00CC0D6E" w:rsidP="00D849A8">
      <w:pPr>
        <w:pStyle w:val="Prrafodelista"/>
        <w:ind w:left="720" w:firstLine="0"/>
        <w:contextualSpacing/>
        <w:jc w:val="both"/>
        <w:rPr>
          <w:rFonts w:ascii="Arial" w:hAnsi="Arial" w:cs="Arial"/>
        </w:rPr>
      </w:pPr>
      <w:r w:rsidRPr="00ED3EB6">
        <w:rPr>
          <w:rFonts w:ascii="Arial" w:hAnsi="Arial" w:cs="Arial"/>
        </w:rPr>
        <w:t>5</w:t>
      </w:r>
      <w:r w:rsidR="00D849A8" w:rsidRPr="00ED3EB6">
        <w:rPr>
          <w:rFonts w:ascii="Arial" w:hAnsi="Arial" w:cs="Arial"/>
        </w:rPr>
        <w:t>.1.2. Seguimiento</w:t>
      </w:r>
    </w:p>
    <w:p w14:paraId="29256F5C" w14:textId="77777777" w:rsidR="00D849A8" w:rsidRPr="00ED3EB6" w:rsidRDefault="00D849A8" w:rsidP="0030001B">
      <w:pPr>
        <w:pStyle w:val="Prrafodelista"/>
        <w:ind w:left="720" w:firstLine="0"/>
        <w:contextualSpacing/>
        <w:jc w:val="both"/>
        <w:rPr>
          <w:rFonts w:ascii="Arial" w:hAnsi="Arial" w:cs="Arial"/>
        </w:rPr>
      </w:pPr>
    </w:p>
    <w:p w14:paraId="1335EF78" w14:textId="5185CC4A" w:rsidR="00781A96" w:rsidRPr="00ED3EB6" w:rsidRDefault="00781A96" w:rsidP="00763AC0">
      <w:pPr>
        <w:pStyle w:val="Prrafodelista"/>
        <w:numPr>
          <w:ilvl w:val="1"/>
          <w:numId w:val="6"/>
        </w:numPr>
        <w:contextualSpacing/>
        <w:jc w:val="both"/>
        <w:rPr>
          <w:rFonts w:ascii="Arial" w:hAnsi="Arial" w:cs="Arial"/>
        </w:rPr>
      </w:pPr>
      <w:r w:rsidRPr="00ED3EB6">
        <w:rPr>
          <w:rFonts w:ascii="Arial" w:hAnsi="Arial" w:cs="Arial"/>
        </w:rPr>
        <w:t xml:space="preserve">Conciliación </w:t>
      </w:r>
    </w:p>
    <w:p w14:paraId="173084EB" w14:textId="77777777" w:rsidR="00781A96" w:rsidRPr="00ED3EB6" w:rsidRDefault="00781A96" w:rsidP="00781A96">
      <w:pPr>
        <w:pStyle w:val="Prrafodelista"/>
        <w:rPr>
          <w:rFonts w:ascii="Arial" w:hAnsi="Arial" w:cs="Arial"/>
        </w:rPr>
      </w:pPr>
    </w:p>
    <w:p w14:paraId="7F794DD8" w14:textId="1A203C30" w:rsidR="00025756" w:rsidRPr="00ED3EB6" w:rsidRDefault="00CC0D6E" w:rsidP="00781A96">
      <w:pPr>
        <w:pStyle w:val="Prrafodelista"/>
        <w:ind w:left="720" w:firstLine="0"/>
        <w:contextualSpacing/>
        <w:jc w:val="both"/>
        <w:rPr>
          <w:rFonts w:ascii="Arial" w:hAnsi="Arial" w:cs="Arial"/>
        </w:rPr>
      </w:pPr>
      <w:r w:rsidRPr="00ED3EB6">
        <w:rPr>
          <w:rFonts w:ascii="Arial" w:hAnsi="Arial" w:cs="Arial"/>
        </w:rPr>
        <w:t>5</w:t>
      </w:r>
      <w:r w:rsidR="001529AC" w:rsidRPr="00ED3EB6">
        <w:rPr>
          <w:rFonts w:ascii="Arial" w:hAnsi="Arial" w:cs="Arial"/>
        </w:rPr>
        <w:t xml:space="preserve">.2.1. </w:t>
      </w:r>
      <w:r w:rsidR="0099140B" w:rsidRPr="00ED3EB6">
        <w:rPr>
          <w:rFonts w:ascii="Arial" w:hAnsi="Arial" w:cs="Arial"/>
        </w:rPr>
        <w:t xml:space="preserve">Directrices de Conciliación </w:t>
      </w:r>
      <w:r w:rsidR="00025756" w:rsidRPr="00ED3EB6">
        <w:rPr>
          <w:rFonts w:ascii="Arial" w:hAnsi="Arial" w:cs="Arial"/>
        </w:rPr>
        <w:t xml:space="preserve"> </w:t>
      </w:r>
    </w:p>
    <w:p w14:paraId="7557DE0F" w14:textId="0D675862" w:rsidR="00781A96" w:rsidRPr="00ED3EB6" w:rsidRDefault="00CC0D6E" w:rsidP="00781A96">
      <w:pPr>
        <w:pStyle w:val="Prrafodelista"/>
        <w:shd w:val="clear" w:color="auto" w:fill="FFFFFF" w:themeFill="background1"/>
        <w:ind w:left="720" w:firstLine="0"/>
        <w:contextualSpacing/>
        <w:jc w:val="both"/>
        <w:rPr>
          <w:rFonts w:ascii="Arial" w:hAnsi="Arial" w:cs="Arial"/>
        </w:rPr>
      </w:pPr>
      <w:r w:rsidRPr="00ED3EB6">
        <w:rPr>
          <w:rFonts w:ascii="Arial" w:hAnsi="Arial" w:cs="Arial"/>
        </w:rPr>
        <w:t>5</w:t>
      </w:r>
      <w:r w:rsidR="001529AC" w:rsidRPr="00ED3EB6">
        <w:rPr>
          <w:rFonts w:ascii="Arial" w:hAnsi="Arial" w:cs="Arial"/>
        </w:rPr>
        <w:t xml:space="preserve">.2.2. </w:t>
      </w:r>
      <w:r w:rsidR="009B798D" w:rsidRPr="00ED3EB6">
        <w:rPr>
          <w:rFonts w:ascii="Arial" w:hAnsi="Arial" w:cs="Arial"/>
        </w:rPr>
        <w:t xml:space="preserve">Comité de Conciliación </w:t>
      </w:r>
      <w:r w:rsidR="00526F9A" w:rsidRPr="00ED3EB6">
        <w:rPr>
          <w:rFonts w:ascii="Arial" w:hAnsi="Arial" w:cs="Arial"/>
        </w:rPr>
        <w:t xml:space="preserve"> </w:t>
      </w:r>
    </w:p>
    <w:p w14:paraId="3F366A1C" w14:textId="16EE7117" w:rsidR="009E52E9" w:rsidRPr="00ED3EB6" w:rsidRDefault="009E52E9" w:rsidP="00763AC0">
      <w:pPr>
        <w:pStyle w:val="Prrafodelista"/>
        <w:numPr>
          <w:ilvl w:val="2"/>
          <w:numId w:val="16"/>
        </w:numPr>
        <w:shd w:val="clear" w:color="auto" w:fill="FFFFFF" w:themeFill="background1"/>
        <w:ind w:left="1276" w:hanging="567"/>
        <w:contextualSpacing/>
        <w:jc w:val="both"/>
        <w:rPr>
          <w:rFonts w:ascii="Arial" w:hAnsi="Arial" w:cs="Arial"/>
        </w:rPr>
      </w:pPr>
      <w:r w:rsidRPr="00ED3EB6">
        <w:rPr>
          <w:rFonts w:ascii="Arial" w:hAnsi="Arial" w:cs="Arial"/>
        </w:rPr>
        <w:t xml:space="preserve">Sistema </w:t>
      </w:r>
      <w:r w:rsidR="006F258D" w:rsidRPr="00ED3EB6">
        <w:rPr>
          <w:rFonts w:ascii="Arial" w:hAnsi="Arial" w:cs="Arial"/>
        </w:rPr>
        <w:t>e</w:t>
      </w:r>
      <w:r w:rsidR="001903B0" w:rsidRPr="00ED3EB6">
        <w:rPr>
          <w:rFonts w:ascii="Arial" w:hAnsi="Arial" w:cs="Arial"/>
        </w:rPr>
        <w:t>-</w:t>
      </w:r>
      <w:r w:rsidRPr="00ED3EB6">
        <w:rPr>
          <w:rFonts w:ascii="Arial" w:hAnsi="Arial" w:cs="Arial"/>
        </w:rPr>
        <w:t>KOGUI</w:t>
      </w:r>
    </w:p>
    <w:p w14:paraId="2BC8F0DA" w14:textId="77777777" w:rsidR="004E45BB" w:rsidRPr="00ED3EB6" w:rsidRDefault="004E45BB" w:rsidP="00781A96">
      <w:pPr>
        <w:pStyle w:val="Prrafodelista"/>
        <w:shd w:val="clear" w:color="auto" w:fill="FFFFFF" w:themeFill="background1"/>
        <w:ind w:left="720" w:firstLine="0"/>
        <w:contextualSpacing/>
        <w:jc w:val="both"/>
        <w:rPr>
          <w:rFonts w:ascii="Arial" w:hAnsi="Arial" w:cs="Arial"/>
        </w:rPr>
      </w:pPr>
    </w:p>
    <w:p w14:paraId="039077D2" w14:textId="7A36ED26" w:rsidR="0030001B" w:rsidRPr="00ED3EB6" w:rsidRDefault="00CC0D6E" w:rsidP="000E3D66">
      <w:pPr>
        <w:shd w:val="clear" w:color="auto" w:fill="FFFFFF" w:themeFill="background1"/>
        <w:ind w:left="360"/>
        <w:contextualSpacing/>
        <w:jc w:val="both"/>
        <w:rPr>
          <w:rFonts w:ascii="Arial" w:hAnsi="Arial" w:cs="Arial"/>
        </w:rPr>
      </w:pPr>
      <w:r w:rsidRPr="00ED3EB6">
        <w:rPr>
          <w:rFonts w:ascii="Arial" w:hAnsi="Arial" w:cs="Arial"/>
        </w:rPr>
        <w:t>5</w:t>
      </w:r>
      <w:r w:rsidR="003571C4" w:rsidRPr="00ED3EB6">
        <w:rPr>
          <w:rFonts w:ascii="Arial" w:hAnsi="Arial" w:cs="Arial"/>
        </w:rPr>
        <w:t>.3 Defensa</w:t>
      </w:r>
      <w:r w:rsidR="0099140B" w:rsidRPr="00ED3EB6">
        <w:rPr>
          <w:rFonts w:ascii="Arial" w:hAnsi="Arial" w:cs="Arial"/>
        </w:rPr>
        <w:t xml:space="preserve"> judicial</w:t>
      </w:r>
      <w:r w:rsidR="006223A8" w:rsidRPr="00ED3EB6">
        <w:rPr>
          <w:rFonts w:ascii="Arial" w:hAnsi="Arial" w:cs="Arial"/>
        </w:rPr>
        <w:t xml:space="preserve"> </w:t>
      </w:r>
    </w:p>
    <w:p w14:paraId="010F9CE9" w14:textId="77777777" w:rsidR="00973958" w:rsidRPr="00ED3EB6" w:rsidRDefault="00CC0D6E" w:rsidP="003571C4">
      <w:pPr>
        <w:pStyle w:val="Prrafodelista"/>
        <w:shd w:val="clear" w:color="auto" w:fill="FFFFFF" w:themeFill="background1"/>
        <w:ind w:left="720" w:firstLine="0"/>
        <w:contextualSpacing/>
        <w:jc w:val="both"/>
        <w:rPr>
          <w:rFonts w:ascii="Arial" w:hAnsi="Arial" w:cs="Arial"/>
        </w:rPr>
      </w:pPr>
      <w:r w:rsidRPr="00ED3EB6">
        <w:rPr>
          <w:rFonts w:ascii="Arial" w:hAnsi="Arial" w:cs="Arial"/>
        </w:rPr>
        <w:t>5</w:t>
      </w:r>
      <w:r w:rsidR="003571C4" w:rsidRPr="00ED3EB6">
        <w:rPr>
          <w:rFonts w:ascii="Arial" w:hAnsi="Arial" w:cs="Arial"/>
        </w:rPr>
        <w:t xml:space="preserve">.3.1 </w:t>
      </w:r>
      <w:r w:rsidR="00973958" w:rsidRPr="00ED3EB6">
        <w:rPr>
          <w:rFonts w:ascii="Arial" w:hAnsi="Arial" w:cs="Arial"/>
        </w:rPr>
        <w:t xml:space="preserve">Lineamientos para la defensa judicial </w:t>
      </w:r>
    </w:p>
    <w:p w14:paraId="411937B4" w14:textId="77777777" w:rsidR="009E77B5" w:rsidRPr="00ED3EB6" w:rsidRDefault="009E77B5" w:rsidP="00763AC0">
      <w:pPr>
        <w:pStyle w:val="Prrafodelista"/>
        <w:numPr>
          <w:ilvl w:val="2"/>
          <w:numId w:val="17"/>
        </w:numPr>
        <w:shd w:val="clear" w:color="auto" w:fill="FFFFFF" w:themeFill="background1"/>
        <w:ind w:left="1276" w:hanging="556"/>
        <w:contextualSpacing/>
        <w:jc w:val="both"/>
        <w:rPr>
          <w:rFonts w:ascii="Arial" w:hAnsi="Arial" w:cs="Arial"/>
        </w:rPr>
      </w:pPr>
      <w:r w:rsidRPr="00ED3EB6">
        <w:rPr>
          <w:rFonts w:ascii="Arial" w:hAnsi="Arial" w:cs="Arial"/>
        </w:rPr>
        <w:t xml:space="preserve">Análisis de riesgos y provisión contable </w:t>
      </w:r>
    </w:p>
    <w:p w14:paraId="7F7ABFFD" w14:textId="6E0387A2" w:rsidR="009E77B5" w:rsidRPr="00ED3EB6" w:rsidRDefault="009E77B5" w:rsidP="009E77B5">
      <w:pPr>
        <w:shd w:val="clear" w:color="auto" w:fill="FFFFFF" w:themeFill="background1"/>
        <w:ind w:left="720"/>
        <w:contextualSpacing/>
        <w:jc w:val="both"/>
        <w:rPr>
          <w:rFonts w:ascii="Arial" w:eastAsia="Century Gothic" w:hAnsi="Arial" w:cs="Arial"/>
          <w:lang w:eastAsia="es-CO" w:bidi="es-CO"/>
        </w:rPr>
      </w:pPr>
      <w:r w:rsidRPr="00ED3EB6">
        <w:rPr>
          <w:rFonts w:ascii="Arial" w:eastAsia="Century Gothic" w:hAnsi="Arial" w:cs="Arial"/>
          <w:lang w:eastAsia="es-CO" w:bidi="es-CO"/>
        </w:rPr>
        <w:t>5.</w:t>
      </w:r>
      <w:r w:rsidR="00730964" w:rsidRPr="00ED3EB6">
        <w:rPr>
          <w:rFonts w:ascii="Arial" w:eastAsia="Century Gothic" w:hAnsi="Arial" w:cs="Arial"/>
          <w:lang w:eastAsia="es-CO" w:bidi="es-CO"/>
        </w:rPr>
        <w:t>3</w:t>
      </w:r>
      <w:r w:rsidRPr="00ED3EB6">
        <w:rPr>
          <w:rFonts w:ascii="Arial" w:eastAsia="Century Gothic" w:hAnsi="Arial" w:cs="Arial"/>
          <w:lang w:eastAsia="es-CO" w:bidi="es-CO"/>
        </w:rPr>
        <w:t>.3 Manejo de expedientes judiciales</w:t>
      </w:r>
    </w:p>
    <w:p w14:paraId="5E9151B0" w14:textId="3312862A" w:rsidR="00730964" w:rsidRPr="00ED3EB6" w:rsidRDefault="00730964" w:rsidP="00730964">
      <w:pPr>
        <w:shd w:val="clear" w:color="auto" w:fill="FFFFFF" w:themeFill="background1"/>
        <w:ind w:left="708"/>
        <w:contextualSpacing/>
        <w:jc w:val="both"/>
        <w:rPr>
          <w:rFonts w:ascii="Arial" w:eastAsia="Century Gothic" w:hAnsi="Arial" w:cs="Arial"/>
          <w:lang w:eastAsia="es-CO" w:bidi="es-CO"/>
        </w:rPr>
      </w:pPr>
      <w:r w:rsidRPr="00ED3EB6">
        <w:rPr>
          <w:rFonts w:ascii="Arial" w:eastAsia="Century Gothic" w:hAnsi="Arial" w:cs="Arial"/>
          <w:lang w:eastAsia="es-CO" w:bidi="es-CO"/>
        </w:rPr>
        <w:t xml:space="preserve">5.3.4 Llamamiento en Garantía </w:t>
      </w:r>
    </w:p>
    <w:p w14:paraId="258E19A3" w14:textId="77777777" w:rsidR="002A0600" w:rsidRPr="00ED3EB6" w:rsidRDefault="00730964" w:rsidP="002A0600">
      <w:pPr>
        <w:shd w:val="clear" w:color="auto" w:fill="FFFFFF" w:themeFill="background1"/>
        <w:ind w:left="720"/>
        <w:contextualSpacing/>
        <w:jc w:val="both"/>
        <w:rPr>
          <w:rFonts w:ascii="Arial" w:eastAsia="Century Gothic" w:hAnsi="Arial" w:cs="Arial"/>
          <w:lang w:eastAsia="es-CO" w:bidi="es-CO"/>
        </w:rPr>
      </w:pPr>
      <w:r w:rsidRPr="00ED3EB6">
        <w:rPr>
          <w:rFonts w:ascii="Arial" w:eastAsia="Century Gothic" w:hAnsi="Arial" w:cs="Arial"/>
          <w:lang w:eastAsia="es-CO" w:bidi="es-CO"/>
        </w:rPr>
        <w:t xml:space="preserve">5.3.5 </w:t>
      </w:r>
      <w:r w:rsidR="002A0600" w:rsidRPr="00ED3EB6">
        <w:rPr>
          <w:rFonts w:ascii="Arial" w:eastAsia="Century Gothic" w:hAnsi="Arial" w:cs="Arial"/>
          <w:lang w:eastAsia="es-CO" w:bidi="es-CO"/>
        </w:rPr>
        <w:t>Pago de sentencias y conciliaciones</w:t>
      </w:r>
    </w:p>
    <w:p w14:paraId="37ED721B" w14:textId="77777777" w:rsidR="002A0600" w:rsidRPr="00ED3EB6" w:rsidRDefault="009E77B5" w:rsidP="002A0600">
      <w:pPr>
        <w:shd w:val="clear" w:color="auto" w:fill="FFFFFF" w:themeFill="background1"/>
        <w:ind w:left="708"/>
        <w:contextualSpacing/>
        <w:jc w:val="both"/>
        <w:rPr>
          <w:rFonts w:ascii="Arial" w:eastAsia="Century Gothic" w:hAnsi="Arial" w:cs="Arial"/>
          <w:lang w:eastAsia="es-CO" w:bidi="es-CO"/>
        </w:rPr>
      </w:pPr>
      <w:r w:rsidRPr="00ED3EB6">
        <w:rPr>
          <w:rFonts w:ascii="Arial" w:eastAsia="Century Gothic" w:hAnsi="Arial" w:cs="Arial"/>
          <w:lang w:eastAsia="es-CO" w:bidi="es-CO"/>
        </w:rPr>
        <w:t>5.3.</w:t>
      </w:r>
      <w:r w:rsidR="00730964" w:rsidRPr="00ED3EB6">
        <w:rPr>
          <w:rFonts w:ascii="Arial" w:eastAsia="Century Gothic" w:hAnsi="Arial" w:cs="Arial"/>
          <w:lang w:eastAsia="es-CO" w:bidi="es-CO"/>
        </w:rPr>
        <w:t>6</w:t>
      </w:r>
      <w:r w:rsidRPr="00ED3EB6">
        <w:rPr>
          <w:rFonts w:ascii="Arial" w:eastAsia="Century Gothic" w:hAnsi="Arial" w:cs="Arial"/>
          <w:lang w:eastAsia="es-CO" w:bidi="es-CO"/>
        </w:rPr>
        <w:t xml:space="preserve">. </w:t>
      </w:r>
      <w:r w:rsidR="002A0600" w:rsidRPr="00ED3EB6">
        <w:rPr>
          <w:rFonts w:ascii="Arial" w:eastAsia="Century Gothic" w:hAnsi="Arial" w:cs="Arial"/>
          <w:lang w:eastAsia="es-CO" w:bidi="es-CO"/>
        </w:rPr>
        <w:t xml:space="preserve">Acción de repetición </w:t>
      </w:r>
    </w:p>
    <w:p w14:paraId="33C8E88B" w14:textId="54753767" w:rsidR="002A0600" w:rsidRPr="00ED3EB6" w:rsidRDefault="00AD7569" w:rsidP="002A0600">
      <w:pPr>
        <w:shd w:val="clear" w:color="auto" w:fill="FFFFFF" w:themeFill="background1"/>
        <w:ind w:left="720"/>
        <w:contextualSpacing/>
        <w:jc w:val="both"/>
        <w:rPr>
          <w:rFonts w:ascii="Arial" w:eastAsia="Century Gothic" w:hAnsi="Arial" w:cs="Arial"/>
          <w:lang w:eastAsia="es-CO" w:bidi="es-CO"/>
        </w:rPr>
      </w:pPr>
      <w:r w:rsidRPr="00ED3EB6">
        <w:rPr>
          <w:rFonts w:ascii="Arial" w:eastAsia="Century Gothic" w:hAnsi="Arial" w:cs="Arial"/>
          <w:lang w:eastAsia="es-CO" w:bidi="es-CO"/>
        </w:rPr>
        <w:t>5.3.7</w:t>
      </w:r>
      <w:r w:rsidR="007A43F8" w:rsidRPr="00ED3EB6">
        <w:rPr>
          <w:rFonts w:ascii="Arial" w:eastAsia="Century Gothic" w:hAnsi="Arial" w:cs="Arial"/>
          <w:lang w:eastAsia="es-CO" w:bidi="es-CO"/>
        </w:rPr>
        <w:t xml:space="preserve"> </w:t>
      </w:r>
      <w:r w:rsidR="002A0600" w:rsidRPr="00ED3EB6">
        <w:rPr>
          <w:rFonts w:ascii="Arial" w:eastAsia="Century Gothic" w:hAnsi="Arial" w:cs="Arial"/>
          <w:lang w:eastAsia="es-CO" w:bidi="es-CO"/>
        </w:rPr>
        <w:t xml:space="preserve">Sistema </w:t>
      </w:r>
      <w:r w:rsidR="006F258D" w:rsidRPr="00ED3EB6">
        <w:rPr>
          <w:rFonts w:ascii="Arial" w:eastAsia="Century Gothic" w:hAnsi="Arial" w:cs="Arial"/>
          <w:lang w:eastAsia="es-CO" w:bidi="es-CO"/>
        </w:rPr>
        <w:t>e</w:t>
      </w:r>
      <w:r w:rsidR="001903B0" w:rsidRPr="00ED3EB6">
        <w:rPr>
          <w:rFonts w:ascii="Arial" w:eastAsia="Century Gothic" w:hAnsi="Arial" w:cs="Arial"/>
          <w:lang w:eastAsia="es-CO" w:bidi="es-CO"/>
        </w:rPr>
        <w:t>-</w:t>
      </w:r>
      <w:r w:rsidR="002A0600" w:rsidRPr="00ED3EB6">
        <w:rPr>
          <w:rFonts w:ascii="Arial" w:eastAsia="Century Gothic" w:hAnsi="Arial" w:cs="Arial"/>
          <w:lang w:eastAsia="es-CO" w:bidi="es-CO"/>
        </w:rPr>
        <w:t xml:space="preserve">KOGUI </w:t>
      </w:r>
    </w:p>
    <w:p w14:paraId="0F7EECCE" w14:textId="77777777" w:rsidR="0030001B" w:rsidRPr="00ED3EB6" w:rsidRDefault="0030001B" w:rsidP="0030001B">
      <w:pPr>
        <w:pStyle w:val="Prrafodelista"/>
        <w:shd w:val="clear" w:color="auto" w:fill="FFFFFF" w:themeFill="background1"/>
        <w:ind w:left="720" w:firstLine="0"/>
        <w:contextualSpacing/>
        <w:jc w:val="both"/>
        <w:rPr>
          <w:rFonts w:ascii="Arial" w:hAnsi="Arial" w:cs="Arial"/>
        </w:rPr>
      </w:pPr>
    </w:p>
    <w:p w14:paraId="1DF42A2E" w14:textId="77C99EA9" w:rsidR="00841406" w:rsidRPr="00ED3EB6" w:rsidRDefault="00FA6FA3" w:rsidP="00FA6FA3">
      <w:pPr>
        <w:shd w:val="clear" w:color="auto" w:fill="FFFFFF" w:themeFill="background1"/>
        <w:ind w:left="360"/>
        <w:contextualSpacing/>
        <w:jc w:val="both"/>
        <w:rPr>
          <w:rFonts w:ascii="Arial" w:eastAsia="Century Gothic" w:hAnsi="Arial" w:cs="Arial"/>
          <w:lang w:eastAsia="es-CO" w:bidi="es-CO"/>
        </w:rPr>
      </w:pPr>
      <w:r w:rsidRPr="00ED3EB6">
        <w:rPr>
          <w:rFonts w:ascii="Arial" w:eastAsia="Century Gothic" w:hAnsi="Arial" w:cs="Arial"/>
          <w:lang w:eastAsia="es-CO" w:bidi="es-CO"/>
        </w:rPr>
        <w:t xml:space="preserve">5.4 </w:t>
      </w:r>
      <w:r w:rsidR="000F1B2B" w:rsidRPr="00ED3EB6">
        <w:rPr>
          <w:rFonts w:ascii="Arial" w:eastAsia="Century Gothic" w:hAnsi="Arial" w:cs="Arial"/>
          <w:lang w:eastAsia="es-CO" w:bidi="es-CO"/>
        </w:rPr>
        <w:t>Rol de</w:t>
      </w:r>
      <w:r w:rsidR="00BC4222" w:rsidRPr="00ED3EB6">
        <w:rPr>
          <w:rFonts w:ascii="Arial" w:eastAsia="Century Gothic" w:hAnsi="Arial" w:cs="Arial"/>
          <w:lang w:eastAsia="es-CO" w:bidi="es-CO"/>
        </w:rPr>
        <w:t>l p</w:t>
      </w:r>
      <w:r w:rsidR="001903B0" w:rsidRPr="00ED3EB6">
        <w:rPr>
          <w:rFonts w:ascii="Arial" w:eastAsia="Century Gothic" w:hAnsi="Arial" w:cs="Arial"/>
          <w:lang w:eastAsia="es-CO" w:bidi="es-CO"/>
        </w:rPr>
        <w:t>roceso de Gestión Jurídica</w:t>
      </w:r>
    </w:p>
    <w:p w14:paraId="2FB24714" w14:textId="077B3D87" w:rsidR="00025756" w:rsidRPr="00ED3EB6" w:rsidRDefault="00025756" w:rsidP="00841406">
      <w:pPr>
        <w:pStyle w:val="Prrafodelista"/>
        <w:shd w:val="clear" w:color="auto" w:fill="FFFFFF" w:themeFill="background1"/>
        <w:ind w:left="840" w:firstLine="0"/>
        <w:contextualSpacing/>
        <w:jc w:val="both"/>
        <w:rPr>
          <w:rFonts w:ascii="Arial" w:hAnsi="Arial" w:cs="Arial"/>
        </w:rPr>
      </w:pPr>
      <w:r w:rsidRPr="00ED3EB6">
        <w:rPr>
          <w:rFonts w:ascii="Arial" w:hAnsi="Arial" w:cs="Arial"/>
        </w:rPr>
        <w:t xml:space="preserve"> </w:t>
      </w:r>
    </w:p>
    <w:p w14:paraId="42596067" w14:textId="7491EE5D" w:rsidR="000F1B2B" w:rsidRPr="00ED3EB6" w:rsidRDefault="00D32409" w:rsidP="00D32409">
      <w:pPr>
        <w:shd w:val="clear" w:color="auto" w:fill="FFFFFF" w:themeFill="background1"/>
        <w:ind w:left="426" w:hanging="142"/>
        <w:contextualSpacing/>
        <w:jc w:val="both"/>
        <w:rPr>
          <w:rFonts w:ascii="Arial" w:eastAsia="Century Gothic" w:hAnsi="Arial" w:cs="Arial"/>
          <w:lang w:eastAsia="es-CO" w:bidi="es-CO"/>
        </w:rPr>
      </w:pPr>
      <w:r w:rsidRPr="00ED3EB6">
        <w:rPr>
          <w:rFonts w:ascii="Arial" w:eastAsia="Century Gothic" w:hAnsi="Arial" w:cs="Arial"/>
          <w:lang w:eastAsia="es-CO" w:bidi="es-CO"/>
        </w:rPr>
        <w:t xml:space="preserve"> 5.5 </w:t>
      </w:r>
      <w:r w:rsidR="000F1B2B" w:rsidRPr="00ED3EB6">
        <w:rPr>
          <w:rFonts w:ascii="Arial" w:eastAsia="Century Gothic" w:hAnsi="Arial" w:cs="Arial"/>
          <w:lang w:eastAsia="es-CO" w:bidi="es-CO"/>
        </w:rPr>
        <w:t>Subcomité Jurídico Sectorial</w:t>
      </w:r>
    </w:p>
    <w:p w14:paraId="3894C2E5" w14:textId="77777777" w:rsidR="00907098" w:rsidRPr="00ED3EB6" w:rsidRDefault="00907098" w:rsidP="00907098">
      <w:pPr>
        <w:pStyle w:val="Prrafodelista"/>
        <w:rPr>
          <w:rFonts w:ascii="Arial" w:hAnsi="Arial" w:cs="Arial"/>
        </w:rPr>
      </w:pPr>
    </w:p>
    <w:p w14:paraId="51ECE3E8" w14:textId="72176843" w:rsidR="00025756" w:rsidRPr="00ED3EB6" w:rsidRDefault="0012150E" w:rsidP="00ED3EB6">
      <w:pPr>
        <w:shd w:val="clear" w:color="auto" w:fill="FFFFFF" w:themeFill="background1"/>
        <w:tabs>
          <w:tab w:val="left" w:pos="426"/>
        </w:tabs>
        <w:ind w:left="1542"/>
        <w:contextualSpacing/>
        <w:jc w:val="both"/>
        <w:rPr>
          <w:rFonts w:ascii="Arial" w:hAnsi="Arial" w:cs="Arial"/>
        </w:rPr>
      </w:pPr>
      <w:r w:rsidRPr="00ED3EB6">
        <w:rPr>
          <w:rFonts w:ascii="Arial" w:hAnsi="Arial" w:cs="Arial"/>
        </w:rPr>
        <w:t>Seguimiento y m</w:t>
      </w:r>
      <w:r w:rsidR="0016216F" w:rsidRPr="00ED3EB6">
        <w:rPr>
          <w:rFonts w:ascii="Arial" w:hAnsi="Arial" w:cs="Arial"/>
        </w:rPr>
        <w:t xml:space="preserve">edición de la </w:t>
      </w:r>
      <w:r w:rsidR="000E7F92" w:rsidRPr="00ED3EB6">
        <w:rPr>
          <w:rFonts w:ascii="Arial" w:hAnsi="Arial" w:cs="Arial"/>
        </w:rPr>
        <w:t xml:space="preserve">política de </w:t>
      </w:r>
      <w:r w:rsidR="0016216F" w:rsidRPr="00ED3EB6">
        <w:rPr>
          <w:rFonts w:ascii="Arial" w:hAnsi="Arial" w:cs="Arial"/>
        </w:rPr>
        <w:t>defensa jurídica</w:t>
      </w:r>
    </w:p>
    <w:p w14:paraId="0707C116" w14:textId="77777777" w:rsidR="006F258D" w:rsidRPr="00ED3EB6" w:rsidRDefault="006F258D" w:rsidP="006F258D">
      <w:pPr>
        <w:pStyle w:val="Prrafodelista"/>
        <w:shd w:val="clear" w:color="auto" w:fill="FFFFFF" w:themeFill="background1"/>
        <w:tabs>
          <w:tab w:val="left" w:pos="426"/>
        </w:tabs>
        <w:ind w:left="851" w:firstLine="0"/>
        <w:contextualSpacing/>
        <w:jc w:val="both"/>
        <w:rPr>
          <w:rFonts w:ascii="Arial" w:hAnsi="Arial" w:cs="Arial"/>
        </w:rPr>
      </w:pPr>
    </w:p>
    <w:p w14:paraId="7D465FC3" w14:textId="30F0E164" w:rsidR="006F258D" w:rsidRPr="00ED3EB6" w:rsidRDefault="006F258D" w:rsidP="005C24F9">
      <w:pPr>
        <w:pStyle w:val="Prrafodelista"/>
        <w:numPr>
          <w:ilvl w:val="0"/>
          <w:numId w:val="1"/>
        </w:numPr>
        <w:shd w:val="clear" w:color="auto" w:fill="FFFFFF" w:themeFill="background1"/>
        <w:tabs>
          <w:tab w:val="left" w:pos="426"/>
        </w:tabs>
        <w:ind w:left="851" w:hanging="709"/>
        <w:contextualSpacing/>
        <w:jc w:val="both"/>
        <w:rPr>
          <w:rFonts w:ascii="Arial" w:hAnsi="Arial" w:cs="Arial"/>
        </w:rPr>
      </w:pPr>
      <w:r w:rsidRPr="00ED3EB6">
        <w:rPr>
          <w:rFonts w:ascii="Arial" w:hAnsi="Arial" w:cs="Arial"/>
        </w:rPr>
        <w:t>Control de cambios</w:t>
      </w:r>
    </w:p>
    <w:p w14:paraId="38DC552C" w14:textId="77BC3CB7" w:rsidR="00D438D2" w:rsidRPr="0094562B" w:rsidRDefault="00D438D2" w:rsidP="00025756">
      <w:pPr>
        <w:spacing w:line="240" w:lineRule="auto"/>
        <w:jc w:val="both"/>
        <w:rPr>
          <w:rFonts w:ascii="Arial" w:eastAsia="Century Gothic" w:hAnsi="Arial" w:cs="Arial"/>
          <w:b/>
          <w:lang w:eastAsia="es-CO" w:bidi="es-CO"/>
        </w:rPr>
      </w:pPr>
    </w:p>
    <w:p w14:paraId="0B72407B" w14:textId="03D29FFE" w:rsidR="00D438D2" w:rsidRPr="0094562B" w:rsidRDefault="00D438D2" w:rsidP="00025756">
      <w:pPr>
        <w:spacing w:line="240" w:lineRule="auto"/>
        <w:jc w:val="both"/>
        <w:rPr>
          <w:rFonts w:ascii="Arial" w:eastAsia="Century Gothic" w:hAnsi="Arial" w:cs="Arial"/>
          <w:lang w:eastAsia="es-CO" w:bidi="es-CO"/>
        </w:rPr>
      </w:pPr>
    </w:p>
    <w:p w14:paraId="42507A29" w14:textId="77777777" w:rsidR="00746853" w:rsidRPr="00746853" w:rsidRDefault="00746853" w:rsidP="00025756">
      <w:pPr>
        <w:spacing w:line="240" w:lineRule="auto"/>
        <w:jc w:val="both"/>
        <w:rPr>
          <w:rFonts w:ascii="Arial" w:eastAsia="Century Gothic" w:hAnsi="Arial" w:cs="Arial"/>
          <w:lang w:eastAsia="es-CO" w:bidi="es-CO"/>
        </w:rPr>
      </w:pPr>
    </w:p>
    <w:p w14:paraId="546AECC6" w14:textId="77777777" w:rsidR="003E5D84" w:rsidRPr="00746853" w:rsidRDefault="003E5D84" w:rsidP="003E5D84">
      <w:pPr>
        <w:spacing w:line="240" w:lineRule="auto"/>
        <w:jc w:val="both"/>
        <w:rPr>
          <w:rFonts w:ascii="Arial" w:eastAsia="Century Gothic" w:hAnsi="Arial" w:cs="Arial"/>
          <w:b/>
          <w:color w:val="00B050"/>
          <w:lang w:eastAsia="es-CO" w:bidi="es-CO"/>
        </w:rPr>
      </w:pPr>
    </w:p>
    <w:p w14:paraId="1F5D3BDA" w14:textId="561E22E7" w:rsidR="00710E20" w:rsidRDefault="00DE1576" w:rsidP="00763AC0">
      <w:pPr>
        <w:pStyle w:val="Prrafodelista"/>
        <w:numPr>
          <w:ilvl w:val="0"/>
          <w:numId w:val="5"/>
        </w:numPr>
        <w:tabs>
          <w:tab w:val="left" w:pos="1902"/>
        </w:tabs>
        <w:spacing w:before="270"/>
        <w:ind w:left="426" w:hanging="426"/>
        <w:rPr>
          <w:rFonts w:ascii="Arial" w:hAnsi="Arial" w:cs="Arial"/>
          <w:b/>
          <w:color w:val="2B8385"/>
        </w:rPr>
      </w:pPr>
      <w:r w:rsidRPr="00746853">
        <w:rPr>
          <w:rFonts w:ascii="Arial" w:hAnsi="Arial" w:cs="Arial"/>
          <w:b/>
          <w:color w:val="2B8385"/>
        </w:rPr>
        <w:t>INTRODUCCIÓN</w:t>
      </w:r>
    </w:p>
    <w:p w14:paraId="5DF0F58D" w14:textId="77777777" w:rsidR="00212B46" w:rsidRPr="00015E36" w:rsidRDefault="00212B46" w:rsidP="005C5A7F">
      <w:pPr>
        <w:pStyle w:val="Textoindependiente"/>
        <w:spacing w:before="1" w:line="242" w:lineRule="auto"/>
        <w:ind w:right="1216"/>
        <w:jc w:val="both"/>
        <w:rPr>
          <w:rFonts w:ascii="Arial" w:hAnsi="Arial" w:cs="Arial"/>
        </w:rPr>
      </w:pPr>
    </w:p>
    <w:p w14:paraId="76E90FE4" w14:textId="154616D7" w:rsidR="005C5A7F" w:rsidRDefault="005C5A7F" w:rsidP="00344D7F">
      <w:pPr>
        <w:tabs>
          <w:tab w:val="left" w:pos="1902"/>
        </w:tabs>
        <w:spacing w:before="270"/>
        <w:jc w:val="both"/>
        <w:rPr>
          <w:rFonts w:ascii="Arial" w:hAnsi="Arial" w:cs="Arial"/>
        </w:rPr>
      </w:pPr>
      <w:r>
        <w:rPr>
          <w:rFonts w:ascii="Arial" w:hAnsi="Arial" w:cs="Arial"/>
        </w:rPr>
        <w:t>La Agencia Presidencial de Cooperación Internacional de Colombia, APC-Colombia, fue creada mediante el Decreto Ley 4152 de 2011, con el objetivo de gestionar, orientar y coordinar técnicamente la cooperación internacional pública, privada, técnica y financiera no reembolsable que reciba y otorgue el país; así como ejecutar, administrar y apoyar la canalización e ejecución de recursos, programas y proyectos de cooperación internacional.</w:t>
      </w:r>
    </w:p>
    <w:p w14:paraId="1AE17C60" w14:textId="1AFFD6F8" w:rsidR="005C5A7F" w:rsidRDefault="005C5A7F" w:rsidP="00344D7F">
      <w:pPr>
        <w:tabs>
          <w:tab w:val="left" w:pos="1902"/>
        </w:tabs>
        <w:spacing w:before="270"/>
        <w:jc w:val="both"/>
        <w:rPr>
          <w:rFonts w:ascii="Arial" w:hAnsi="Arial" w:cs="Arial"/>
        </w:rPr>
      </w:pPr>
      <w:r>
        <w:rPr>
          <w:rFonts w:ascii="Arial" w:hAnsi="Arial" w:cs="Arial"/>
        </w:rPr>
        <w:t xml:space="preserve">APC-Colombia es una entidad descentralizada de la Rama Ejecutiva del orden nacional, llamada a implementar mecanismos de prevención de daño antijurídico, entendido como aquel que se produce como consecuencia de acciones u omisiones de quienes prestan sus servicios a la Entidad y producto de ello, se lesionan intereses particulares y que por ende pueden tener consecuencias fiscales, condenas judiciales e indemnizaciones en contra de la entidad y de sus servidores públicos. </w:t>
      </w:r>
    </w:p>
    <w:p w14:paraId="0EFFF357" w14:textId="63E6A7E5" w:rsidR="00344D7F" w:rsidRPr="00746853" w:rsidRDefault="00344D7F" w:rsidP="00344D7F">
      <w:pPr>
        <w:tabs>
          <w:tab w:val="left" w:pos="1902"/>
        </w:tabs>
        <w:spacing w:before="270"/>
        <w:jc w:val="both"/>
        <w:rPr>
          <w:rFonts w:ascii="Arial" w:hAnsi="Arial" w:cs="Arial"/>
        </w:rPr>
      </w:pPr>
      <w:r w:rsidRPr="00746853">
        <w:rPr>
          <w:rFonts w:ascii="Arial" w:hAnsi="Arial" w:cs="Arial"/>
        </w:rPr>
        <w:t xml:space="preserve">En el mes de diciembre de 2017 la entidad efectuó el autodiagnóstico del Modelo Integrado de Planeación y Gestión, </w:t>
      </w:r>
      <w:r w:rsidR="00CE7DFA" w:rsidRPr="00746853">
        <w:rPr>
          <w:rFonts w:ascii="Arial" w:hAnsi="Arial" w:cs="Arial"/>
        </w:rPr>
        <w:t xml:space="preserve">en lo que tiene que ver con el </w:t>
      </w:r>
      <w:r w:rsidRPr="00746853">
        <w:rPr>
          <w:rFonts w:ascii="Arial" w:hAnsi="Arial" w:cs="Arial"/>
        </w:rPr>
        <w:t>Plan de Acción de Defensa Jurídica</w:t>
      </w:r>
      <w:r w:rsidR="00CE7DFA" w:rsidRPr="00746853">
        <w:rPr>
          <w:rFonts w:ascii="Arial" w:hAnsi="Arial" w:cs="Arial"/>
        </w:rPr>
        <w:t>,</w:t>
      </w:r>
      <w:r w:rsidRPr="00746853">
        <w:rPr>
          <w:rFonts w:ascii="Arial" w:hAnsi="Arial" w:cs="Arial"/>
        </w:rPr>
        <w:t xml:space="preserve"> </w:t>
      </w:r>
      <w:r w:rsidR="00CE7DFA" w:rsidRPr="00746853">
        <w:rPr>
          <w:rFonts w:ascii="Arial" w:hAnsi="Arial" w:cs="Arial"/>
        </w:rPr>
        <w:t>a través del análisis de</w:t>
      </w:r>
      <w:r w:rsidRPr="00746853">
        <w:rPr>
          <w:rFonts w:ascii="Arial" w:hAnsi="Arial" w:cs="Arial"/>
        </w:rPr>
        <w:t xml:space="preserve"> 6 componentes: (</w:t>
      </w:r>
      <w:r w:rsidR="00746853" w:rsidRPr="00746853">
        <w:rPr>
          <w:rFonts w:ascii="Arial" w:hAnsi="Arial" w:cs="Arial"/>
        </w:rPr>
        <w:t>I</w:t>
      </w:r>
      <w:r w:rsidRPr="00746853">
        <w:rPr>
          <w:rFonts w:ascii="Arial" w:hAnsi="Arial" w:cs="Arial"/>
        </w:rPr>
        <w:t>) Actuaciones Prejudiciales (</w:t>
      </w:r>
      <w:r w:rsidR="00746853" w:rsidRPr="00746853">
        <w:rPr>
          <w:rFonts w:ascii="Arial" w:hAnsi="Arial" w:cs="Arial"/>
        </w:rPr>
        <w:t>II</w:t>
      </w:r>
      <w:r w:rsidRPr="00746853">
        <w:rPr>
          <w:rFonts w:ascii="Arial" w:hAnsi="Arial" w:cs="Arial"/>
        </w:rPr>
        <w:t>) Defensa judicial (</w:t>
      </w:r>
      <w:r w:rsidR="00746853" w:rsidRPr="00746853">
        <w:rPr>
          <w:rFonts w:ascii="Arial" w:hAnsi="Arial" w:cs="Arial"/>
        </w:rPr>
        <w:t>III</w:t>
      </w:r>
      <w:r w:rsidRPr="00746853">
        <w:rPr>
          <w:rFonts w:ascii="Arial" w:hAnsi="Arial" w:cs="Arial"/>
        </w:rPr>
        <w:t>) Cumplimiento de sentencias y conciliaciones (</w:t>
      </w:r>
      <w:r w:rsidR="00746853" w:rsidRPr="00746853">
        <w:rPr>
          <w:rFonts w:ascii="Arial" w:hAnsi="Arial" w:cs="Arial"/>
        </w:rPr>
        <w:t>IV</w:t>
      </w:r>
      <w:r w:rsidRPr="00746853">
        <w:rPr>
          <w:rFonts w:ascii="Arial" w:hAnsi="Arial" w:cs="Arial"/>
        </w:rPr>
        <w:t>) Acción de repetición y recuperación de bienes públicos (</w:t>
      </w:r>
      <w:r w:rsidR="00746853" w:rsidRPr="00746853">
        <w:rPr>
          <w:rFonts w:ascii="Arial" w:hAnsi="Arial" w:cs="Arial"/>
        </w:rPr>
        <w:t>V</w:t>
      </w:r>
      <w:r w:rsidRPr="00746853">
        <w:rPr>
          <w:rFonts w:ascii="Arial" w:hAnsi="Arial" w:cs="Arial"/>
        </w:rPr>
        <w:t>) Prevención del daño antijurídico y (</w:t>
      </w:r>
      <w:r w:rsidR="00746853" w:rsidRPr="00746853">
        <w:rPr>
          <w:rFonts w:ascii="Arial" w:hAnsi="Arial" w:cs="Arial"/>
        </w:rPr>
        <w:t>VI</w:t>
      </w:r>
      <w:r w:rsidRPr="00746853">
        <w:rPr>
          <w:rFonts w:ascii="Arial" w:hAnsi="Arial" w:cs="Arial"/>
        </w:rPr>
        <w:t>) Sistema de información litigiosa</w:t>
      </w:r>
      <w:r w:rsidR="00CE7DFA" w:rsidRPr="00746853">
        <w:rPr>
          <w:rFonts w:ascii="Arial" w:hAnsi="Arial" w:cs="Arial"/>
        </w:rPr>
        <w:t>,</w:t>
      </w:r>
      <w:r w:rsidRPr="00746853">
        <w:rPr>
          <w:rFonts w:ascii="Arial" w:hAnsi="Arial" w:cs="Arial"/>
        </w:rPr>
        <w:t xml:space="preserve"> enfocándose desde las perspectivas de planeación, ejecución y seguimiento y evaluación.</w:t>
      </w:r>
    </w:p>
    <w:p w14:paraId="7A2DA33B" w14:textId="18E85DD9" w:rsidR="005C1765" w:rsidRDefault="00AD56A2" w:rsidP="00CE7DFA">
      <w:pPr>
        <w:tabs>
          <w:tab w:val="left" w:pos="1902"/>
        </w:tabs>
        <w:spacing w:before="270"/>
        <w:jc w:val="both"/>
        <w:rPr>
          <w:rFonts w:ascii="Arial" w:hAnsi="Arial" w:cs="Arial"/>
        </w:rPr>
      </w:pPr>
      <w:r w:rsidRPr="00746853">
        <w:rPr>
          <w:rFonts w:ascii="Arial" w:hAnsi="Arial" w:cs="Arial"/>
        </w:rPr>
        <w:t xml:space="preserve">En este contexto, </w:t>
      </w:r>
      <w:r w:rsidR="00CE7DFA" w:rsidRPr="00746853">
        <w:rPr>
          <w:rFonts w:ascii="Arial" w:hAnsi="Arial" w:cs="Arial"/>
        </w:rPr>
        <w:t>se analizó el cumplimiento de actividades de gestión en aras de armonizar la defensa jurídica de la entidad con el</w:t>
      </w:r>
      <w:r w:rsidR="00F90BE4" w:rsidRPr="00746853">
        <w:rPr>
          <w:rFonts w:ascii="Arial" w:hAnsi="Arial" w:cs="Arial"/>
        </w:rPr>
        <w:t xml:space="preserve"> </w:t>
      </w:r>
      <w:r w:rsidR="00CE7DFA" w:rsidRPr="00746853">
        <w:rPr>
          <w:rFonts w:ascii="Arial" w:hAnsi="Arial" w:cs="Arial"/>
        </w:rPr>
        <w:t>Modelo Integrado de Planeación y Gestión</w:t>
      </w:r>
      <w:r w:rsidR="007436FC">
        <w:rPr>
          <w:rFonts w:ascii="Arial" w:hAnsi="Arial" w:cs="Arial"/>
        </w:rPr>
        <w:t>-MIPG</w:t>
      </w:r>
      <w:r w:rsidR="00CE7DFA" w:rsidRPr="00746853">
        <w:rPr>
          <w:rFonts w:ascii="Arial" w:hAnsi="Arial" w:cs="Arial"/>
        </w:rPr>
        <w:t xml:space="preserve"> y se identificó que es preciso diseñar y aplicar un documento de defensa jurídica que recoja </w:t>
      </w:r>
      <w:r w:rsidR="00F90BE4" w:rsidRPr="00746853">
        <w:rPr>
          <w:rFonts w:ascii="Arial" w:hAnsi="Arial" w:cs="Arial"/>
        </w:rPr>
        <w:t>los 6 componentes y defina</w:t>
      </w:r>
      <w:r w:rsidR="00CE7DFA" w:rsidRPr="00746853">
        <w:rPr>
          <w:rFonts w:ascii="Arial" w:hAnsi="Arial" w:cs="Arial"/>
        </w:rPr>
        <w:t xml:space="preserve"> los lineamientos que garantizan una adecuada defensa jurídica de la entidad</w:t>
      </w:r>
      <w:r w:rsidR="00F90BE4" w:rsidRPr="00746853">
        <w:rPr>
          <w:rFonts w:ascii="Arial" w:hAnsi="Arial" w:cs="Arial"/>
        </w:rPr>
        <w:t>.</w:t>
      </w:r>
    </w:p>
    <w:p w14:paraId="5D10E6E2" w14:textId="038ACC08" w:rsidR="007436FC" w:rsidRPr="00746853" w:rsidRDefault="00271D46" w:rsidP="00CE7DFA">
      <w:pPr>
        <w:tabs>
          <w:tab w:val="left" w:pos="1902"/>
        </w:tabs>
        <w:spacing w:before="270"/>
        <w:jc w:val="both"/>
        <w:rPr>
          <w:rFonts w:ascii="Arial" w:hAnsi="Arial" w:cs="Arial"/>
        </w:rPr>
      </w:pPr>
      <w:r>
        <w:rPr>
          <w:rFonts w:ascii="Arial" w:hAnsi="Arial" w:cs="Arial"/>
        </w:rPr>
        <w:t xml:space="preserve">Para </w:t>
      </w:r>
      <w:r w:rsidR="00383F3B">
        <w:rPr>
          <w:rFonts w:ascii="Arial" w:hAnsi="Arial" w:cs="Arial"/>
        </w:rPr>
        <w:t xml:space="preserve">finales del </w:t>
      </w:r>
      <w:r>
        <w:rPr>
          <w:rFonts w:ascii="Arial" w:hAnsi="Arial" w:cs="Arial"/>
        </w:rPr>
        <w:t>año 2018, el proceso de gestión jurídica analizó la historia litigiosa de la entidad</w:t>
      </w:r>
      <w:r w:rsidR="00383F3B">
        <w:rPr>
          <w:rFonts w:ascii="Arial" w:hAnsi="Arial" w:cs="Arial"/>
        </w:rPr>
        <w:t xml:space="preserve"> desde su creación y el comportamiento de ésta en el año 2018</w:t>
      </w:r>
      <w:r>
        <w:rPr>
          <w:rFonts w:ascii="Arial" w:hAnsi="Arial" w:cs="Arial"/>
        </w:rPr>
        <w:t xml:space="preserve">, </w:t>
      </w:r>
      <w:r w:rsidR="00383F3B">
        <w:rPr>
          <w:rFonts w:ascii="Arial" w:hAnsi="Arial" w:cs="Arial"/>
        </w:rPr>
        <w:t xml:space="preserve">evidenciando que </w:t>
      </w:r>
      <w:r>
        <w:rPr>
          <w:rFonts w:ascii="Arial" w:hAnsi="Arial" w:cs="Arial"/>
        </w:rPr>
        <w:t>cuenta con siete (7) procesos en la jurisdicción contenciosa, cuyas causas atienden</w:t>
      </w:r>
      <w:r w:rsidR="006B6387">
        <w:rPr>
          <w:rFonts w:ascii="Arial" w:hAnsi="Arial" w:cs="Arial"/>
        </w:rPr>
        <w:t xml:space="preserve"> a</w:t>
      </w:r>
      <w:r>
        <w:rPr>
          <w:rFonts w:ascii="Arial" w:hAnsi="Arial" w:cs="Arial"/>
        </w:rPr>
        <w:t xml:space="preserve"> temas de contratación</w:t>
      </w:r>
      <w:r w:rsidR="00383F3B">
        <w:rPr>
          <w:rFonts w:ascii="Arial" w:hAnsi="Arial" w:cs="Arial"/>
        </w:rPr>
        <w:t xml:space="preserve"> y que en lo corrido de la vigencia 2018 solo de activo una (1) demanda en contra de la Entidad. </w:t>
      </w:r>
    </w:p>
    <w:p w14:paraId="40FE7295" w14:textId="5D8A942B" w:rsidR="00FE1012" w:rsidRDefault="003E509D" w:rsidP="00344D7F">
      <w:pPr>
        <w:tabs>
          <w:tab w:val="left" w:pos="1902"/>
        </w:tabs>
        <w:spacing w:before="270"/>
        <w:jc w:val="both"/>
        <w:rPr>
          <w:rFonts w:ascii="Arial" w:hAnsi="Arial" w:cs="Arial"/>
        </w:rPr>
      </w:pPr>
      <w:r w:rsidRPr="00746853">
        <w:rPr>
          <w:rFonts w:ascii="Arial" w:hAnsi="Arial" w:cs="Arial"/>
        </w:rPr>
        <w:t xml:space="preserve">Así las cosas, </w:t>
      </w:r>
      <w:r w:rsidR="006B6387">
        <w:rPr>
          <w:rFonts w:ascii="Arial" w:hAnsi="Arial" w:cs="Arial"/>
        </w:rPr>
        <w:t xml:space="preserve">dada la baja litigiosidad de la Entidad, </w:t>
      </w:r>
      <w:r w:rsidRPr="00746853">
        <w:rPr>
          <w:rFonts w:ascii="Arial" w:hAnsi="Arial" w:cs="Arial"/>
        </w:rPr>
        <w:t xml:space="preserve">desde el </w:t>
      </w:r>
      <w:r w:rsidR="00956975">
        <w:rPr>
          <w:rFonts w:ascii="Arial" w:hAnsi="Arial" w:cs="Arial"/>
        </w:rPr>
        <w:t>proceso de Gestión Jurídica</w:t>
      </w:r>
      <w:r w:rsidRPr="00746853">
        <w:rPr>
          <w:rFonts w:ascii="Arial" w:hAnsi="Arial" w:cs="Arial"/>
        </w:rPr>
        <w:t xml:space="preserve"> se </w:t>
      </w:r>
      <w:r w:rsidR="00FE1012">
        <w:rPr>
          <w:rFonts w:ascii="Arial" w:hAnsi="Arial" w:cs="Arial"/>
        </w:rPr>
        <w:t>trabaja en acciones de prevención en la actuación de los servidores públicos y colaboradores de la APC-Colombia, priorizando temáticas y definiendo acciones de prevención y precaución tendientes a evitar la materialización de riegos jurídicos y mitigar que su ocurrencia impacte la litigiosidad y condenas para la entidad</w:t>
      </w:r>
    </w:p>
    <w:p w14:paraId="3502FC53" w14:textId="4A87C1A1" w:rsidR="005C1765" w:rsidRPr="00746853" w:rsidRDefault="008E5D50" w:rsidP="00344D7F">
      <w:pPr>
        <w:tabs>
          <w:tab w:val="left" w:pos="1902"/>
        </w:tabs>
        <w:spacing w:before="270"/>
        <w:jc w:val="both"/>
        <w:rPr>
          <w:rFonts w:ascii="Arial" w:hAnsi="Arial" w:cs="Arial"/>
        </w:rPr>
      </w:pPr>
      <w:r>
        <w:rPr>
          <w:rFonts w:ascii="Arial" w:hAnsi="Arial" w:cs="Arial"/>
        </w:rPr>
        <w:t>En el presente instrumento se</w:t>
      </w:r>
      <w:r w:rsidR="003E509D" w:rsidRPr="00746853">
        <w:rPr>
          <w:rFonts w:ascii="Arial" w:hAnsi="Arial" w:cs="Arial"/>
        </w:rPr>
        <w:t xml:space="preserve"> recogen las prácticas y herramientas de gestión que ha venido adelantando la entidad, en el marco de la defensa jurídica de la misma y</w:t>
      </w:r>
      <w:r w:rsidR="00746853">
        <w:rPr>
          <w:rFonts w:ascii="Arial" w:hAnsi="Arial" w:cs="Arial"/>
        </w:rPr>
        <w:t>,</w:t>
      </w:r>
      <w:r w:rsidR="003E509D" w:rsidRPr="00746853">
        <w:rPr>
          <w:rFonts w:ascii="Arial" w:hAnsi="Arial" w:cs="Arial"/>
        </w:rPr>
        <w:t xml:space="preserve"> de igual forma</w:t>
      </w:r>
      <w:r w:rsidR="00746853">
        <w:rPr>
          <w:rFonts w:ascii="Arial" w:hAnsi="Arial" w:cs="Arial"/>
        </w:rPr>
        <w:t>,</w:t>
      </w:r>
      <w:r w:rsidR="003E509D" w:rsidRPr="00746853">
        <w:rPr>
          <w:rFonts w:ascii="Arial" w:hAnsi="Arial" w:cs="Arial"/>
        </w:rPr>
        <w:t xml:space="preserve"> se establecen nuevos linea</w:t>
      </w:r>
      <w:r w:rsidR="00746853">
        <w:rPr>
          <w:rFonts w:ascii="Arial" w:hAnsi="Arial" w:cs="Arial"/>
        </w:rPr>
        <w:t xml:space="preserve">mientos para este efecto, </w:t>
      </w:r>
      <w:r w:rsidR="00ED3EB6">
        <w:rPr>
          <w:rFonts w:ascii="Arial" w:hAnsi="Arial" w:cs="Arial"/>
        </w:rPr>
        <w:t xml:space="preserve">se plantea la Estrategia de Defensa Jurídica para el periodo comprendido entre el segundo semestre de 2019 y diciembre de 2020, </w:t>
      </w:r>
      <w:r w:rsidR="00746853">
        <w:rPr>
          <w:rFonts w:ascii="Arial" w:hAnsi="Arial" w:cs="Arial"/>
        </w:rPr>
        <w:t>de</w:t>
      </w:r>
      <w:r w:rsidR="003E509D" w:rsidRPr="00746853">
        <w:rPr>
          <w:rFonts w:ascii="Arial" w:hAnsi="Arial" w:cs="Arial"/>
        </w:rPr>
        <w:t xml:space="preserve"> manera que se encuentre alineada con los requerimientos del Modelo Integrado de Planeación y Gestión.</w:t>
      </w:r>
    </w:p>
    <w:p w14:paraId="07B3287F" w14:textId="6AC7C086" w:rsidR="00746853" w:rsidRDefault="00746853">
      <w:pPr>
        <w:rPr>
          <w:rFonts w:ascii="Arial" w:hAnsi="Arial" w:cs="Arial"/>
        </w:rPr>
      </w:pPr>
      <w:r>
        <w:rPr>
          <w:rFonts w:ascii="Arial" w:hAnsi="Arial" w:cs="Arial"/>
        </w:rPr>
        <w:br w:type="page"/>
      </w:r>
    </w:p>
    <w:p w14:paraId="56CDE99E" w14:textId="034E4493" w:rsidR="00710E20" w:rsidRPr="00B3490F" w:rsidRDefault="00DE1576" w:rsidP="00763AC0">
      <w:pPr>
        <w:pStyle w:val="Prrafodelista"/>
        <w:numPr>
          <w:ilvl w:val="0"/>
          <w:numId w:val="5"/>
        </w:numPr>
        <w:tabs>
          <w:tab w:val="left" w:pos="1902"/>
        </w:tabs>
        <w:spacing w:before="270"/>
        <w:ind w:left="360"/>
        <w:rPr>
          <w:rFonts w:ascii="Arial" w:hAnsi="Arial" w:cs="Arial"/>
          <w:b/>
        </w:rPr>
      </w:pPr>
      <w:r w:rsidRPr="00B3490F">
        <w:rPr>
          <w:rFonts w:ascii="Arial" w:hAnsi="Arial" w:cs="Arial"/>
          <w:b/>
        </w:rPr>
        <w:t xml:space="preserve">DEFINICIÓN DE DEFENSA JURÍDICA </w:t>
      </w:r>
    </w:p>
    <w:p w14:paraId="048D3A67" w14:textId="1A1EFA2C" w:rsidR="00344D7F" w:rsidRPr="00746853" w:rsidRDefault="003E509D" w:rsidP="00CD28F1">
      <w:pPr>
        <w:tabs>
          <w:tab w:val="left" w:pos="1902"/>
        </w:tabs>
        <w:spacing w:before="270"/>
        <w:jc w:val="both"/>
        <w:rPr>
          <w:rFonts w:ascii="Arial" w:hAnsi="Arial" w:cs="Arial"/>
        </w:rPr>
      </w:pPr>
      <w:r w:rsidRPr="00746853">
        <w:rPr>
          <w:rFonts w:ascii="Arial" w:hAnsi="Arial" w:cs="Arial"/>
        </w:rPr>
        <w:t xml:space="preserve">La defensa jurídica de la entidad puede definirse como todas aquellas acciones que desde la gestión pública pueden adelantarse </w:t>
      </w:r>
      <w:r w:rsidR="00775222" w:rsidRPr="00746853">
        <w:rPr>
          <w:rFonts w:ascii="Arial" w:hAnsi="Arial" w:cs="Arial"/>
        </w:rPr>
        <w:t>en aras de minimizar los procesos en contra de la entidad y</w:t>
      </w:r>
      <w:r w:rsidR="00FF3B64">
        <w:rPr>
          <w:rFonts w:ascii="Arial" w:hAnsi="Arial" w:cs="Arial"/>
        </w:rPr>
        <w:t>,</w:t>
      </w:r>
      <w:r w:rsidR="00775222" w:rsidRPr="00746853">
        <w:rPr>
          <w:rFonts w:ascii="Arial" w:hAnsi="Arial" w:cs="Arial"/>
        </w:rPr>
        <w:t xml:space="preserve"> por ende</w:t>
      </w:r>
      <w:r w:rsidR="00FF3B64">
        <w:rPr>
          <w:rFonts w:ascii="Arial" w:hAnsi="Arial" w:cs="Arial"/>
        </w:rPr>
        <w:t>,</w:t>
      </w:r>
      <w:r w:rsidR="00775222" w:rsidRPr="00746853">
        <w:rPr>
          <w:rFonts w:ascii="Arial" w:hAnsi="Arial" w:cs="Arial"/>
        </w:rPr>
        <w:t xml:space="preserve"> proteger los recursos públicos</w:t>
      </w:r>
      <w:r w:rsidR="002467F4" w:rsidRPr="00746853">
        <w:rPr>
          <w:rFonts w:ascii="Arial" w:hAnsi="Arial" w:cs="Arial"/>
        </w:rPr>
        <w:t xml:space="preserve">. Esta </w:t>
      </w:r>
      <w:r w:rsidR="00775222" w:rsidRPr="00746853">
        <w:rPr>
          <w:rFonts w:ascii="Arial" w:hAnsi="Arial" w:cs="Arial"/>
        </w:rPr>
        <w:t xml:space="preserve">no se reduce solamente a la defensa </w:t>
      </w:r>
      <w:r w:rsidR="002467F4" w:rsidRPr="00746853">
        <w:rPr>
          <w:rFonts w:ascii="Arial" w:hAnsi="Arial" w:cs="Arial"/>
        </w:rPr>
        <w:t>dentro de</w:t>
      </w:r>
      <w:r w:rsidR="00775222" w:rsidRPr="00746853">
        <w:rPr>
          <w:rFonts w:ascii="Arial" w:hAnsi="Arial" w:cs="Arial"/>
        </w:rPr>
        <w:t xml:space="preserve"> los procesos judiciales ya </w:t>
      </w:r>
      <w:r w:rsidR="002467F4" w:rsidRPr="00746853">
        <w:rPr>
          <w:rFonts w:ascii="Arial" w:hAnsi="Arial" w:cs="Arial"/>
        </w:rPr>
        <w:t>iniciados,</w:t>
      </w:r>
      <w:r w:rsidR="00775222" w:rsidRPr="00746853">
        <w:rPr>
          <w:rFonts w:ascii="Arial" w:hAnsi="Arial" w:cs="Arial"/>
        </w:rPr>
        <w:t xml:space="preserve"> sino que comprende además la prevención</w:t>
      </w:r>
      <w:r w:rsidR="00E17745">
        <w:rPr>
          <w:rFonts w:ascii="Arial" w:hAnsi="Arial" w:cs="Arial"/>
        </w:rPr>
        <w:t>, precaución</w:t>
      </w:r>
      <w:r w:rsidR="00775222" w:rsidRPr="00746853">
        <w:rPr>
          <w:rFonts w:ascii="Arial" w:hAnsi="Arial" w:cs="Arial"/>
        </w:rPr>
        <w:t xml:space="preserve"> y los trámites posteriores a la imposición de una condena.</w:t>
      </w:r>
    </w:p>
    <w:p w14:paraId="19DECF26" w14:textId="076865DD" w:rsidR="00775222" w:rsidRPr="00746853" w:rsidRDefault="00775222" w:rsidP="00CD28F1">
      <w:pPr>
        <w:tabs>
          <w:tab w:val="left" w:pos="1902"/>
        </w:tabs>
        <w:spacing w:before="270"/>
        <w:jc w:val="both"/>
        <w:rPr>
          <w:rFonts w:ascii="Arial" w:hAnsi="Arial" w:cs="Arial"/>
        </w:rPr>
      </w:pPr>
      <w:r w:rsidRPr="00746853">
        <w:rPr>
          <w:rFonts w:ascii="Arial" w:hAnsi="Arial" w:cs="Arial"/>
        </w:rPr>
        <w:t>Es así como, el Banco Interamericano de Desarrollo</w:t>
      </w:r>
      <w:r w:rsidRPr="00746853">
        <w:rPr>
          <w:rStyle w:val="Refdenotaalpie"/>
          <w:rFonts w:ascii="Arial" w:hAnsi="Arial" w:cs="Arial"/>
        </w:rPr>
        <w:footnoteReference w:id="1"/>
      </w:r>
      <w:r w:rsidRPr="00746853">
        <w:rPr>
          <w:rFonts w:ascii="Arial" w:hAnsi="Arial" w:cs="Arial"/>
        </w:rPr>
        <w:t xml:space="preserve"> en documento denominado “¿Es efectiva la defensa jurídica del Estado? Perspectivas sobre la gestión del riesgo fiscal en América Latina” la define como un ciclo</w:t>
      </w:r>
      <w:r w:rsidR="00CA4438" w:rsidRPr="00746853">
        <w:rPr>
          <w:rFonts w:ascii="Arial" w:hAnsi="Arial" w:cs="Arial"/>
        </w:rPr>
        <w:t xml:space="preserve"> con diferentes e</w:t>
      </w:r>
      <w:r w:rsidRPr="00746853">
        <w:rPr>
          <w:rFonts w:ascii="Arial" w:hAnsi="Arial" w:cs="Arial"/>
        </w:rPr>
        <w:t xml:space="preserve">tapas, de la siguiente manera: </w:t>
      </w:r>
    </w:p>
    <w:p w14:paraId="7290C01D" w14:textId="3E868F89" w:rsidR="00775222" w:rsidRPr="00746853" w:rsidRDefault="00775222" w:rsidP="00775222">
      <w:pPr>
        <w:tabs>
          <w:tab w:val="left" w:pos="1902"/>
        </w:tabs>
        <w:spacing w:before="270"/>
        <w:ind w:left="708"/>
        <w:jc w:val="both"/>
        <w:rPr>
          <w:rFonts w:ascii="Arial" w:hAnsi="Arial" w:cs="Arial"/>
          <w:i/>
          <w:sz w:val="18"/>
          <w:szCs w:val="18"/>
        </w:rPr>
      </w:pPr>
      <w:r w:rsidRPr="00746853">
        <w:rPr>
          <w:rFonts w:ascii="Arial" w:hAnsi="Arial" w:cs="Arial"/>
          <w:i/>
          <w:sz w:val="18"/>
          <w:szCs w:val="18"/>
        </w:rPr>
        <w:t>“En cuanto al llamado ciclo de defensa jurídica, puede observarse que, aun cuando a menudo la función de defensa jurídica del Estado suele asociarse a la tarea de representación en sede judicial como demandante o demandado, la función de los organismos de defensa jurídica no comienza ni finaliza en esa labor ante los tribunales. Por el contrario, la defensa jurídica puede ser modelada como un ciclo compuesto por las siguientes etapas</w:t>
      </w:r>
      <w:r w:rsidR="002C4188" w:rsidRPr="00746853">
        <w:rPr>
          <w:rFonts w:ascii="Arial" w:hAnsi="Arial" w:cs="Arial"/>
          <w:i/>
          <w:sz w:val="18"/>
          <w:szCs w:val="18"/>
        </w:rPr>
        <w:t>: •</w:t>
      </w:r>
      <w:r w:rsidRPr="00746853">
        <w:rPr>
          <w:rFonts w:ascii="Arial" w:hAnsi="Arial" w:cs="Arial"/>
          <w:i/>
          <w:sz w:val="18"/>
          <w:szCs w:val="18"/>
        </w:rPr>
        <w:t xml:space="preserve"> </w:t>
      </w:r>
      <w:r w:rsidRPr="00746853">
        <w:rPr>
          <w:rFonts w:ascii="Arial" w:hAnsi="Arial" w:cs="Arial"/>
          <w:b/>
          <w:i/>
          <w:sz w:val="18"/>
          <w:szCs w:val="18"/>
        </w:rPr>
        <w:t>Prevención del daño antijurídico</w:t>
      </w:r>
      <w:r w:rsidRPr="00746853">
        <w:rPr>
          <w:rFonts w:ascii="Arial" w:hAnsi="Arial" w:cs="Arial"/>
          <w:i/>
          <w:sz w:val="18"/>
          <w:szCs w:val="18"/>
        </w:rPr>
        <w:t xml:space="preserve">. En esta etapa se procura anticiparse a la ejecución de actos administrativos lesivos a los intereses del Estado ya sea por acción u omisión. Se deben fomentar prácticas administrativas basadas en criterios jurídicos rigurosos mediante protocolos claros y generalmente aceptados de manera de evitar actuaciones del Estado que puedan dar pie a demandas exitosas contra el mismo. • </w:t>
      </w:r>
      <w:r w:rsidRPr="00746853">
        <w:rPr>
          <w:rFonts w:ascii="Arial" w:hAnsi="Arial" w:cs="Arial"/>
          <w:b/>
          <w:i/>
          <w:sz w:val="18"/>
          <w:szCs w:val="18"/>
        </w:rPr>
        <w:t>Uso de métodos alternativos de resolución de conflictos</w:t>
      </w:r>
      <w:r w:rsidRPr="00746853">
        <w:rPr>
          <w:rFonts w:ascii="Arial" w:hAnsi="Arial" w:cs="Arial"/>
          <w:i/>
          <w:sz w:val="18"/>
          <w:szCs w:val="18"/>
        </w:rPr>
        <w:t xml:space="preserve">. Esto se refiere, básicamente, a evitar mediante la conciliación que las controversias tengan que resolverse en un costoso proceso ante los tribunales. En los países observados se ha podido apreciar que los procedimientos de mediación se utilizan relativamente poco, lo cual representa una oportunidad perdida de aminorar los costos de casos eventualmente resueltos de manera desfavorable para el Estado en sede judicial. </w:t>
      </w:r>
      <w:r w:rsidRPr="00746853">
        <w:rPr>
          <w:rFonts w:ascii="Arial" w:hAnsi="Arial" w:cs="Arial"/>
          <w:b/>
          <w:i/>
          <w:sz w:val="18"/>
          <w:szCs w:val="18"/>
        </w:rPr>
        <w:t>• Representación del Estado en juicio</w:t>
      </w:r>
      <w:r w:rsidRPr="00746853">
        <w:rPr>
          <w:rFonts w:ascii="Arial" w:hAnsi="Arial" w:cs="Arial"/>
          <w:i/>
          <w:sz w:val="18"/>
          <w:szCs w:val="18"/>
        </w:rPr>
        <w:t xml:space="preserve">. Esta etapa implica dos fases distinguibles entre sí: en primer lugar, están los trabajos preparatorios de las acciones ante los tribunales que fijan las estrategias de defensa de los intereses del Estado, lo cual requiere un alto grado de capacidad técnica por parte de los abogados y herramientas de trabajo de alto valor agregado que permitan aprovechar el conocimiento acumulado (antecedentes judiciales de casos similares, éxito o fracaso de otras estrategias, etc.). Es segundo lugar está la personación, a través de los abogados, en la causa en sede judicial. Esto implica la elaboración de escritos de acuerdo con los procedimientos y trámites judiciales y en concordancia con las estrategias de defensa, como hilos conductores de la acción de los abogados. • </w:t>
      </w:r>
      <w:r w:rsidRPr="00746853">
        <w:rPr>
          <w:rFonts w:ascii="Arial" w:hAnsi="Arial" w:cs="Arial"/>
          <w:b/>
          <w:i/>
          <w:sz w:val="18"/>
          <w:szCs w:val="18"/>
        </w:rPr>
        <w:t>Cobranza o pago luego de la sentencia judicial.</w:t>
      </w:r>
      <w:r w:rsidRPr="00746853">
        <w:rPr>
          <w:rFonts w:ascii="Arial" w:hAnsi="Arial" w:cs="Arial"/>
          <w:i/>
          <w:sz w:val="18"/>
          <w:szCs w:val="18"/>
        </w:rPr>
        <w:t xml:space="preserve"> Esta última etapa tiene lugar cuando debe gestionarse el cobro o pago (una vez que se haya resuelto el juicio en los tribunales) y procede a la ejecución de la sentencia definitiva, sea en un sentido favorable o no. En el caso del Estado demandado, los pagos que se derivan de la sentencia desfavorable se realizan a través de las autoridades económicas del Poder Ejecutivo. En los casos del Estado demandante es crucial que se anticipen acciones mediante la solicitud de medidas cautelares (embargos preventivos) sobre los bienes que pueden constituir la garantía de restitución en caso de fallo judicial favorable. Una deficiente gestión de esta etapa puede suponer fuertes costos adicionales para el Estado. En efecto, en demandas exitosas contra el Estado, los pagos por intereses y mora pueden llegar a duplicar el valor de las pretensiones. Por otro lado, si el Estado es el demandante, una incorrecta acción cautelar puede invalidar todo el proceso de recuperación patrimonial”.</w:t>
      </w:r>
    </w:p>
    <w:p w14:paraId="6A2F4E23" w14:textId="3CC74BA0" w:rsidR="00710E20" w:rsidRPr="00746853" w:rsidRDefault="00710E20" w:rsidP="00710E20">
      <w:pPr>
        <w:pStyle w:val="Textoindependiente"/>
        <w:spacing w:before="10"/>
        <w:rPr>
          <w:rFonts w:ascii="Arial" w:hAnsi="Arial" w:cs="Arial"/>
          <w:b/>
          <w:color w:val="2B8385"/>
          <w:sz w:val="21"/>
        </w:rPr>
      </w:pPr>
    </w:p>
    <w:p w14:paraId="44AD18CF" w14:textId="3F9D9551" w:rsidR="008F2C05" w:rsidRPr="00746853" w:rsidRDefault="008F2C05" w:rsidP="00710E20">
      <w:pPr>
        <w:pStyle w:val="Textoindependiente"/>
        <w:spacing w:before="10"/>
        <w:rPr>
          <w:rFonts w:ascii="Arial" w:hAnsi="Arial" w:cs="Arial"/>
          <w:b/>
          <w:color w:val="2B8385"/>
          <w:sz w:val="21"/>
        </w:rPr>
      </w:pPr>
    </w:p>
    <w:p w14:paraId="1B760F48" w14:textId="1B35023E" w:rsidR="008F2C05" w:rsidRPr="00746853" w:rsidRDefault="008F2C05" w:rsidP="00710E20">
      <w:pPr>
        <w:pStyle w:val="Textoindependiente"/>
        <w:spacing w:before="10"/>
        <w:rPr>
          <w:rFonts w:ascii="Arial" w:hAnsi="Arial" w:cs="Arial"/>
          <w:b/>
          <w:color w:val="2B8385"/>
          <w:sz w:val="21"/>
        </w:rPr>
      </w:pPr>
    </w:p>
    <w:p w14:paraId="5BA3CA21" w14:textId="358E4A60" w:rsidR="008F2C05" w:rsidRPr="00746853" w:rsidRDefault="008F2C05" w:rsidP="00710E20">
      <w:pPr>
        <w:pStyle w:val="Textoindependiente"/>
        <w:spacing w:before="10"/>
        <w:rPr>
          <w:rFonts w:ascii="Arial" w:hAnsi="Arial" w:cs="Arial"/>
          <w:b/>
          <w:color w:val="2B8385"/>
          <w:sz w:val="21"/>
        </w:rPr>
      </w:pPr>
    </w:p>
    <w:p w14:paraId="2EC81E6A" w14:textId="4E43A4AB" w:rsidR="008F2C05" w:rsidRPr="00746853" w:rsidRDefault="008F2C05" w:rsidP="00710E20">
      <w:pPr>
        <w:pStyle w:val="Textoindependiente"/>
        <w:spacing w:before="10"/>
        <w:rPr>
          <w:rFonts w:ascii="Arial" w:hAnsi="Arial" w:cs="Arial"/>
          <w:b/>
          <w:color w:val="2B8385"/>
          <w:sz w:val="21"/>
        </w:rPr>
      </w:pPr>
    </w:p>
    <w:p w14:paraId="14111DFF" w14:textId="77777777" w:rsidR="008F2C05" w:rsidRPr="00746853" w:rsidRDefault="008F2C05" w:rsidP="00710E20">
      <w:pPr>
        <w:pStyle w:val="Textoindependiente"/>
        <w:spacing w:before="10"/>
        <w:rPr>
          <w:rFonts w:ascii="Arial" w:hAnsi="Arial" w:cs="Arial"/>
          <w:b/>
          <w:color w:val="2B8385"/>
          <w:sz w:val="21"/>
        </w:rPr>
      </w:pPr>
    </w:p>
    <w:p w14:paraId="33D57B98" w14:textId="2A780676" w:rsidR="00710E20" w:rsidRPr="00B3490F" w:rsidRDefault="00DE1576" w:rsidP="00763AC0">
      <w:pPr>
        <w:pStyle w:val="Prrafodelista"/>
        <w:numPr>
          <w:ilvl w:val="0"/>
          <w:numId w:val="18"/>
        </w:numPr>
        <w:tabs>
          <w:tab w:val="left" w:pos="1902"/>
        </w:tabs>
        <w:spacing w:before="1"/>
        <w:rPr>
          <w:rFonts w:ascii="Arial" w:hAnsi="Arial" w:cs="Arial"/>
          <w:b/>
        </w:rPr>
      </w:pPr>
      <w:r w:rsidRPr="00B3490F">
        <w:rPr>
          <w:rFonts w:ascii="Arial" w:hAnsi="Arial" w:cs="Arial"/>
          <w:b/>
        </w:rPr>
        <w:t>OBJETIVO</w:t>
      </w:r>
    </w:p>
    <w:p w14:paraId="15EDA5A1" w14:textId="77777777" w:rsidR="008F2C05" w:rsidRPr="00746853" w:rsidRDefault="008F2C05" w:rsidP="008F2C05">
      <w:pPr>
        <w:pStyle w:val="Prrafodelista"/>
        <w:tabs>
          <w:tab w:val="left" w:pos="1902"/>
        </w:tabs>
        <w:spacing w:before="1"/>
        <w:ind w:left="360" w:firstLine="0"/>
        <w:rPr>
          <w:rFonts w:ascii="Arial" w:hAnsi="Arial" w:cs="Arial"/>
          <w:b/>
          <w:color w:val="2B8385"/>
        </w:rPr>
      </w:pPr>
    </w:p>
    <w:p w14:paraId="1FF338C2" w14:textId="53C4969D" w:rsidR="00710E20" w:rsidRPr="00746853" w:rsidRDefault="00FF3B64" w:rsidP="003D5673">
      <w:pPr>
        <w:tabs>
          <w:tab w:val="left" w:pos="1902"/>
        </w:tabs>
        <w:spacing w:before="270"/>
        <w:ind w:left="360"/>
        <w:jc w:val="both"/>
        <w:rPr>
          <w:rFonts w:ascii="Arial" w:hAnsi="Arial" w:cs="Arial"/>
          <w:b/>
          <w:color w:val="2B8385"/>
        </w:rPr>
      </w:pPr>
      <w:r>
        <w:rPr>
          <w:rFonts w:ascii="Arial" w:hAnsi="Arial" w:cs="Arial"/>
        </w:rPr>
        <w:t>Establecer</w:t>
      </w:r>
      <w:r w:rsidR="000B00E7" w:rsidRPr="00746853">
        <w:rPr>
          <w:rFonts w:ascii="Arial" w:hAnsi="Arial" w:cs="Arial"/>
        </w:rPr>
        <w:t xml:space="preserve"> los</w:t>
      </w:r>
      <w:r w:rsidR="00BA00E7" w:rsidRPr="00746853">
        <w:rPr>
          <w:rFonts w:ascii="Arial" w:hAnsi="Arial" w:cs="Arial"/>
        </w:rPr>
        <w:t xml:space="preserve"> lineamientos para </w:t>
      </w:r>
      <w:r w:rsidR="00E9212F" w:rsidRPr="00746853">
        <w:rPr>
          <w:rFonts w:ascii="Arial" w:hAnsi="Arial" w:cs="Arial"/>
        </w:rPr>
        <w:t>que,</w:t>
      </w:r>
      <w:r w:rsidR="00BA00E7" w:rsidRPr="00746853">
        <w:rPr>
          <w:rFonts w:ascii="Arial" w:hAnsi="Arial" w:cs="Arial"/>
        </w:rPr>
        <w:t xml:space="preserve"> a partir del autodiagnóstico efectuado por la entidad, se recojan l</w:t>
      </w:r>
      <w:r w:rsidR="000B00E7" w:rsidRPr="00746853">
        <w:rPr>
          <w:rFonts w:ascii="Arial" w:hAnsi="Arial" w:cs="Arial"/>
        </w:rPr>
        <w:t xml:space="preserve">as buenas prácticas y directrices </w:t>
      </w:r>
      <w:r w:rsidR="00BA00E7" w:rsidRPr="00746853">
        <w:rPr>
          <w:rFonts w:ascii="Arial" w:hAnsi="Arial" w:cs="Arial"/>
        </w:rPr>
        <w:t xml:space="preserve">para </w:t>
      </w:r>
      <w:r w:rsidR="000B00E7" w:rsidRPr="00746853">
        <w:rPr>
          <w:rFonts w:ascii="Arial" w:hAnsi="Arial" w:cs="Arial"/>
        </w:rPr>
        <w:t xml:space="preserve">contar con </w:t>
      </w:r>
      <w:r w:rsidR="00BA00E7" w:rsidRPr="00746853">
        <w:rPr>
          <w:rFonts w:ascii="Arial" w:hAnsi="Arial" w:cs="Arial"/>
        </w:rPr>
        <w:t xml:space="preserve">una efectiva defensa jurídica </w:t>
      </w:r>
      <w:r w:rsidR="000B00E7" w:rsidRPr="00746853">
        <w:rPr>
          <w:rFonts w:ascii="Arial" w:hAnsi="Arial" w:cs="Arial"/>
        </w:rPr>
        <w:t>de la entidad,</w:t>
      </w:r>
      <w:r w:rsidR="00BA00E7" w:rsidRPr="00746853">
        <w:rPr>
          <w:rFonts w:ascii="Arial" w:hAnsi="Arial" w:cs="Arial"/>
        </w:rPr>
        <w:t xml:space="preserve"> desde las diferentes etapas que la conforman de manera que se armonice con el Modelo </w:t>
      </w:r>
      <w:r w:rsidR="003D5673" w:rsidRPr="00746853">
        <w:rPr>
          <w:rFonts w:ascii="Arial" w:hAnsi="Arial" w:cs="Arial"/>
        </w:rPr>
        <w:t>Integrado de Planeación y Gestión.</w:t>
      </w:r>
    </w:p>
    <w:p w14:paraId="1C9FD7A8" w14:textId="6BE2684C" w:rsidR="00710E20" w:rsidRDefault="00710E20" w:rsidP="00710E20">
      <w:pPr>
        <w:pStyle w:val="Textoindependiente"/>
        <w:rPr>
          <w:rFonts w:ascii="Arial" w:hAnsi="Arial" w:cs="Arial"/>
          <w:b/>
          <w:color w:val="2B8385"/>
        </w:rPr>
      </w:pPr>
    </w:p>
    <w:p w14:paraId="67C81914" w14:textId="77777777" w:rsidR="00FF3B64" w:rsidRPr="00746853" w:rsidRDefault="00FF3B64" w:rsidP="00710E20">
      <w:pPr>
        <w:pStyle w:val="Textoindependiente"/>
        <w:rPr>
          <w:rFonts w:ascii="Arial" w:hAnsi="Arial" w:cs="Arial"/>
          <w:b/>
          <w:color w:val="2B8385"/>
        </w:rPr>
      </w:pPr>
    </w:p>
    <w:p w14:paraId="3B2114D5" w14:textId="59D513A6" w:rsidR="00710E20" w:rsidRPr="00B3490F" w:rsidRDefault="00DE1576" w:rsidP="00763AC0">
      <w:pPr>
        <w:pStyle w:val="Prrafodelista"/>
        <w:numPr>
          <w:ilvl w:val="0"/>
          <w:numId w:val="19"/>
        </w:numPr>
        <w:tabs>
          <w:tab w:val="left" w:pos="1902"/>
        </w:tabs>
        <w:ind w:left="851" w:hanging="425"/>
        <w:rPr>
          <w:rFonts w:ascii="Arial" w:hAnsi="Arial" w:cs="Arial"/>
          <w:b/>
        </w:rPr>
      </w:pPr>
      <w:r w:rsidRPr="00B3490F">
        <w:rPr>
          <w:rFonts w:ascii="Arial" w:hAnsi="Arial" w:cs="Arial"/>
          <w:b/>
        </w:rPr>
        <w:t>NORMATIVIDAD</w:t>
      </w:r>
      <w:r w:rsidRPr="00B3490F">
        <w:rPr>
          <w:rFonts w:ascii="Arial" w:hAnsi="Arial" w:cs="Arial"/>
          <w:b/>
          <w:spacing w:val="-2"/>
        </w:rPr>
        <w:t xml:space="preserve"> </w:t>
      </w:r>
      <w:r w:rsidRPr="00B3490F">
        <w:rPr>
          <w:rFonts w:ascii="Arial" w:hAnsi="Arial" w:cs="Arial"/>
          <w:b/>
        </w:rPr>
        <w:t>APLICABLE</w:t>
      </w:r>
    </w:p>
    <w:p w14:paraId="5E5FAC3B" w14:textId="724FEBB7" w:rsidR="00956975" w:rsidRDefault="00956975" w:rsidP="00956975">
      <w:pPr>
        <w:tabs>
          <w:tab w:val="left" w:pos="1902"/>
        </w:tabs>
        <w:rPr>
          <w:rFonts w:ascii="Arial" w:hAnsi="Arial" w:cs="Arial"/>
          <w:b/>
          <w:color w:val="2B8385"/>
        </w:rPr>
      </w:pPr>
    </w:p>
    <w:tbl>
      <w:tblPr>
        <w:tblStyle w:val="TableNormal"/>
        <w:tblW w:w="91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128"/>
      </w:tblGrid>
      <w:tr w:rsidR="00956975" w14:paraId="33B9B8CD" w14:textId="77777777" w:rsidTr="00956975">
        <w:trPr>
          <w:trHeight w:val="390"/>
          <w:tblHeader/>
        </w:trPr>
        <w:tc>
          <w:tcPr>
            <w:tcW w:w="2977" w:type="dxa"/>
            <w:tcBorders>
              <w:top w:val="single" w:sz="4" w:space="0" w:color="000000"/>
              <w:left w:val="single" w:sz="4" w:space="0" w:color="000000"/>
              <w:bottom w:val="single" w:sz="4" w:space="0" w:color="000000"/>
              <w:right w:val="single" w:sz="4" w:space="0" w:color="000000"/>
            </w:tcBorders>
            <w:shd w:val="clear" w:color="auto" w:fill="993366"/>
            <w:vAlign w:val="center"/>
            <w:hideMark/>
          </w:tcPr>
          <w:p w14:paraId="27455EFE" w14:textId="77777777" w:rsidR="00956975" w:rsidRDefault="00956975">
            <w:pPr>
              <w:spacing w:line="174" w:lineRule="exact"/>
              <w:jc w:val="center"/>
              <w:rPr>
                <w:rFonts w:ascii="Arial" w:eastAsia="Century Gothic" w:hAnsi="Arial" w:cs="Arial"/>
                <w:b/>
                <w:color w:val="FFFFFF" w:themeColor="background1"/>
                <w:sz w:val="20"/>
                <w:lang w:eastAsia="es-CO" w:bidi="es-CO"/>
              </w:rPr>
            </w:pPr>
            <w:r>
              <w:rPr>
                <w:rFonts w:ascii="Arial" w:eastAsia="Century Gothic" w:hAnsi="Arial" w:cs="Arial"/>
                <w:b/>
                <w:color w:val="FFFFFF" w:themeColor="background1"/>
                <w:sz w:val="20"/>
                <w:lang w:eastAsia="es-CO" w:bidi="es-CO"/>
              </w:rPr>
              <w:t>NORMA</w:t>
            </w:r>
          </w:p>
        </w:tc>
        <w:tc>
          <w:tcPr>
            <w:tcW w:w="6128" w:type="dxa"/>
            <w:tcBorders>
              <w:top w:val="single" w:sz="4" w:space="0" w:color="000000"/>
              <w:left w:val="single" w:sz="4" w:space="0" w:color="000000"/>
              <w:bottom w:val="single" w:sz="4" w:space="0" w:color="000000"/>
              <w:right w:val="single" w:sz="4" w:space="0" w:color="000000"/>
            </w:tcBorders>
            <w:shd w:val="clear" w:color="auto" w:fill="993366"/>
            <w:vAlign w:val="center"/>
            <w:hideMark/>
          </w:tcPr>
          <w:p w14:paraId="2B59EBD9" w14:textId="77777777" w:rsidR="00956975" w:rsidRDefault="00956975">
            <w:pPr>
              <w:spacing w:line="174" w:lineRule="exact"/>
              <w:jc w:val="center"/>
              <w:rPr>
                <w:rFonts w:ascii="Arial" w:eastAsia="Century Gothic" w:hAnsi="Arial" w:cs="Arial"/>
                <w:b/>
                <w:color w:val="FFFFFF" w:themeColor="background1"/>
                <w:sz w:val="20"/>
                <w:lang w:eastAsia="es-CO" w:bidi="es-CO"/>
              </w:rPr>
            </w:pPr>
            <w:r>
              <w:rPr>
                <w:rFonts w:ascii="Arial" w:eastAsia="Century Gothic" w:hAnsi="Arial" w:cs="Arial"/>
                <w:b/>
                <w:color w:val="FFFFFF" w:themeColor="background1"/>
                <w:sz w:val="20"/>
                <w:lang w:eastAsia="es-CO" w:bidi="es-CO"/>
              </w:rPr>
              <w:t>APLICACIÓN</w:t>
            </w:r>
          </w:p>
        </w:tc>
      </w:tr>
      <w:tr w:rsidR="00956975" w14:paraId="49BAAC1B" w14:textId="77777777" w:rsidTr="00956975">
        <w:trPr>
          <w:trHeight w:val="2671"/>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76F3698F" w14:textId="77777777" w:rsidR="00956975" w:rsidRPr="00956975" w:rsidRDefault="00956975">
            <w:pPr>
              <w:ind w:left="107"/>
              <w:rPr>
                <w:rFonts w:ascii="Arial" w:eastAsia="Century Gothic" w:hAnsi="Arial" w:cs="Arial"/>
                <w:sz w:val="16"/>
                <w:lang w:val="es-CO" w:eastAsia="es-CO" w:bidi="es-CO"/>
              </w:rPr>
            </w:pPr>
            <w:r w:rsidRPr="00956975">
              <w:rPr>
                <w:rFonts w:ascii="Arial" w:eastAsia="Century Gothic" w:hAnsi="Arial" w:cs="Arial"/>
                <w:sz w:val="16"/>
                <w:lang w:val="es-CO" w:eastAsia="es-CO" w:bidi="es-CO"/>
              </w:rPr>
              <w:t>Constitución Política de Colombia</w:t>
            </w:r>
          </w:p>
        </w:tc>
        <w:tc>
          <w:tcPr>
            <w:tcW w:w="6128" w:type="dxa"/>
            <w:tcBorders>
              <w:top w:val="single" w:sz="4" w:space="0" w:color="000000"/>
              <w:left w:val="single" w:sz="4" w:space="0" w:color="000000"/>
              <w:bottom w:val="single" w:sz="4" w:space="0" w:color="000000"/>
              <w:right w:val="single" w:sz="4" w:space="0" w:color="000000"/>
            </w:tcBorders>
          </w:tcPr>
          <w:p w14:paraId="035FF2C9" w14:textId="77777777" w:rsidR="00956975" w:rsidRPr="00956975" w:rsidRDefault="00956975">
            <w:pPr>
              <w:ind w:left="107" w:right="95"/>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Artículo 90. El Estado responderá patrimonialmente por los daños antijurídicos que le sean imputables, causados por</w:t>
            </w:r>
            <w:r w:rsidRPr="00956975">
              <w:rPr>
                <w:rFonts w:ascii="Arial" w:eastAsia="Century Gothic" w:hAnsi="Arial" w:cs="Arial"/>
                <w:spacing w:val="-10"/>
                <w:sz w:val="16"/>
                <w:lang w:val="es-CO" w:eastAsia="es-CO" w:bidi="es-CO"/>
              </w:rPr>
              <w:t xml:space="preserve"> </w:t>
            </w:r>
            <w:r w:rsidRPr="00956975">
              <w:rPr>
                <w:rFonts w:ascii="Arial" w:eastAsia="Century Gothic" w:hAnsi="Arial" w:cs="Arial"/>
                <w:sz w:val="16"/>
                <w:lang w:val="es-CO" w:eastAsia="es-CO" w:bidi="es-CO"/>
              </w:rPr>
              <w:t>la</w:t>
            </w:r>
            <w:r w:rsidRPr="00956975">
              <w:rPr>
                <w:rFonts w:ascii="Arial" w:eastAsia="Century Gothic" w:hAnsi="Arial" w:cs="Arial"/>
                <w:spacing w:val="-9"/>
                <w:sz w:val="16"/>
                <w:lang w:val="es-CO" w:eastAsia="es-CO" w:bidi="es-CO"/>
              </w:rPr>
              <w:t xml:space="preserve"> </w:t>
            </w:r>
            <w:r w:rsidRPr="00956975">
              <w:rPr>
                <w:rFonts w:ascii="Arial" w:eastAsia="Century Gothic" w:hAnsi="Arial" w:cs="Arial"/>
                <w:sz w:val="16"/>
                <w:lang w:val="es-CO" w:eastAsia="es-CO" w:bidi="es-CO"/>
              </w:rPr>
              <w:t>acción</w:t>
            </w:r>
            <w:r w:rsidRPr="00956975">
              <w:rPr>
                <w:rFonts w:ascii="Arial" w:eastAsia="Century Gothic" w:hAnsi="Arial" w:cs="Arial"/>
                <w:spacing w:val="-9"/>
                <w:sz w:val="16"/>
                <w:lang w:val="es-CO" w:eastAsia="es-CO" w:bidi="es-CO"/>
              </w:rPr>
              <w:t xml:space="preserve"> </w:t>
            </w:r>
            <w:r w:rsidRPr="00956975">
              <w:rPr>
                <w:rFonts w:ascii="Arial" w:eastAsia="Century Gothic" w:hAnsi="Arial" w:cs="Arial"/>
                <w:sz w:val="16"/>
                <w:lang w:val="es-CO" w:eastAsia="es-CO" w:bidi="es-CO"/>
              </w:rPr>
              <w:t>o</w:t>
            </w:r>
            <w:r w:rsidRPr="00956975">
              <w:rPr>
                <w:rFonts w:ascii="Arial" w:eastAsia="Century Gothic" w:hAnsi="Arial" w:cs="Arial"/>
                <w:spacing w:val="-9"/>
                <w:sz w:val="16"/>
                <w:lang w:val="es-CO" w:eastAsia="es-CO" w:bidi="es-CO"/>
              </w:rPr>
              <w:t xml:space="preserve"> </w:t>
            </w:r>
            <w:r w:rsidRPr="00956975">
              <w:rPr>
                <w:rFonts w:ascii="Arial" w:eastAsia="Century Gothic" w:hAnsi="Arial" w:cs="Arial"/>
                <w:sz w:val="16"/>
                <w:lang w:val="es-CO" w:eastAsia="es-CO" w:bidi="es-CO"/>
              </w:rPr>
              <w:t>la</w:t>
            </w:r>
            <w:r w:rsidRPr="00956975">
              <w:rPr>
                <w:rFonts w:ascii="Arial" w:eastAsia="Century Gothic" w:hAnsi="Arial" w:cs="Arial"/>
                <w:spacing w:val="-9"/>
                <w:sz w:val="16"/>
                <w:lang w:val="es-CO" w:eastAsia="es-CO" w:bidi="es-CO"/>
              </w:rPr>
              <w:t xml:space="preserve"> </w:t>
            </w:r>
            <w:r w:rsidRPr="00956975">
              <w:rPr>
                <w:rFonts w:ascii="Arial" w:eastAsia="Century Gothic" w:hAnsi="Arial" w:cs="Arial"/>
                <w:sz w:val="16"/>
                <w:lang w:val="es-CO" w:eastAsia="es-CO" w:bidi="es-CO"/>
              </w:rPr>
              <w:t>omisión</w:t>
            </w:r>
            <w:r w:rsidRPr="00956975">
              <w:rPr>
                <w:rFonts w:ascii="Arial" w:eastAsia="Century Gothic" w:hAnsi="Arial" w:cs="Arial"/>
                <w:spacing w:val="-9"/>
                <w:sz w:val="16"/>
                <w:lang w:val="es-CO" w:eastAsia="es-CO" w:bidi="es-CO"/>
              </w:rPr>
              <w:t xml:space="preserve"> </w:t>
            </w:r>
            <w:r w:rsidRPr="00956975">
              <w:rPr>
                <w:rFonts w:ascii="Arial" w:eastAsia="Century Gothic" w:hAnsi="Arial" w:cs="Arial"/>
                <w:sz w:val="16"/>
                <w:lang w:val="es-CO" w:eastAsia="es-CO" w:bidi="es-CO"/>
              </w:rPr>
              <w:t>de</w:t>
            </w:r>
            <w:r w:rsidRPr="00956975">
              <w:rPr>
                <w:rFonts w:ascii="Arial" w:eastAsia="Century Gothic" w:hAnsi="Arial" w:cs="Arial"/>
                <w:spacing w:val="-9"/>
                <w:sz w:val="16"/>
                <w:lang w:val="es-CO" w:eastAsia="es-CO" w:bidi="es-CO"/>
              </w:rPr>
              <w:t xml:space="preserve"> </w:t>
            </w:r>
            <w:r w:rsidRPr="00956975">
              <w:rPr>
                <w:rFonts w:ascii="Arial" w:eastAsia="Century Gothic" w:hAnsi="Arial" w:cs="Arial"/>
                <w:sz w:val="16"/>
                <w:lang w:val="es-CO" w:eastAsia="es-CO" w:bidi="es-CO"/>
              </w:rPr>
              <w:t>las</w:t>
            </w:r>
            <w:r w:rsidRPr="00956975">
              <w:rPr>
                <w:rFonts w:ascii="Arial" w:eastAsia="Century Gothic" w:hAnsi="Arial" w:cs="Arial"/>
                <w:spacing w:val="-7"/>
                <w:sz w:val="16"/>
                <w:lang w:val="es-CO" w:eastAsia="es-CO" w:bidi="es-CO"/>
              </w:rPr>
              <w:t xml:space="preserve"> </w:t>
            </w:r>
            <w:r w:rsidRPr="00956975">
              <w:rPr>
                <w:rFonts w:ascii="Arial" w:eastAsia="Century Gothic" w:hAnsi="Arial" w:cs="Arial"/>
                <w:sz w:val="16"/>
                <w:lang w:val="es-CO" w:eastAsia="es-CO" w:bidi="es-CO"/>
              </w:rPr>
              <w:t>autoridades</w:t>
            </w:r>
            <w:r w:rsidRPr="00956975">
              <w:rPr>
                <w:rFonts w:ascii="Arial" w:eastAsia="Century Gothic" w:hAnsi="Arial" w:cs="Arial"/>
                <w:spacing w:val="-5"/>
                <w:sz w:val="16"/>
                <w:lang w:val="es-CO" w:eastAsia="es-CO" w:bidi="es-CO"/>
              </w:rPr>
              <w:t xml:space="preserve"> </w:t>
            </w:r>
            <w:r w:rsidRPr="00956975">
              <w:rPr>
                <w:rFonts w:ascii="Arial" w:eastAsia="Century Gothic" w:hAnsi="Arial" w:cs="Arial"/>
                <w:sz w:val="16"/>
                <w:lang w:val="es-CO" w:eastAsia="es-CO" w:bidi="es-CO"/>
              </w:rPr>
              <w:t>públicas.</w:t>
            </w:r>
            <w:r w:rsidRPr="00956975">
              <w:rPr>
                <w:rFonts w:ascii="Arial" w:eastAsia="Century Gothic" w:hAnsi="Arial" w:cs="Arial"/>
                <w:spacing w:val="-9"/>
                <w:sz w:val="16"/>
                <w:lang w:val="es-CO" w:eastAsia="es-CO" w:bidi="es-CO"/>
              </w:rPr>
              <w:t xml:space="preserve"> </w:t>
            </w:r>
            <w:r w:rsidRPr="00956975">
              <w:rPr>
                <w:rFonts w:ascii="Arial" w:eastAsia="Century Gothic" w:hAnsi="Arial" w:cs="Arial"/>
                <w:sz w:val="16"/>
                <w:lang w:val="es-CO" w:eastAsia="es-CO" w:bidi="es-CO"/>
              </w:rPr>
              <w:t>En el evento de ser condenado el Estado a la reparación patrimonial de uno de tales daños, que haya sido consecuencia de la conducta dolosa o gravemente culposa de un agente suyo, aquél deberá repetir</w:t>
            </w:r>
            <w:r w:rsidRPr="00956975">
              <w:rPr>
                <w:rFonts w:ascii="Arial" w:eastAsia="Century Gothic" w:hAnsi="Arial" w:cs="Arial"/>
                <w:spacing w:val="-26"/>
                <w:sz w:val="16"/>
                <w:lang w:val="es-CO" w:eastAsia="es-CO" w:bidi="es-CO"/>
              </w:rPr>
              <w:t xml:space="preserve"> </w:t>
            </w:r>
            <w:r w:rsidRPr="00956975">
              <w:rPr>
                <w:rFonts w:ascii="Arial" w:eastAsia="Century Gothic" w:hAnsi="Arial" w:cs="Arial"/>
                <w:sz w:val="16"/>
                <w:lang w:val="es-CO" w:eastAsia="es-CO" w:bidi="es-CO"/>
              </w:rPr>
              <w:t>contra éste.</w:t>
            </w:r>
          </w:p>
          <w:p w14:paraId="12F1AD37" w14:textId="77777777" w:rsidR="00956975" w:rsidRPr="00956975" w:rsidRDefault="00956975">
            <w:pPr>
              <w:spacing w:before="1"/>
              <w:rPr>
                <w:rFonts w:ascii="Arial" w:eastAsia="Century Gothic" w:hAnsi="Arial" w:cs="Arial"/>
                <w:b/>
                <w:sz w:val="16"/>
                <w:lang w:val="es-CO" w:eastAsia="es-CO" w:bidi="es-CO"/>
              </w:rPr>
            </w:pPr>
          </w:p>
          <w:p w14:paraId="5C8EC031" w14:textId="77777777" w:rsidR="00956975" w:rsidRPr="00956975" w:rsidRDefault="00956975">
            <w:pPr>
              <w:ind w:left="107" w:right="96"/>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Artículo 209. La función administrativa está al servicio de los</w:t>
            </w:r>
            <w:r w:rsidRPr="00956975">
              <w:rPr>
                <w:rFonts w:ascii="Arial" w:eastAsia="Century Gothic" w:hAnsi="Arial" w:cs="Arial"/>
                <w:spacing w:val="-15"/>
                <w:sz w:val="16"/>
                <w:lang w:val="es-CO" w:eastAsia="es-CO" w:bidi="es-CO"/>
              </w:rPr>
              <w:t xml:space="preserve"> </w:t>
            </w:r>
            <w:r w:rsidRPr="00956975">
              <w:rPr>
                <w:rFonts w:ascii="Arial" w:eastAsia="Century Gothic" w:hAnsi="Arial" w:cs="Arial"/>
                <w:sz w:val="16"/>
                <w:lang w:val="es-CO" w:eastAsia="es-CO" w:bidi="es-CO"/>
              </w:rPr>
              <w:t>intereses</w:t>
            </w:r>
            <w:r w:rsidRPr="00956975">
              <w:rPr>
                <w:rFonts w:ascii="Arial" w:eastAsia="Century Gothic" w:hAnsi="Arial" w:cs="Arial"/>
                <w:spacing w:val="-13"/>
                <w:sz w:val="16"/>
                <w:lang w:val="es-CO" w:eastAsia="es-CO" w:bidi="es-CO"/>
              </w:rPr>
              <w:t xml:space="preserve"> </w:t>
            </w:r>
            <w:r w:rsidRPr="00956975">
              <w:rPr>
                <w:rFonts w:ascii="Arial" w:eastAsia="Century Gothic" w:hAnsi="Arial" w:cs="Arial"/>
                <w:sz w:val="16"/>
                <w:lang w:val="es-CO" w:eastAsia="es-CO" w:bidi="es-CO"/>
              </w:rPr>
              <w:t>generales</w:t>
            </w:r>
            <w:r w:rsidRPr="00956975">
              <w:rPr>
                <w:rFonts w:ascii="Arial" w:eastAsia="Century Gothic" w:hAnsi="Arial" w:cs="Arial"/>
                <w:spacing w:val="-13"/>
                <w:sz w:val="16"/>
                <w:lang w:val="es-CO" w:eastAsia="es-CO" w:bidi="es-CO"/>
              </w:rPr>
              <w:t xml:space="preserve"> </w:t>
            </w:r>
            <w:r w:rsidRPr="00956975">
              <w:rPr>
                <w:rFonts w:ascii="Arial" w:eastAsia="Century Gothic" w:hAnsi="Arial" w:cs="Arial"/>
                <w:sz w:val="16"/>
                <w:lang w:val="es-CO" w:eastAsia="es-CO" w:bidi="es-CO"/>
              </w:rPr>
              <w:t>y</w:t>
            </w:r>
            <w:r w:rsidRPr="00956975">
              <w:rPr>
                <w:rFonts w:ascii="Arial" w:eastAsia="Century Gothic" w:hAnsi="Arial" w:cs="Arial"/>
                <w:spacing w:val="-13"/>
                <w:sz w:val="16"/>
                <w:lang w:val="es-CO" w:eastAsia="es-CO" w:bidi="es-CO"/>
              </w:rPr>
              <w:t xml:space="preserve"> </w:t>
            </w:r>
            <w:r w:rsidRPr="00956975">
              <w:rPr>
                <w:rFonts w:ascii="Arial" w:eastAsia="Century Gothic" w:hAnsi="Arial" w:cs="Arial"/>
                <w:sz w:val="16"/>
                <w:lang w:val="es-CO" w:eastAsia="es-CO" w:bidi="es-CO"/>
              </w:rPr>
              <w:t>se</w:t>
            </w:r>
            <w:r w:rsidRPr="00956975">
              <w:rPr>
                <w:rFonts w:ascii="Arial" w:eastAsia="Century Gothic" w:hAnsi="Arial" w:cs="Arial"/>
                <w:spacing w:val="-12"/>
                <w:sz w:val="16"/>
                <w:lang w:val="es-CO" w:eastAsia="es-CO" w:bidi="es-CO"/>
              </w:rPr>
              <w:t xml:space="preserve"> </w:t>
            </w:r>
            <w:r w:rsidRPr="00956975">
              <w:rPr>
                <w:rFonts w:ascii="Arial" w:eastAsia="Century Gothic" w:hAnsi="Arial" w:cs="Arial"/>
                <w:sz w:val="16"/>
                <w:lang w:val="es-CO" w:eastAsia="es-CO" w:bidi="es-CO"/>
              </w:rPr>
              <w:t>desarrolla</w:t>
            </w:r>
            <w:r w:rsidRPr="00956975">
              <w:rPr>
                <w:rFonts w:ascii="Arial" w:eastAsia="Century Gothic" w:hAnsi="Arial" w:cs="Arial"/>
                <w:spacing w:val="-13"/>
                <w:sz w:val="16"/>
                <w:lang w:val="es-CO" w:eastAsia="es-CO" w:bidi="es-CO"/>
              </w:rPr>
              <w:t xml:space="preserve"> </w:t>
            </w:r>
            <w:r w:rsidRPr="00956975">
              <w:rPr>
                <w:rFonts w:ascii="Arial" w:eastAsia="Century Gothic" w:hAnsi="Arial" w:cs="Arial"/>
                <w:sz w:val="16"/>
                <w:lang w:val="es-CO" w:eastAsia="es-CO" w:bidi="es-CO"/>
              </w:rPr>
              <w:t>con</w:t>
            </w:r>
            <w:r w:rsidRPr="00956975">
              <w:rPr>
                <w:rFonts w:ascii="Arial" w:eastAsia="Century Gothic" w:hAnsi="Arial" w:cs="Arial"/>
                <w:spacing w:val="-13"/>
                <w:sz w:val="16"/>
                <w:lang w:val="es-CO" w:eastAsia="es-CO" w:bidi="es-CO"/>
              </w:rPr>
              <w:t xml:space="preserve"> </w:t>
            </w:r>
            <w:r w:rsidRPr="00956975">
              <w:rPr>
                <w:rFonts w:ascii="Arial" w:eastAsia="Century Gothic" w:hAnsi="Arial" w:cs="Arial"/>
                <w:sz w:val="16"/>
                <w:lang w:val="es-CO" w:eastAsia="es-CO" w:bidi="es-CO"/>
              </w:rPr>
              <w:t>fundamento</w:t>
            </w:r>
            <w:r w:rsidRPr="00956975">
              <w:rPr>
                <w:rFonts w:ascii="Arial" w:eastAsia="Century Gothic" w:hAnsi="Arial" w:cs="Arial"/>
                <w:spacing w:val="-15"/>
                <w:sz w:val="16"/>
                <w:lang w:val="es-CO" w:eastAsia="es-CO" w:bidi="es-CO"/>
              </w:rPr>
              <w:t xml:space="preserve"> </w:t>
            </w:r>
            <w:r w:rsidRPr="00956975">
              <w:rPr>
                <w:rFonts w:ascii="Arial" w:eastAsia="Century Gothic" w:hAnsi="Arial" w:cs="Arial"/>
                <w:sz w:val="16"/>
                <w:lang w:val="es-CO" w:eastAsia="es-CO" w:bidi="es-CO"/>
              </w:rPr>
              <w:t>en los principios de igualdad, moralidad, eficacia, economía, celeridad, imparcialidad y publicidad, mediante la descentralización, la delegación y la desconcentración de</w:t>
            </w:r>
            <w:r w:rsidRPr="00956975">
              <w:rPr>
                <w:rFonts w:ascii="Arial" w:eastAsia="Century Gothic" w:hAnsi="Arial" w:cs="Arial"/>
                <w:spacing w:val="-1"/>
                <w:sz w:val="16"/>
                <w:lang w:val="es-CO" w:eastAsia="es-CO" w:bidi="es-CO"/>
              </w:rPr>
              <w:t xml:space="preserve"> </w:t>
            </w:r>
            <w:r w:rsidRPr="00956975">
              <w:rPr>
                <w:rFonts w:ascii="Arial" w:eastAsia="Century Gothic" w:hAnsi="Arial" w:cs="Arial"/>
                <w:sz w:val="16"/>
                <w:lang w:val="es-CO" w:eastAsia="es-CO" w:bidi="es-CO"/>
              </w:rPr>
              <w:t>funciones.</w:t>
            </w:r>
          </w:p>
          <w:p w14:paraId="6B6FEDE4" w14:textId="77777777" w:rsidR="00956975" w:rsidRPr="00956975" w:rsidRDefault="00956975">
            <w:pPr>
              <w:spacing w:before="12"/>
              <w:rPr>
                <w:rFonts w:ascii="Arial" w:eastAsia="Century Gothic" w:hAnsi="Arial" w:cs="Arial"/>
                <w:b/>
                <w:sz w:val="17"/>
                <w:lang w:val="es-CO" w:eastAsia="es-CO" w:bidi="es-CO"/>
              </w:rPr>
            </w:pPr>
          </w:p>
          <w:p w14:paraId="400638B7" w14:textId="77777777" w:rsidR="00956975" w:rsidRPr="00956975" w:rsidRDefault="00956975">
            <w:pPr>
              <w:ind w:left="107" w:right="97"/>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Las autoridades administrativas deben coordinar sus actuaciones</w:t>
            </w:r>
            <w:r w:rsidRPr="00956975">
              <w:rPr>
                <w:rFonts w:ascii="Arial" w:eastAsia="Century Gothic" w:hAnsi="Arial" w:cs="Arial"/>
                <w:spacing w:val="-14"/>
                <w:sz w:val="16"/>
                <w:lang w:val="es-CO" w:eastAsia="es-CO" w:bidi="es-CO"/>
              </w:rPr>
              <w:t xml:space="preserve"> </w:t>
            </w:r>
            <w:r w:rsidRPr="00956975">
              <w:rPr>
                <w:rFonts w:ascii="Arial" w:eastAsia="Century Gothic" w:hAnsi="Arial" w:cs="Arial"/>
                <w:sz w:val="16"/>
                <w:lang w:val="es-CO" w:eastAsia="es-CO" w:bidi="es-CO"/>
              </w:rPr>
              <w:t>para</w:t>
            </w:r>
            <w:r w:rsidRPr="00956975">
              <w:rPr>
                <w:rFonts w:ascii="Arial" w:eastAsia="Century Gothic" w:hAnsi="Arial" w:cs="Arial"/>
                <w:spacing w:val="-14"/>
                <w:sz w:val="16"/>
                <w:lang w:val="es-CO" w:eastAsia="es-CO" w:bidi="es-CO"/>
              </w:rPr>
              <w:t xml:space="preserve"> </w:t>
            </w:r>
            <w:r w:rsidRPr="00956975">
              <w:rPr>
                <w:rFonts w:ascii="Arial" w:eastAsia="Century Gothic" w:hAnsi="Arial" w:cs="Arial"/>
                <w:sz w:val="16"/>
                <w:lang w:val="es-CO" w:eastAsia="es-CO" w:bidi="es-CO"/>
              </w:rPr>
              <w:t>el</w:t>
            </w:r>
            <w:r w:rsidRPr="00956975">
              <w:rPr>
                <w:rFonts w:ascii="Arial" w:eastAsia="Century Gothic" w:hAnsi="Arial" w:cs="Arial"/>
                <w:spacing w:val="-13"/>
                <w:sz w:val="16"/>
                <w:lang w:val="es-CO" w:eastAsia="es-CO" w:bidi="es-CO"/>
              </w:rPr>
              <w:t xml:space="preserve"> </w:t>
            </w:r>
            <w:r w:rsidRPr="00956975">
              <w:rPr>
                <w:rFonts w:ascii="Arial" w:eastAsia="Century Gothic" w:hAnsi="Arial" w:cs="Arial"/>
                <w:sz w:val="16"/>
                <w:lang w:val="es-CO" w:eastAsia="es-CO" w:bidi="es-CO"/>
              </w:rPr>
              <w:t>adecuado</w:t>
            </w:r>
            <w:r w:rsidRPr="00956975">
              <w:rPr>
                <w:rFonts w:ascii="Arial" w:eastAsia="Century Gothic" w:hAnsi="Arial" w:cs="Arial"/>
                <w:spacing w:val="-14"/>
                <w:sz w:val="16"/>
                <w:lang w:val="es-CO" w:eastAsia="es-CO" w:bidi="es-CO"/>
              </w:rPr>
              <w:t xml:space="preserve"> </w:t>
            </w:r>
            <w:r w:rsidRPr="00956975">
              <w:rPr>
                <w:rFonts w:ascii="Arial" w:eastAsia="Century Gothic" w:hAnsi="Arial" w:cs="Arial"/>
                <w:sz w:val="16"/>
                <w:lang w:val="es-CO" w:eastAsia="es-CO" w:bidi="es-CO"/>
              </w:rPr>
              <w:t>cumplimiento</w:t>
            </w:r>
            <w:r w:rsidRPr="00956975">
              <w:rPr>
                <w:rFonts w:ascii="Arial" w:eastAsia="Century Gothic" w:hAnsi="Arial" w:cs="Arial"/>
                <w:spacing w:val="-11"/>
                <w:sz w:val="16"/>
                <w:lang w:val="es-CO" w:eastAsia="es-CO" w:bidi="es-CO"/>
              </w:rPr>
              <w:t xml:space="preserve"> </w:t>
            </w:r>
            <w:r w:rsidRPr="00956975">
              <w:rPr>
                <w:rFonts w:ascii="Arial" w:eastAsia="Century Gothic" w:hAnsi="Arial" w:cs="Arial"/>
                <w:sz w:val="16"/>
                <w:lang w:val="es-CO" w:eastAsia="es-CO" w:bidi="es-CO"/>
              </w:rPr>
              <w:t>de</w:t>
            </w:r>
            <w:r w:rsidRPr="00956975">
              <w:rPr>
                <w:rFonts w:ascii="Arial" w:eastAsia="Century Gothic" w:hAnsi="Arial" w:cs="Arial"/>
                <w:spacing w:val="-15"/>
                <w:sz w:val="16"/>
                <w:lang w:val="es-CO" w:eastAsia="es-CO" w:bidi="es-CO"/>
              </w:rPr>
              <w:t xml:space="preserve"> </w:t>
            </w:r>
            <w:r w:rsidRPr="00956975">
              <w:rPr>
                <w:rFonts w:ascii="Arial" w:eastAsia="Century Gothic" w:hAnsi="Arial" w:cs="Arial"/>
                <w:sz w:val="16"/>
                <w:lang w:val="es-CO" w:eastAsia="es-CO" w:bidi="es-CO"/>
              </w:rPr>
              <w:t>los</w:t>
            </w:r>
            <w:r w:rsidRPr="00956975">
              <w:rPr>
                <w:rFonts w:ascii="Arial" w:eastAsia="Century Gothic" w:hAnsi="Arial" w:cs="Arial"/>
                <w:spacing w:val="-14"/>
                <w:sz w:val="16"/>
                <w:lang w:val="es-CO" w:eastAsia="es-CO" w:bidi="es-CO"/>
              </w:rPr>
              <w:t xml:space="preserve"> </w:t>
            </w:r>
            <w:r w:rsidRPr="00956975">
              <w:rPr>
                <w:rFonts w:ascii="Arial" w:eastAsia="Century Gothic" w:hAnsi="Arial" w:cs="Arial"/>
                <w:sz w:val="16"/>
                <w:lang w:val="es-CO" w:eastAsia="es-CO" w:bidi="es-CO"/>
              </w:rPr>
              <w:t>fines del Estado. La administración pública, en todos sus órdenes, tendrá un control interno que se ejercerá en</w:t>
            </w:r>
            <w:r w:rsidRPr="00956975">
              <w:rPr>
                <w:rFonts w:ascii="Arial" w:eastAsia="Century Gothic" w:hAnsi="Arial" w:cs="Arial"/>
                <w:spacing w:val="-26"/>
                <w:sz w:val="16"/>
                <w:lang w:val="es-CO" w:eastAsia="es-CO" w:bidi="es-CO"/>
              </w:rPr>
              <w:t xml:space="preserve"> </w:t>
            </w:r>
            <w:r w:rsidRPr="00956975">
              <w:rPr>
                <w:rFonts w:ascii="Arial" w:eastAsia="Century Gothic" w:hAnsi="Arial" w:cs="Arial"/>
                <w:sz w:val="16"/>
                <w:lang w:val="es-CO" w:eastAsia="es-CO" w:bidi="es-CO"/>
              </w:rPr>
              <w:t>los términos que señale la</w:t>
            </w:r>
            <w:r w:rsidRPr="00956975">
              <w:rPr>
                <w:rFonts w:ascii="Arial" w:eastAsia="Century Gothic" w:hAnsi="Arial" w:cs="Arial"/>
                <w:spacing w:val="-9"/>
                <w:sz w:val="16"/>
                <w:lang w:val="es-CO" w:eastAsia="es-CO" w:bidi="es-CO"/>
              </w:rPr>
              <w:t xml:space="preserve"> </w:t>
            </w:r>
            <w:r w:rsidRPr="00956975">
              <w:rPr>
                <w:rFonts w:ascii="Arial" w:eastAsia="Century Gothic" w:hAnsi="Arial" w:cs="Arial"/>
                <w:sz w:val="16"/>
                <w:lang w:val="es-CO" w:eastAsia="es-CO" w:bidi="es-CO"/>
              </w:rPr>
              <w:t>ley.</w:t>
            </w:r>
          </w:p>
        </w:tc>
      </w:tr>
      <w:tr w:rsidR="00956975" w14:paraId="46F20883" w14:textId="77777777" w:rsidTr="00956975">
        <w:trPr>
          <w:trHeight w:val="1849"/>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196969AB" w14:textId="77777777" w:rsidR="00956975" w:rsidRPr="00956975" w:rsidRDefault="00956975" w:rsidP="00956975">
            <w:pPr>
              <w:spacing w:before="145"/>
              <w:ind w:right="95"/>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Ley 1444 de 2011” por medio de la cual se escinden unos Ministerios, se otorgan precisas facultades extraordinarias al Presidente de la República para modificar</w:t>
            </w:r>
            <w:r w:rsidRPr="00956975">
              <w:rPr>
                <w:rFonts w:ascii="Arial" w:eastAsia="Century Gothic" w:hAnsi="Arial" w:cs="Arial"/>
                <w:spacing w:val="-11"/>
                <w:sz w:val="16"/>
                <w:lang w:val="es-CO" w:eastAsia="es-CO" w:bidi="es-CO"/>
              </w:rPr>
              <w:t xml:space="preserve"> </w:t>
            </w:r>
            <w:r w:rsidRPr="00956975">
              <w:rPr>
                <w:rFonts w:ascii="Arial" w:eastAsia="Century Gothic" w:hAnsi="Arial" w:cs="Arial"/>
                <w:sz w:val="16"/>
                <w:lang w:val="es-CO" w:eastAsia="es-CO" w:bidi="es-CO"/>
              </w:rPr>
              <w:t>la</w:t>
            </w:r>
            <w:r w:rsidRPr="00956975">
              <w:rPr>
                <w:rFonts w:ascii="Arial" w:eastAsia="Century Gothic" w:hAnsi="Arial" w:cs="Arial"/>
                <w:spacing w:val="-10"/>
                <w:sz w:val="16"/>
                <w:lang w:val="es-CO" w:eastAsia="es-CO" w:bidi="es-CO"/>
              </w:rPr>
              <w:t xml:space="preserve"> </w:t>
            </w:r>
            <w:r w:rsidRPr="00956975">
              <w:rPr>
                <w:rFonts w:ascii="Arial" w:eastAsia="Century Gothic" w:hAnsi="Arial" w:cs="Arial"/>
                <w:sz w:val="16"/>
                <w:lang w:val="es-CO" w:eastAsia="es-CO" w:bidi="es-CO"/>
              </w:rPr>
              <w:t>estructura</w:t>
            </w:r>
            <w:r w:rsidRPr="00956975">
              <w:rPr>
                <w:rFonts w:ascii="Arial" w:eastAsia="Century Gothic" w:hAnsi="Arial" w:cs="Arial"/>
                <w:spacing w:val="-11"/>
                <w:sz w:val="16"/>
                <w:lang w:val="es-CO" w:eastAsia="es-CO" w:bidi="es-CO"/>
              </w:rPr>
              <w:t xml:space="preserve"> </w:t>
            </w:r>
            <w:r w:rsidRPr="00956975">
              <w:rPr>
                <w:rFonts w:ascii="Arial" w:eastAsia="Century Gothic" w:hAnsi="Arial" w:cs="Arial"/>
                <w:sz w:val="16"/>
                <w:lang w:val="es-CO" w:eastAsia="es-CO" w:bidi="es-CO"/>
              </w:rPr>
              <w:t>de</w:t>
            </w:r>
            <w:r w:rsidRPr="00956975">
              <w:rPr>
                <w:rFonts w:ascii="Arial" w:eastAsia="Century Gothic" w:hAnsi="Arial" w:cs="Arial"/>
                <w:spacing w:val="-10"/>
                <w:sz w:val="16"/>
                <w:lang w:val="es-CO" w:eastAsia="es-CO" w:bidi="es-CO"/>
              </w:rPr>
              <w:t xml:space="preserve"> </w:t>
            </w:r>
            <w:r w:rsidRPr="00956975">
              <w:rPr>
                <w:rFonts w:ascii="Arial" w:eastAsia="Century Gothic" w:hAnsi="Arial" w:cs="Arial"/>
                <w:sz w:val="16"/>
                <w:lang w:val="es-CO" w:eastAsia="es-CO" w:bidi="es-CO"/>
              </w:rPr>
              <w:t>la</w:t>
            </w:r>
            <w:r w:rsidRPr="00956975">
              <w:rPr>
                <w:rFonts w:ascii="Arial" w:eastAsia="Century Gothic" w:hAnsi="Arial" w:cs="Arial"/>
                <w:spacing w:val="-8"/>
                <w:sz w:val="16"/>
                <w:lang w:val="es-CO" w:eastAsia="es-CO" w:bidi="es-CO"/>
              </w:rPr>
              <w:t xml:space="preserve"> </w:t>
            </w:r>
            <w:r w:rsidRPr="00956975">
              <w:rPr>
                <w:rFonts w:ascii="Arial" w:eastAsia="Century Gothic" w:hAnsi="Arial" w:cs="Arial"/>
                <w:sz w:val="16"/>
                <w:lang w:val="es-CO" w:eastAsia="es-CO" w:bidi="es-CO"/>
              </w:rPr>
              <w:t>Administración</w:t>
            </w:r>
            <w:r w:rsidRPr="00956975">
              <w:rPr>
                <w:rFonts w:ascii="Arial" w:eastAsia="Century Gothic" w:hAnsi="Arial" w:cs="Arial"/>
                <w:spacing w:val="-10"/>
                <w:sz w:val="16"/>
                <w:lang w:val="es-CO" w:eastAsia="es-CO" w:bidi="es-CO"/>
              </w:rPr>
              <w:t xml:space="preserve"> </w:t>
            </w:r>
            <w:r w:rsidRPr="00956975">
              <w:rPr>
                <w:rFonts w:ascii="Arial" w:eastAsia="Century Gothic" w:hAnsi="Arial" w:cs="Arial"/>
                <w:sz w:val="16"/>
                <w:lang w:val="es-CO" w:eastAsia="es-CO" w:bidi="es-CO"/>
              </w:rPr>
              <w:t>Pública</w:t>
            </w:r>
            <w:r w:rsidRPr="00956975">
              <w:rPr>
                <w:rFonts w:ascii="Arial" w:eastAsia="Century Gothic" w:hAnsi="Arial" w:cs="Arial"/>
                <w:spacing w:val="-8"/>
                <w:sz w:val="16"/>
                <w:lang w:val="es-CO" w:eastAsia="es-CO" w:bidi="es-CO"/>
              </w:rPr>
              <w:t xml:space="preserve"> </w:t>
            </w:r>
            <w:r w:rsidRPr="00956975">
              <w:rPr>
                <w:rFonts w:ascii="Arial" w:eastAsia="Century Gothic" w:hAnsi="Arial" w:cs="Arial"/>
                <w:sz w:val="16"/>
                <w:lang w:val="es-CO" w:eastAsia="es-CO" w:bidi="es-CO"/>
              </w:rPr>
              <w:t>y</w:t>
            </w:r>
            <w:r w:rsidRPr="00956975">
              <w:rPr>
                <w:rFonts w:ascii="Arial" w:eastAsia="Century Gothic" w:hAnsi="Arial" w:cs="Arial"/>
                <w:spacing w:val="-13"/>
                <w:sz w:val="16"/>
                <w:lang w:val="es-CO" w:eastAsia="es-CO" w:bidi="es-CO"/>
              </w:rPr>
              <w:t xml:space="preserve"> </w:t>
            </w:r>
            <w:r w:rsidRPr="00956975">
              <w:rPr>
                <w:rFonts w:ascii="Arial" w:eastAsia="Century Gothic" w:hAnsi="Arial" w:cs="Arial"/>
                <w:sz w:val="16"/>
                <w:lang w:val="es-CO" w:eastAsia="es-CO" w:bidi="es-CO"/>
              </w:rPr>
              <w:t>la planta de personal de la Fiscalía General de la Nación y se dictan otras</w:t>
            </w:r>
            <w:r w:rsidRPr="00956975">
              <w:rPr>
                <w:rFonts w:ascii="Arial" w:eastAsia="Century Gothic" w:hAnsi="Arial" w:cs="Arial"/>
                <w:spacing w:val="-1"/>
                <w:sz w:val="16"/>
                <w:lang w:val="es-CO" w:eastAsia="es-CO" w:bidi="es-CO"/>
              </w:rPr>
              <w:t xml:space="preserve"> </w:t>
            </w:r>
            <w:r w:rsidRPr="00956975">
              <w:rPr>
                <w:rFonts w:ascii="Arial" w:eastAsia="Century Gothic" w:hAnsi="Arial" w:cs="Arial"/>
                <w:sz w:val="16"/>
                <w:lang w:val="es-CO" w:eastAsia="es-CO" w:bidi="es-CO"/>
              </w:rPr>
              <w:t>disposiciones</w:t>
            </w:r>
          </w:p>
        </w:tc>
        <w:tc>
          <w:tcPr>
            <w:tcW w:w="6128" w:type="dxa"/>
            <w:tcBorders>
              <w:top w:val="single" w:sz="4" w:space="0" w:color="000000"/>
              <w:left w:val="single" w:sz="4" w:space="0" w:color="000000"/>
              <w:bottom w:val="single" w:sz="4" w:space="0" w:color="000000"/>
              <w:right w:val="single" w:sz="4" w:space="0" w:color="000000"/>
            </w:tcBorders>
            <w:hideMark/>
          </w:tcPr>
          <w:p w14:paraId="7C078123" w14:textId="77777777" w:rsidR="00956975" w:rsidRPr="00956975" w:rsidRDefault="00956975">
            <w:pPr>
              <w:ind w:left="107" w:right="97"/>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Artículo 5°. Parágrafo: Crea la Agencia Nacional de Defensa Jurídica de la Nación como una Unidad Administrativa Especial, para cuyo objetivo es la estructuración, formulación. aplicación, evaluación y difusión de las políticas de prevención del daño antijurídico, así como la defensa y protección efectiva de</w:t>
            </w:r>
            <w:r w:rsidRPr="00956975">
              <w:rPr>
                <w:rFonts w:ascii="Arial" w:eastAsia="Century Gothic" w:hAnsi="Arial" w:cs="Arial"/>
                <w:spacing w:val="-8"/>
                <w:sz w:val="16"/>
                <w:lang w:val="es-CO" w:eastAsia="es-CO" w:bidi="es-CO"/>
              </w:rPr>
              <w:t xml:space="preserve"> </w:t>
            </w:r>
            <w:r w:rsidRPr="00956975">
              <w:rPr>
                <w:rFonts w:ascii="Arial" w:eastAsia="Century Gothic" w:hAnsi="Arial" w:cs="Arial"/>
                <w:sz w:val="16"/>
                <w:lang w:val="es-CO" w:eastAsia="es-CO" w:bidi="es-CO"/>
              </w:rPr>
              <w:t>los</w:t>
            </w:r>
            <w:r w:rsidRPr="00956975">
              <w:rPr>
                <w:rFonts w:ascii="Arial" w:eastAsia="Century Gothic" w:hAnsi="Arial" w:cs="Arial"/>
                <w:spacing w:val="-9"/>
                <w:sz w:val="16"/>
                <w:lang w:val="es-CO" w:eastAsia="es-CO" w:bidi="es-CO"/>
              </w:rPr>
              <w:t xml:space="preserve"> </w:t>
            </w:r>
            <w:r w:rsidRPr="00956975">
              <w:rPr>
                <w:rFonts w:ascii="Arial" w:eastAsia="Century Gothic" w:hAnsi="Arial" w:cs="Arial"/>
                <w:sz w:val="16"/>
                <w:lang w:val="es-CO" w:eastAsia="es-CO" w:bidi="es-CO"/>
              </w:rPr>
              <w:t>intereses</w:t>
            </w:r>
            <w:r w:rsidRPr="00956975">
              <w:rPr>
                <w:rFonts w:ascii="Arial" w:eastAsia="Century Gothic" w:hAnsi="Arial" w:cs="Arial"/>
                <w:spacing w:val="-10"/>
                <w:sz w:val="16"/>
                <w:lang w:val="es-CO" w:eastAsia="es-CO" w:bidi="es-CO"/>
              </w:rPr>
              <w:t xml:space="preserve"> </w:t>
            </w:r>
            <w:r w:rsidRPr="00956975">
              <w:rPr>
                <w:rFonts w:ascii="Arial" w:eastAsia="Century Gothic" w:hAnsi="Arial" w:cs="Arial"/>
                <w:sz w:val="16"/>
                <w:lang w:val="es-CO" w:eastAsia="es-CO" w:bidi="es-CO"/>
              </w:rPr>
              <w:t>litigiosos</w:t>
            </w:r>
            <w:r w:rsidRPr="00956975">
              <w:rPr>
                <w:rFonts w:ascii="Arial" w:eastAsia="Century Gothic" w:hAnsi="Arial" w:cs="Arial"/>
                <w:spacing w:val="-10"/>
                <w:sz w:val="16"/>
                <w:lang w:val="es-CO" w:eastAsia="es-CO" w:bidi="es-CO"/>
              </w:rPr>
              <w:t xml:space="preserve"> </w:t>
            </w:r>
            <w:r w:rsidRPr="00956975">
              <w:rPr>
                <w:rFonts w:ascii="Arial" w:eastAsia="Century Gothic" w:hAnsi="Arial" w:cs="Arial"/>
                <w:sz w:val="16"/>
                <w:lang w:val="es-CO" w:eastAsia="es-CO" w:bidi="es-CO"/>
              </w:rPr>
              <w:t>de</w:t>
            </w:r>
            <w:r w:rsidRPr="00956975">
              <w:rPr>
                <w:rFonts w:ascii="Arial" w:eastAsia="Century Gothic" w:hAnsi="Arial" w:cs="Arial"/>
                <w:spacing w:val="-8"/>
                <w:sz w:val="16"/>
                <w:lang w:val="es-CO" w:eastAsia="es-CO" w:bidi="es-CO"/>
              </w:rPr>
              <w:t xml:space="preserve"> </w:t>
            </w:r>
            <w:r w:rsidRPr="00956975">
              <w:rPr>
                <w:rFonts w:ascii="Arial" w:eastAsia="Century Gothic" w:hAnsi="Arial" w:cs="Arial"/>
                <w:sz w:val="16"/>
                <w:lang w:val="es-CO" w:eastAsia="es-CO" w:bidi="es-CO"/>
              </w:rPr>
              <w:t>la</w:t>
            </w:r>
            <w:r w:rsidRPr="00956975">
              <w:rPr>
                <w:rFonts w:ascii="Arial" w:eastAsia="Century Gothic" w:hAnsi="Arial" w:cs="Arial"/>
                <w:spacing w:val="-9"/>
                <w:sz w:val="16"/>
                <w:lang w:val="es-CO" w:eastAsia="es-CO" w:bidi="es-CO"/>
              </w:rPr>
              <w:t xml:space="preserve"> </w:t>
            </w:r>
            <w:r w:rsidRPr="00956975">
              <w:rPr>
                <w:rFonts w:ascii="Arial" w:eastAsia="Century Gothic" w:hAnsi="Arial" w:cs="Arial"/>
                <w:sz w:val="16"/>
                <w:lang w:val="es-CO" w:eastAsia="es-CO" w:bidi="es-CO"/>
              </w:rPr>
              <w:t>Nación,</w:t>
            </w:r>
            <w:r w:rsidRPr="00956975">
              <w:rPr>
                <w:rFonts w:ascii="Arial" w:eastAsia="Century Gothic" w:hAnsi="Arial" w:cs="Arial"/>
                <w:spacing w:val="-8"/>
                <w:sz w:val="16"/>
                <w:lang w:val="es-CO" w:eastAsia="es-CO" w:bidi="es-CO"/>
              </w:rPr>
              <w:t xml:space="preserve"> </w:t>
            </w:r>
            <w:r w:rsidRPr="00956975">
              <w:rPr>
                <w:rFonts w:ascii="Arial" w:eastAsia="Century Gothic" w:hAnsi="Arial" w:cs="Arial"/>
                <w:sz w:val="16"/>
                <w:lang w:val="es-CO" w:eastAsia="es-CO" w:bidi="es-CO"/>
              </w:rPr>
              <w:t>en</w:t>
            </w:r>
            <w:r w:rsidRPr="00956975">
              <w:rPr>
                <w:rFonts w:ascii="Arial" w:eastAsia="Century Gothic" w:hAnsi="Arial" w:cs="Arial"/>
                <w:spacing w:val="-9"/>
                <w:sz w:val="16"/>
                <w:lang w:val="es-CO" w:eastAsia="es-CO" w:bidi="es-CO"/>
              </w:rPr>
              <w:t xml:space="preserve"> </w:t>
            </w:r>
            <w:r w:rsidRPr="00956975">
              <w:rPr>
                <w:rFonts w:ascii="Arial" w:eastAsia="Century Gothic" w:hAnsi="Arial" w:cs="Arial"/>
                <w:sz w:val="16"/>
                <w:lang w:val="es-CO" w:eastAsia="es-CO" w:bidi="es-CO"/>
              </w:rPr>
              <w:t>las</w:t>
            </w:r>
            <w:r w:rsidRPr="00956975">
              <w:rPr>
                <w:rFonts w:ascii="Arial" w:eastAsia="Century Gothic" w:hAnsi="Arial" w:cs="Arial"/>
                <w:spacing w:val="-10"/>
                <w:sz w:val="16"/>
                <w:lang w:val="es-CO" w:eastAsia="es-CO" w:bidi="es-CO"/>
              </w:rPr>
              <w:t xml:space="preserve"> </w:t>
            </w:r>
            <w:r w:rsidRPr="00956975">
              <w:rPr>
                <w:rFonts w:ascii="Arial" w:eastAsia="Century Gothic" w:hAnsi="Arial" w:cs="Arial"/>
                <w:sz w:val="16"/>
                <w:lang w:val="es-CO" w:eastAsia="es-CO" w:bidi="es-CO"/>
              </w:rPr>
              <w:t>actuaciones judiciales de las entidades públicas, en procura de la reducción de la responsabilidad patrimonial y</w:t>
            </w:r>
            <w:r w:rsidRPr="00956975">
              <w:rPr>
                <w:rFonts w:ascii="Arial" w:eastAsia="Century Gothic" w:hAnsi="Arial" w:cs="Arial"/>
                <w:spacing w:val="1"/>
                <w:sz w:val="16"/>
                <w:lang w:val="es-CO" w:eastAsia="es-CO" w:bidi="es-CO"/>
              </w:rPr>
              <w:t xml:space="preserve"> </w:t>
            </w:r>
            <w:r w:rsidRPr="00956975">
              <w:rPr>
                <w:rFonts w:ascii="Arial" w:eastAsia="Century Gothic" w:hAnsi="Arial" w:cs="Arial"/>
                <w:sz w:val="16"/>
                <w:lang w:val="es-CO" w:eastAsia="es-CO" w:bidi="es-CO"/>
              </w:rPr>
              <w:t>la actividad litigiosa.</w:t>
            </w:r>
          </w:p>
        </w:tc>
      </w:tr>
      <w:tr w:rsidR="00956975" w14:paraId="3D44B0CC" w14:textId="77777777" w:rsidTr="00956975">
        <w:trPr>
          <w:trHeight w:val="1570"/>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4E3D598A" w14:textId="77777777" w:rsidR="00956975" w:rsidRPr="00956975" w:rsidRDefault="00956975">
            <w:pPr>
              <w:ind w:left="107" w:right="95"/>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Decreto No. 4085 de 2011 “Por el cual se establecen los objetivos y la estructura de la Agencia Nacional de Defensa Jurídica del Estado”. Modificado por el Decreto Nacional 1311 de 2015</w:t>
            </w:r>
          </w:p>
        </w:tc>
        <w:tc>
          <w:tcPr>
            <w:tcW w:w="6128" w:type="dxa"/>
            <w:tcBorders>
              <w:top w:val="single" w:sz="4" w:space="0" w:color="000000"/>
              <w:left w:val="single" w:sz="4" w:space="0" w:color="000000"/>
              <w:bottom w:val="single" w:sz="4" w:space="0" w:color="000000"/>
              <w:right w:val="single" w:sz="4" w:space="0" w:color="000000"/>
            </w:tcBorders>
          </w:tcPr>
          <w:p w14:paraId="22A0D5B5" w14:textId="77777777" w:rsidR="00956975" w:rsidRPr="00956975" w:rsidRDefault="00956975">
            <w:pPr>
              <w:spacing w:before="2"/>
              <w:ind w:left="107" w:right="97"/>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Artículo</w:t>
            </w:r>
            <w:r w:rsidRPr="00956975">
              <w:rPr>
                <w:rFonts w:ascii="Arial" w:eastAsia="Century Gothic" w:hAnsi="Arial" w:cs="Arial"/>
                <w:spacing w:val="-14"/>
                <w:sz w:val="16"/>
                <w:lang w:val="es-CO" w:eastAsia="es-CO" w:bidi="es-CO"/>
              </w:rPr>
              <w:t xml:space="preserve"> </w:t>
            </w:r>
            <w:r w:rsidRPr="00956975">
              <w:rPr>
                <w:rFonts w:ascii="Arial" w:eastAsia="Century Gothic" w:hAnsi="Arial" w:cs="Arial"/>
                <w:sz w:val="16"/>
                <w:lang w:val="es-CO" w:eastAsia="es-CO" w:bidi="es-CO"/>
              </w:rPr>
              <w:t>2°.</w:t>
            </w:r>
            <w:r w:rsidRPr="00956975">
              <w:rPr>
                <w:rFonts w:ascii="Arial" w:eastAsia="Century Gothic" w:hAnsi="Arial" w:cs="Arial"/>
                <w:spacing w:val="-4"/>
                <w:sz w:val="16"/>
                <w:lang w:val="es-CO" w:eastAsia="es-CO" w:bidi="es-CO"/>
              </w:rPr>
              <w:t xml:space="preserve"> </w:t>
            </w:r>
            <w:r w:rsidRPr="00956975">
              <w:rPr>
                <w:rFonts w:ascii="Arial" w:eastAsia="Century Gothic" w:hAnsi="Arial" w:cs="Arial"/>
                <w:sz w:val="16"/>
                <w:lang w:val="es-CO" w:eastAsia="es-CO" w:bidi="es-CO"/>
              </w:rPr>
              <w:t>Objetivo.</w:t>
            </w:r>
            <w:r w:rsidRPr="00956975">
              <w:rPr>
                <w:rFonts w:ascii="Arial" w:eastAsia="Century Gothic" w:hAnsi="Arial" w:cs="Arial"/>
                <w:spacing w:val="-4"/>
                <w:sz w:val="16"/>
                <w:lang w:val="es-CO" w:eastAsia="es-CO" w:bidi="es-CO"/>
              </w:rPr>
              <w:t xml:space="preserve"> </w:t>
            </w:r>
            <w:r w:rsidRPr="00956975">
              <w:rPr>
                <w:rFonts w:ascii="Arial" w:eastAsia="Century Gothic" w:hAnsi="Arial" w:cs="Arial"/>
                <w:sz w:val="16"/>
                <w:lang w:val="es-CO" w:eastAsia="es-CO" w:bidi="es-CO"/>
              </w:rPr>
              <w:t>La</w:t>
            </w:r>
            <w:r w:rsidRPr="00956975">
              <w:rPr>
                <w:rFonts w:ascii="Arial" w:eastAsia="Century Gothic" w:hAnsi="Arial" w:cs="Arial"/>
                <w:spacing w:val="-11"/>
                <w:sz w:val="16"/>
                <w:lang w:val="es-CO" w:eastAsia="es-CO" w:bidi="es-CO"/>
              </w:rPr>
              <w:t xml:space="preserve"> </w:t>
            </w:r>
            <w:r w:rsidRPr="00956975">
              <w:rPr>
                <w:rFonts w:ascii="Arial" w:eastAsia="Century Gothic" w:hAnsi="Arial" w:cs="Arial"/>
                <w:sz w:val="16"/>
                <w:lang w:val="es-CO" w:eastAsia="es-CO" w:bidi="es-CO"/>
              </w:rPr>
              <w:t>Agencia</w:t>
            </w:r>
            <w:r w:rsidRPr="00956975">
              <w:rPr>
                <w:rFonts w:ascii="Arial" w:eastAsia="Century Gothic" w:hAnsi="Arial" w:cs="Arial"/>
                <w:spacing w:val="-11"/>
                <w:sz w:val="16"/>
                <w:lang w:val="es-CO" w:eastAsia="es-CO" w:bidi="es-CO"/>
              </w:rPr>
              <w:t xml:space="preserve"> </w:t>
            </w:r>
            <w:r w:rsidRPr="00956975">
              <w:rPr>
                <w:rFonts w:ascii="Arial" w:eastAsia="Century Gothic" w:hAnsi="Arial" w:cs="Arial"/>
                <w:sz w:val="16"/>
                <w:lang w:val="es-CO" w:eastAsia="es-CO" w:bidi="es-CO"/>
              </w:rPr>
              <w:t>tendrá</w:t>
            </w:r>
            <w:r w:rsidRPr="00956975">
              <w:rPr>
                <w:rFonts w:ascii="Arial" w:eastAsia="Century Gothic" w:hAnsi="Arial" w:cs="Arial"/>
                <w:spacing w:val="-14"/>
                <w:sz w:val="16"/>
                <w:lang w:val="es-CO" w:eastAsia="es-CO" w:bidi="es-CO"/>
              </w:rPr>
              <w:t xml:space="preserve"> </w:t>
            </w:r>
            <w:r w:rsidRPr="00956975">
              <w:rPr>
                <w:rFonts w:ascii="Arial" w:eastAsia="Century Gothic" w:hAnsi="Arial" w:cs="Arial"/>
                <w:sz w:val="16"/>
                <w:lang w:val="es-CO" w:eastAsia="es-CO" w:bidi="es-CO"/>
              </w:rPr>
              <w:t>como</w:t>
            </w:r>
            <w:r w:rsidRPr="00956975">
              <w:rPr>
                <w:rFonts w:ascii="Arial" w:eastAsia="Century Gothic" w:hAnsi="Arial" w:cs="Arial"/>
                <w:spacing w:val="-14"/>
                <w:sz w:val="16"/>
                <w:lang w:val="es-CO" w:eastAsia="es-CO" w:bidi="es-CO"/>
              </w:rPr>
              <w:t xml:space="preserve"> </w:t>
            </w:r>
            <w:r w:rsidRPr="00956975">
              <w:rPr>
                <w:rFonts w:ascii="Arial" w:eastAsia="Century Gothic" w:hAnsi="Arial" w:cs="Arial"/>
                <w:sz w:val="16"/>
                <w:lang w:val="es-CO" w:eastAsia="es-CO" w:bidi="es-CO"/>
              </w:rPr>
              <w:t>objetivo</w:t>
            </w:r>
            <w:r w:rsidRPr="00956975">
              <w:rPr>
                <w:rFonts w:ascii="Arial" w:eastAsia="Century Gothic" w:hAnsi="Arial" w:cs="Arial"/>
                <w:spacing w:val="-16"/>
                <w:sz w:val="16"/>
                <w:lang w:val="es-CO" w:eastAsia="es-CO" w:bidi="es-CO"/>
              </w:rPr>
              <w:t xml:space="preserve"> </w:t>
            </w:r>
            <w:r w:rsidRPr="00956975">
              <w:rPr>
                <w:rFonts w:ascii="Arial" w:eastAsia="Century Gothic" w:hAnsi="Arial" w:cs="Arial"/>
                <w:sz w:val="16"/>
                <w:lang w:val="es-CO" w:eastAsia="es-CO" w:bidi="es-CO"/>
              </w:rPr>
              <w:t>el diseño de estrategias, planes y acciones dirigidos a dar cumplimiento a las políticas de defensa jurídica de la Nación y del Estado definidas por el Gobierno Nacional; la formulación, evaluación y difusión de las políticas en materia</w:t>
            </w:r>
            <w:r w:rsidRPr="00956975">
              <w:rPr>
                <w:rFonts w:ascii="Arial" w:eastAsia="Century Gothic" w:hAnsi="Arial" w:cs="Arial"/>
                <w:spacing w:val="-13"/>
                <w:sz w:val="16"/>
                <w:lang w:val="es-CO" w:eastAsia="es-CO" w:bidi="es-CO"/>
              </w:rPr>
              <w:t xml:space="preserve"> </w:t>
            </w:r>
            <w:r w:rsidRPr="00956975">
              <w:rPr>
                <w:rFonts w:ascii="Arial" w:eastAsia="Century Gothic" w:hAnsi="Arial" w:cs="Arial"/>
                <w:sz w:val="16"/>
                <w:lang w:val="es-CO" w:eastAsia="es-CO" w:bidi="es-CO"/>
              </w:rPr>
              <w:t>de</w:t>
            </w:r>
            <w:r w:rsidRPr="00956975">
              <w:rPr>
                <w:rFonts w:ascii="Arial" w:eastAsia="Century Gothic" w:hAnsi="Arial" w:cs="Arial"/>
                <w:spacing w:val="-12"/>
                <w:sz w:val="16"/>
                <w:lang w:val="es-CO" w:eastAsia="es-CO" w:bidi="es-CO"/>
              </w:rPr>
              <w:t xml:space="preserve"> </w:t>
            </w:r>
            <w:r w:rsidRPr="00956975">
              <w:rPr>
                <w:rFonts w:ascii="Arial" w:eastAsia="Century Gothic" w:hAnsi="Arial" w:cs="Arial"/>
                <w:sz w:val="16"/>
                <w:lang w:val="es-CO" w:eastAsia="es-CO" w:bidi="es-CO"/>
              </w:rPr>
              <w:t>prevención</w:t>
            </w:r>
            <w:r w:rsidRPr="00956975">
              <w:rPr>
                <w:rFonts w:ascii="Arial" w:eastAsia="Century Gothic" w:hAnsi="Arial" w:cs="Arial"/>
                <w:spacing w:val="-10"/>
                <w:sz w:val="16"/>
                <w:lang w:val="es-CO" w:eastAsia="es-CO" w:bidi="es-CO"/>
              </w:rPr>
              <w:t xml:space="preserve"> </w:t>
            </w:r>
            <w:r w:rsidRPr="00956975">
              <w:rPr>
                <w:rFonts w:ascii="Arial" w:eastAsia="Century Gothic" w:hAnsi="Arial" w:cs="Arial"/>
                <w:sz w:val="16"/>
                <w:lang w:val="es-CO" w:eastAsia="es-CO" w:bidi="es-CO"/>
              </w:rPr>
              <w:t>de</w:t>
            </w:r>
            <w:r w:rsidRPr="00956975">
              <w:rPr>
                <w:rFonts w:ascii="Arial" w:eastAsia="Century Gothic" w:hAnsi="Arial" w:cs="Arial"/>
                <w:spacing w:val="-12"/>
                <w:sz w:val="16"/>
                <w:lang w:val="es-CO" w:eastAsia="es-CO" w:bidi="es-CO"/>
              </w:rPr>
              <w:t xml:space="preserve"> </w:t>
            </w:r>
            <w:r w:rsidRPr="00956975">
              <w:rPr>
                <w:rFonts w:ascii="Arial" w:eastAsia="Century Gothic" w:hAnsi="Arial" w:cs="Arial"/>
                <w:sz w:val="16"/>
                <w:lang w:val="es-CO" w:eastAsia="es-CO" w:bidi="es-CO"/>
              </w:rPr>
              <w:t>las</w:t>
            </w:r>
            <w:r w:rsidRPr="00956975">
              <w:rPr>
                <w:rFonts w:ascii="Arial" w:eastAsia="Century Gothic" w:hAnsi="Arial" w:cs="Arial"/>
                <w:spacing w:val="-11"/>
                <w:sz w:val="16"/>
                <w:lang w:val="es-CO" w:eastAsia="es-CO" w:bidi="es-CO"/>
              </w:rPr>
              <w:t xml:space="preserve"> </w:t>
            </w:r>
            <w:r w:rsidRPr="00956975">
              <w:rPr>
                <w:rFonts w:ascii="Arial" w:eastAsia="Century Gothic" w:hAnsi="Arial" w:cs="Arial"/>
                <w:sz w:val="16"/>
                <w:lang w:val="es-CO" w:eastAsia="es-CO" w:bidi="es-CO"/>
              </w:rPr>
              <w:t>conductas</w:t>
            </w:r>
            <w:r w:rsidRPr="00956975">
              <w:rPr>
                <w:rFonts w:ascii="Arial" w:eastAsia="Century Gothic" w:hAnsi="Arial" w:cs="Arial"/>
                <w:spacing w:val="-13"/>
                <w:sz w:val="16"/>
                <w:lang w:val="es-CO" w:eastAsia="es-CO" w:bidi="es-CO"/>
              </w:rPr>
              <w:t xml:space="preserve"> </w:t>
            </w:r>
            <w:r w:rsidRPr="00956975">
              <w:rPr>
                <w:rFonts w:ascii="Arial" w:eastAsia="Century Gothic" w:hAnsi="Arial" w:cs="Arial"/>
                <w:sz w:val="16"/>
                <w:lang w:val="es-CO" w:eastAsia="es-CO" w:bidi="es-CO"/>
              </w:rPr>
              <w:t>antijurídicas</w:t>
            </w:r>
            <w:r w:rsidRPr="00956975">
              <w:rPr>
                <w:rFonts w:ascii="Arial" w:eastAsia="Century Gothic" w:hAnsi="Arial" w:cs="Arial"/>
                <w:spacing w:val="-13"/>
                <w:sz w:val="16"/>
                <w:lang w:val="es-CO" w:eastAsia="es-CO" w:bidi="es-CO"/>
              </w:rPr>
              <w:t xml:space="preserve"> </w:t>
            </w:r>
            <w:r w:rsidRPr="00956975">
              <w:rPr>
                <w:rFonts w:ascii="Arial" w:eastAsia="Century Gothic" w:hAnsi="Arial" w:cs="Arial"/>
                <w:sz w:val="16"/>
                <w:lang w:val="es-CO" w:eastAsia="es-CO" w:bidi="es-CO"/>
              </w:rPr>
              <w:t>por parte de servidores y entidades públicas, del daño antijurídico y la extensión de sus efectos, y la dirección, coordinación y ejecución de las acciones que aseguren la adecuada implementación de las mismas, para la defensa de los intereses litigiosos de la</w:t>
            </w:r>
            <w:r w:rsidRPr="00956975">
              <w:rPr>
                <w:rFonts w:ascii="Arial" w:eastAsia="Century Gothic" w:hAnsi="Arial" w:cs="Arial"/>
                <w:spacing w:val="-14"/>
                <w:sz w:val="16"/>
                <w:lang w:val="es-CO" w:eastAsia="es-CO" w:bidi="es-CO"/>
              </w:rPr>
              <w:t xml:space="preserve"> </w:t>
            </w:r>
            <w:r w:rsidRPr="00956975">
              <w:rPr>
                <w:rFonts w:ascii="Arial" w:eastAsia="Century Gothic" w:hAnsi="Arial" w:cs="Arial"/>
                <w:sz w:val="16"/>
                <w:lang w:val="es-CO" w:eastAsia="es-CO" w:bidi="es-CO"/>
              </w:rPr>
              <w:t>Nación.</w:t>
            </w:r>
          </w:p>
          <w:p w14:paraId="0F333AAD" w14:textId="77777777" w:rsidR="00956975" w:rsidRPr="00956975" w:rsidRDefault="00956975">
            <w:pPr>
              <w:spacing w:before="10"/>
              <w:rPr>
                <w:rFonts w:ascii="Arial" w:eastAsia="Century Gothic" w:hAnsi="Arial" w:cs="Arial"/>
                <w:b/>
                <w:sz w:val="15"/>
                <w:lang w:val="es-CO" w:eastAsia="es-CO" w:bidi="es-CO"/>
              </w:rPr>
            </w:pPr>
          </w:p>
          <w:p w14:paraId="2AC835B0" w14:textId="77777777" w:rsidR="00956975" w:rsidRDefault="00956975">
            <w:pPr>
              <w:spacing w:before="1" w:line="190" w:lineRule="atLeast"/>
              <w:ind w:left="107" w:right="96"/>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PARÁGRAFO. Para efectos este decreto, entiéndase por intereses litigiosos de la Nación, los siguientes:</w:t>
            </w:r>
          </w:p>
          <w:p w14:paraId="64CD5C89" w14:textId="2AA65603" w:rsidR="00956975" w:rsidRPr="00956975" w:rsidRDefault="00956975" w:rsidP="00956975">
            <w:pPr>
              <w:spacing w:before="1" w:line="190" w:lineRule="atLeast"/>
              <w:ind w:left="107" w:right="96"/>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a) Aquellos en los cuates esté comprometida una entidad de la Administración Pública del orden naciona</w:t>
            </w:r>
            <w:r>
              <w:rPr>
                <w:rFonts w:ascii="Arial" w:eastAsia="Century Gothic" w:hAnsi="Arial" w:cs="Arial"/>
                <w:sz w:val="16"/>
                <w:lang w:val="es-CO" w:eastAsia="es-CO" w:bidi="es-CO"/>
              </w:rPr>
              <w:t xml:space="preserve">l por ser parte en un proceso. </w:t>
            </w:r>
          </w:p>
          <w:p w14:paraId="390C88FA" w14:textId="11A4C88D" w:rsidR="00956975" w:rsidRPr="00956975" w:rsidRDefault="00956975" w:rsidP="00956975">
            <w:pPr>
              <w:spacing w:before="1" w:line="190" w:lineRule="atLeast"/>
              <w:ind w:left="107" w:right="96"/>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 xml:space="preserve">b) Aquellos relacionados con procesos en los cuales haya sido demandado un acto proferido por una autoridad pública o un órgano estatal del orden nacional, tales como leyes y actos administrativos, así como aquellos procesos en los cuales se controvierta su interpretación o aplicación. </w:t>
            </w:r>
          </w:p>
          <w:p w14:paraId="4E6441BD" w14:textId="441B3B34" w:rsidR="00956975" w:rsidRPr="00956975" w:rsidRDefault="00956975" w:rsidP="00956975">
            <w:pPr>
              <w:spacing w:before="1" w:line="190" w:lineRule="atLeast"/>
              <w:ind w:left="107" w:right="96"/>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 xml:space="preserve">c) Aquellos relacionados con procesos en los cuales se controvierta una conducta de un servidor público del orden nacional. </w:t>
            </w:r>
          </w:p>
          <w:p w14:paraId="773ADE1A" w14:textId="77777777" w:rsidR="00956975" w:rsidRPr="00956975" w:rsidRDefault="00956975" w:rsidP="00956975">
            <w:pPr>
              <w:spacing w:before="1" w:line="190" w:lineRule="atLeast"/>
              <w:ind w:left="107" w:right="96"/>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 xml:space="preserve">d) Aquellos relacionados con procesos en el orden regional o internacional en los cuales haya sido demandada la Nación. </w:t>
            </w:r>
          </w:p>
          <w:p w14:paraId="3B5EC1FC" w14:textId="1B731491" w:rsidR="00956975" w:rsidRPr="00956975" w:rsidRDefault="00956975" w:rsidP="00956975">
            <w:pPr>
              <w:spacing w:before="1" w:line="190" w:lineRule="atLeast"/>
              <w:ind w:left="107" w:right="96"/>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e) Los demás que determine el Consejo Directivo de esta Agencia dentro de los lineamientos y prioridades señalados por el Gobierno Nacional.</w:t>
            </w:r>
          </w:p>
        </w:tc>
      </w:tr>
      <w:tr w:rsidR="00956975" w14:paraId="41E29F4A" w14:textId="77777777" w:rsidTr="00956975">
        <w:trPr>
          <w:trHeight w:val="2279"/>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0F3F4A32" w14:textId="77777777" w:rsidR="00956975" w:rsidRPr="00956975" w:rsidRDefault="00956975">
            <w:pPr>
              <w:jc w:val="both"/>
              <w:rPr>
                <w:rFonts w:ascii="Arial" w:eastAsia="Century Gothic" w:hAnsi="Arial" w:cs="Arial"/>
                <w:b/>
                <w:sz w:val="20"/>
                <w:lang w:val="es-CO" w:eastAsia="es-CO" w:bidi="es-CO"/>
              </w:rPr>
            </w:pPr>
            <w:r w:rsidRPr="00956975">
              <w:rPr>
                <w:rFonts w:ascii="Arial" w:eastAsia="Century Gothic" w:hAnsi="Arial" w:cs="Arial"/>
                <w:sz w:val="16"/>
                <w:lang w:val="es-CO" w:eastAsia="es-CO" w:bidi="es-CO"/>
              </w:rPr>
              <w:t>Decreto No. 1069 de mayo 26 de 2015”Por medio del cual se expide el Decreto Único reglamentario del sector Justicia y del Derecho.</w:t>
            </w:r>
          </w:p>
        </w:tc>
        <w:tc>
          <w:tcPr>
            <w:tcW w:w="6128" w:type="dxa"/>
            <w:tcBorders>
              <w:top w:val="single" w:sz="4" w:space="0" w:color="000000"/>
              <w:left w:val="single" w:sz="4" w:space="0" w:color="000000"/>
              <w:bottom w:val="single" w:sz="4" w:space="0" w:color="000000"/>
              <w:right w:val="single" w:sz="4" w:space="0" w:color="000000"/>
            </w:tcBorders>
            <w:hideMark/>
          </w:tcPr>
          <w:p w14:paraId="0A0E099A" w14:textId="7FCDD48E" w:rsidR="00956975" w:rsidRPr="00956975" w:rsidRDefault="00956975">
            <w:pPr>
              <w:ind w:left="107" w:right="96"/>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 xml:space="preserve">Artículo 2.2.4.3.1.2.2. Comités de conciliación. El </w:t>
            </w:r>
            <w:r w:rsidR="009B798D">
              <w:rPr>
                <w:rFonts w:ascii="Arial" w:eastAsia="Century Gothic" w:hAnsi="Arial" w:cs="Arial"/>
                <w:sz w:val="16"/>
                <w:lang w:val="es-CO" w:eastAsia="es-CO" w:bidi="es-CO"/>
              </w:rPr>
              <w:t xml:space="preserve">Comité de Conciliación </w:t>
            </w:r>
            <w:r w:rsidR="00526F9A">
              <w:rPr>
                <w:rFonts w:ascii="Arial" w:eastAsia="Century Gothic" w:hAnsi="Arial" w:cs="Arial"/>
                <w:sz w:val="16"/>
                <w:lang w:val="es-CO" w:eastAsia="es-CO" w:bidi="es-CO"/>
              </w:rPr>
              <w:t xml:space="preserve"> </w:t>
            </w:r>
            <w:r w:rsidRPr="00956975">
              <w:rPr>
                <w:rFonts w:ascii="Arial" w:eastAsia="Century Gothic" w:hAnsi="Arial" w:cs="Arial"/>
                <w:sz w:val="16"/>
                <w:lang w:val="es-CO" w:eastAsia="es-CO" w:bidi="es-CO"/>
              </w:rPr>
              <w:t>es una instancia administrativa que actúa como sede de estudio, análisis y formulación de políticas sobre prevención del daño antijurídico y defensa de los intereses de la entidad.</w:t>
            </w:r>
          </w:p>
          <w:p w14:paraId="57931D94" w14:textId="049C34EA" w:rsidR="00956975" w:rsidRPr="00956975" w:rsidRDefault="00956975">
            <w:pPr>
              <w:spacing w:before="1"/>
              <w:ind w:left="107" w:right="95"/>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Igualmente decidirá, en cada caso específico, sobre la procedencia de la conciliación o cualquier otro medio alternativo de solución de conflictos, con sujeción estricta a las normas jurídicas sustantivas, procedimentales</w:t>
            </w:r>
            <w:r w:rsidRPr="00956975">
              <w:rPr>
                <w:rFonts w:ascii="Arial" w:eastAsia="Century Gothic" w:hAnsi="Arial" w:cs="Arial"/>
                <w:spacing w:val="-7"/>
                <w:sz w:val="16"/>
                <w:lang w:val="es-CO" w:eastAsia="es-CO" w:bidi="es-CO"/>
              </w:rPr>
              <w:t xml:space="preserve"> </w:t>
            </w:r>
            <w:r w:rsidRPr="00956975">
              <w:rPr>
                <w:rFonts w:ascii="Arial" w:eastAsia="Century Gothic" w:hAnsi="Arial" w:cs="Arial"/>
                <w:sz w:val="16"/>
                <w:lang w:val="es-CO" w:eastAsia="es-CO" w:bidi="es-CO"/>
              </w:rPr>
              <w:t>y</w:t>
            </w:r>
            <w:r w:rsidRPr="00956975">
              <w:rPr>
                <w:rFonts w:ascii="Arial" w:eastAsia="Century Gothic" w:hAnsi="Arial" w:cs="Arial"/>
                <w:spacing w:val="-7"/>
                <w:sz w:val="16"/>
                <w:lang w:val="es-CO" w:eastAsia="es-CO" w:bidi="es-CO"/>
              </w:rPr>
              <w:t xml:space="preserve"> </w:t>
            </w:r>
            <w:r w:rsidRPr="00956975">
              <w:rPr>
                <w:rFonts w:ascii="Arial" w:eastAsia="Century Gothic" w:hAnsi="Arial" w:cs="Arial"/>
                <w:sz w:val="16"/>
                <w:lang w:val="es-CO" w:eastAsia="es-CO" w:bidi="es-CO"/>
              </w:rPr>
              <w:t>de</w:t>
            </w:r>
            <w:r w:rsidRPr="00956975">
              <w:rPr>
                <w:rFonts w:ascii="Arial" w:eastAsia="Century Gothic" w:hAnsi="Arial" w:cs="Arial"/>
                <w:spacing w:val="-6"/>
                <w:sz w:val="16"/>
                <w:lang w:val="es-CO" w:eastAsia="es-CO" w:bidi="es-CO"/>
              </w:rPr>
              <w:t xml:space="preserve"> </w:t>
            </w:r>
            <w:r w:rsidRPr="00956975">
              <w:rPr>
                <w:rFonts w:ascii="Arial" w:eastAsia="Century Gothic" w:hAnsi="Arial" w:cs="Arial"/>
                <w:sz w:val="16"/>
                <w:lang w:val="es-CO" w:eastAsia="es-CO" w:bidi="es-CO"/>
              </w:rPr>
              <w:t>control</w:t>
            </w:r>
            <w:r w:rsidRPr="00956975">
              <w:rPr>
                <w:rFonts w:ascii="Arial" w:eastAsia="Century Gothic" w:hAnsi="Arial" w:cs="Arial"/>
                <w:spacing w:val="-4"/>
                <w:sz w:val="16"/>
                <w:lang w:val="es-CO" w:eastAsia="es-CO" w:bidi="es-CO"/>
              </w:rPr>
              <w:t xml:space="preserve"> </w:t>
            </w:r>
            <w:r w:rsidRPr="00956975">
              <w:rPr>
                <w:rFonts w:ascii="Arial" w:eastAsia="Century Gothic" w:hAnsi="Arial" w:cs="Arial"/>
                <w:sz w:val="16"/>
                <w:lang w:val="es-CO" w:eastAsia="es-CO" w:bidi="es-CO"/>
              </w:rPr>
              <w:t>vigentes,</w:t>
            </w:r>
            <w:r w:rsidRPr="00956975">
              <w:rPr>
                <w:rFonts w:ascii="Arial" w:eastAsia="Century Gothic" w:hAnsi="Arial" w:cs="Arial"/>
                <w:spacing w:val="-8"/>
                <w:sz w:val="16"/>
                <w:lang w:val="es-CO" w:eastAsia="es-CO" w:bidi="es-CO"/>
              </w:rPr>
              <w:t xml:space="preserve"> </w:t>
            </w:r>
            <w:r w:rsidRPr="00956975">
              <w:rPr>
                <w:rFonts w:ascii="Arial" w:eastAsia="Century Gothic" w:hAnsi="Arial" w:cs="Arial"/>
                <w:sz w:val="16"/>
                <w:lang w:val="es-CO" w:eastAsia="es-CO" w:bidi="es-CO"/>
              </w:rPr>
              <w:t>evitando</w:t>
            </w:r>
            <w:r w:rsidRPr="00956975">
              <w:rPr>
                <w:rFonts w:ascii="Arial" w:eastAsia="Century Gothic" w:hAnsi="Arial" w:cs="Arial"/>
                <w:spacing w:val="-9"/>
                <w:sz w:val="16"/>
                <w:lang w:val="es-CO" w:eastAsia="es-CO" w:bidi="es-CO"/>
              </w:rPr>
              <w:t xml:space="preserve"> </w:t>
            </w:r>
            <w:r w:rsidRPr="00956975">
              <w:rPr>
                <w:rFonts w:ascii="Arial" w:eastAsia="Century Gothic" w:hAnsi="Arial" w:cs="Arial"/>
                <w:sz w:val="16"/>
                <w:lang w:val="es-CO" w:eastAsia="es-CO" w:bidi="es-CO"/>
              </w:rPr>
              <w:t xml:space="preserve">lesionar el patrimonio público. La decisión de conciliar tomada en los términos anteriores, por sí sola, no dará lugar a investigaciones disciplinarias, ni fiscales, ni al ejercicio de acciones de repetición contra los miembros del Comité. Parágrafo. La decisión del </w:t>
            </w:r>
            <w:r w:rsidR="009B798D">
              <w:rPr>
                <w:rFonts w:ascii="Arial" w:eastAsia="Century Gothic" w:hAnsi="Arial" w:cs="Arial"/>
                <w:sz w:val="16"/>
                <w:lang w:val="es-CO" w:eastAsia="es-CO" w:bidi="es-CO"/>
              </w:rPr>
              <w:t xml:space="preserve">Comité de Conciliación </w:t>
            </w:r>
            <w:r w:rsidR="00526F9A">
              <w:rPr>
                <w:rFonts w:ascii="Arial" w:eastAsia="Century Gothic" w:hAnsi="Arial" w:cs="Arial"/>
                <w:sz w:val="16"/>
                <w:lang w:val="es-CO" w:eastAsia="es-CO" w:bidi="es-CO"/>
              </w:rPr>
              <w:t xml:space="preserve"> </w:t>
            </w:r>
            <w:r w:rsidRPr="00956975">
              <w:rPr>
                <w:rFonts w:ascii="Arial" w:eastAsia="Century Gothic" w:hAnsi="Arial" w:cs="Arial"/>
                <w:sz w:val="16"/>
                <w:lang w:val="es-CO" w:eastAsia="es-CO" w:bidi="es-CO"/>
              </w:rPr>
              <w:t>acerca de la viabilidad de conciliar no</w:t>
            </w:r>
            <w:r w:rsidRPr="00956975">
              <w:rPr>
                <w:rFonts w:ascii="Arial" w:eastAsia="Century Gothic" w:hAnsi="Arial" w:cs="Arial"/>
                <w:spacing w:val="10"/>
                <w:sz w:val="16"/>
                <w:lang w:val="es-CO" w:eastAsia="es-CO" w:bidi="es-CO"/>
              </w:rPr>
              <w:t xml:space="preserve"> </w:t>
            </w:r>
            <w:r w:rsidRPr="00956975">
              <w:rPr>
                <w:rFonts w:ascii="Arial" w:eastAsia="Century Gothic" w:hAnsi="Arial" w:cs="Arial"/>
                <w:sz w:val="16"/>
                <w:lang w:val="es-CO" w:eastAsia="es-CO" w:bidi="es-CO"/>
              </w:rPr>
              <w:t>constituye ordenación de gasto.</w:t>
            </w:r>
          </w:p>
        </w:tc>
      </w:tr>
      <w:tr w:rsidR="00956975" w14:paraId="1AC18E5F" w14:textId="77777777" w:rsidTr="00956975">
        <w:trPr>
          <w:trHeight w:val="83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E05C2A2" w14:textId="77777777" w:rsidR="00956975" w:rsidRPr="00956975" w:rsidRDefault="00956975">
            <w:pPr>
              <w:rPr>
                <w:rFonts w:ascii="Arial" w:eastAsia="Century Gothic" w:hAnsi="Arial" w:cs="Arial"/>
                <w:b/>
                <w:sz w:val="20"/>
                <w:lang w:val="es-CO" w:eastAsia="es-CO" w:bidi="es-CO"/>
              </w:rPr>
            </w:pPr>
            <w:r w:rsidRPr="00956975">
              <w:rPr>
                <w:rFonts w:ascii="Arial" w:eastAsia="Century Gothic" w:hAnsi="Arial" w:cs="Arial"/>
                <w:sz w:val="16"/>
                <w:lang w:val="es-CO" w:eastAsia="es-CO" w:bidi="es-CO"/>
              </w:rPr>
              <w:t>Directiva Presidencial No. 05 de 2009</w:t>
            </w:r>
          </w:p>
        </w:tc>
        <w:tc>
          <w:tcPr>
            <w:tcW w:w="6128" w:type="dxa"/>
            <w:tcBorders>
              <w:top w:val="single" w:sz="4" w:space="0" w:color="000000"/>
              <w:left w:val="single" w:sz="4" w:space="0" w:color="000000"/>
              <w:bottom w:val="single" w:sz="4" w:space="0" w:color="000000"/>
              <w:right w:val="single" w:sz="4" w:space="0" w:color="000000"/>
            </w:tcBorders>
            <w:hideMark/>
          </w:tcPr>
          <w:p w14:paraId="2E089825" w14:textId="77777777" w:rsidR="00956975" w:rsidRPr="00956975" w:rsidRDefault="00956975">
            <w:pPr>
              <w:ind w:left="107" w:right="96"/>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“Se reitera a los Comités de Conciliación la obligación que les asiste de formular las políticas de prevención del daño antijurídico e implementar políticas generales de defensa de los intereses litigiosos de la entidad y demás obligaciones consagradas en el Decreto 1716 de 2009.”</w:t>
            </w:r>
          </w:p>
        </w:tc>
      </w:tr>
      <w:tr w:rsidR="00956975" w14:paraId="10DB35A9" w14:textId="77777777" w:rsidTr="00956975">
        <w:trPr>
          <w:trHeight w:val="707"/>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0E7F9E91" w14:textId="77777777" w:rsidR="00956975" w:rsidRPr="00956975" w:rsidRDefault="00956975">
            <w:pPr>
              <w:rPr>
                <w:rFonts w:ascii="Arial" w:eastAsia="Century Gothic" w:hAnsi="Arial" w:cs="Arial"/>
                <w:b/>
                <w:sz w:val="20"/>
                <w:lang w:val="es-CO" w:eastAsia="es-CO" w:bidi="es-CO"/>
              </w:rPr>
            </w:pPr>
            <w:r w:rsidRPr="00956975">
              <w:rPr>
                <w:rFonts w:ascii="Arial" w:eastAsia="Century Gothic" w:hAnsi="Arial" w:cs="Arial"/>
                <w:sz w:val="16"/>
                <w:lang w:val="es-CO" w:eastAsia="es-CO" w:bidi="es-CO"/>
              </w:rPr>
              <w:t>Circular Externa No. 03 de junio 20 de 2014, expedida por la Agencia Nacional de Defensa jurídica del Estado</w:t>
            </w:r>
          </w:p>
        </w:tc>
        <w:tc>
          <w:tcPr>
            <w:tcW w:w="6128" w:type="dxa"/>
            <w:tcBorders>
              <w:top w:val="single" w:sz="4" w:space="0" w:color="000000"/>
              <w:left w:val="single" w:sz="4" w:space="0" w:color="000000"/>
              <w:bottom w:val="single" w:sz="4" w:space="0" w:color="000000"/>
              <w:right w:val="single" w:sz="4" w:space="0" w:color="000000"/>
            </w:tcBorders>
            <w:hideMark/>
          </w:tcPr>
          <w:p w14:paraId="50F2E22A" w14:textId="77777777" w:rsidR="00956975" w:rsidRPr="00956975" w:rsidRDefault="00956975">
            <w:pPr>
              <w:ind w:left="107" w:right="96"/>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Establece la Metodología para la formulación e implementación de políticas de prevención.</w:t>
            </w:r>
          </w:p>
        </w:tc>
      </w:tr>
      <w:tr w:rsidR="00956975" w14:paraId="01CC858B" w14:textId="77777777" w:rsidTr="00956975">
        <w:trPr>
          <w:trHeight w:val="703"/>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44A6440D" w14:textId="77777777" w:rsidR="00956975" w:rsidRPr="00956975" w:rsidRDefault="00956975">
            <w:pPr>
              <w:rPr>
                <w:rFonts w:ascii="Arial" w:eastAsia="Century Gothic" w:hAnsi="Arial" w:cs="Arial"/>
                <w:sz w:val="16"/>
                <w:lang w:val="es-CO" w:eastAsia="es-CO" w:bidi="es-CO"/>
              </w:rPr>
            </w:pPr>
            <w:r w:rsidRPr="00956975">
              <w:rPr>
                <w:rFonts w:ascii="Arial" w:eastAsia="Century Gothic" w:hAnsi="Arial" w:cs="Arial"/>
                <w:sz w:val="16"/>
                <w:lang w:val="es-CO" w:eastAsia="es-CO" w:bidi="es-CO"/>
              </w:rPr>
              <w:t>Circulares Externas No 10 y 12 de 2014 expedida por la Agencia Nacional de Defensa jurídica del Estado</w:t>
            </w:r>
          </w:p>
        </w:tc>
        <w:tc>
          <w:tcPr>
            <w:tcW w:w="6128" w:type="dxa"/>
            <w:tcBorders>
              <w:top w:val="single" w:sz="4" w:space="0" w:color="000000"/>
              <w:left w:val="single" w:sz="4" w:space="0" w:color="000000"/>
              <w:bottom w:val="single" w:sz="4" w:space="0" w:color="000000"/>
              <w:right w:val="single" w:sz="4" w:space="0" w:color="000000"/>
            </w:tcBorders>
            <w:hideMark/>
          </w:tcPr>
          <w:p w14:paraId="398D6E48" w14:textId="77777777" w:rsidR="00956975" w:rsidRPr="00956975" w:rsidRDefault="00956975">
            <w:pPr>
              <w:ind w:left="107" w:right="96"/>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Imparte lineamientos sobre pago de intereses de mora de sentencias, laudos y conciliaciones.</w:t>
            </w:r>
          </w:p>
        </w:tc>
      </w:tr>
      <w:tr w:rsidR="00956975" w14:paraId="5D2AB92B" w14:textId="77777777" w:rsidTr="00956975">
        <w:trPr>
          <w:trHeight w:val="43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1E2BE09E" w14:textId="77777777" w:rsidR="00956975" w:rsidRPr="00956975" w:rsidRDefault="00956975">
            <w:pPr>
              <w:rPr>
                <w:rFonts w:ascii="Arial" w:eastAsia="Century Gothic" w:hAnsi="Arial" w:cs="Arial"/>
                <w:sz w:val="16"/>
                <w:lang w:val="es-CO" w:eastAsia="es-CO" w:bidi="es-CO"/>
              </w:rPr>
            </w:pPr>
            <w:r w:rsidRPr="00956975">
              <w:rPr>
                <w:rFonts w:ascii="Arial" w:eastAsia="Century Gothic" w:hAnsi="Arial" w:cs="Arial"/>
                <w:sz w:val="16"/>
                <w:lang w:val="es-CO" w:eastAsia="es-CO" w:bidi="es-CO"/>
              </w:rPr>
              <w:t>Circular Externa No. 11 del 19 de diciembre de 2014</w:t>
            </w:r>
          </w:p>
        </w:tc>
        <w:tc>
          <w:tcPr>
            <w:tcW w:w="6128" w:type="dxa"/>
            <w:tcBorders>
              <w:top w:val="single" w:sz="4" w:space="0" w:color="000000"/>
              <w:left w:val="single" w:sz="4" w:space="0" w:color="000000"/>
              <w:bottom w:val="single" w:sz="4" w:space="0" w:color="000000"/>
              <w:right w:val="single" w:sz="4" w:space="0" w:color="000000"/>
            </w:tcBorders>
          </w:tcPr>
          <w:p w14:paraId="1454CCF1" w14:textId="77777777" w:rsidR="00956975" w:rsidRPr="00956975" w:rsidRDefault="00956975">
            <w:pPr>
              <w:ind w:left="107" w:right="97"/>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Dicta</w:t>
            </w:r>
            <w:r w:rsidRPr="00956975">
              <w:rPr>
                <w:rFonts w:ascii="Arial" w:eastAsia="Century Gothic" w:hAnsi="Arial" w:cs="Arial"/>
                <w:spacing w:val="-6"/>
                <w:sz w:val="16"/>
                <w:lang w:val="es-CO" w:eastAsia="es-CO" w:bidi="es-CO"/>
              </w:rPr>
              <w:t xml:space="preserve"> </w:t>
            </w:r>
            <w:r w:rsidRPr="00956975">
              <w:rPr>
                <w:rFonts w:ascii="Arial" w:eastAsia="Century Gothic" w:hAnsi="Arial" w:cs="Arial"/>
                <w:sz w:val="16"/>
                <w:lang w:val="es-CO" w:eastAsia="es-CO" w:bidi="es-CO"/>
              </w:rPr>
              <w:t>el</w:t>
            </w:r>
            <w:r w:rsidRPr="00956975">
              <w:rPr>
                <w:rFonts w:ascii="Arial" w:eastAsia="Century Gothic" w:hAnsi="Arial" w:cs="Arial"/>
                <w:spacing w:val="-6"/>
                <w:sz w:val="16"/>
                <w:lang w:val="es-CO" w:eastAsia="es-CO" w:bidi="es-CO"/>
              </w:rPr>
              <w:t xml:space="preserve"> </w:t>
            </w:r>
            <w:r w:rsidRPr="00956975">
              <w:rPr>
                <w:rFonts w:ascii="Arial" w:eastAsia="Century Gothic" w:hAnsi="Arial" w:cs="Arial"/>
                <w:sz w:val="16"/>
                <w:lang w:val="es-CO" w:eastAsia="es-CO" w:bidi="es-CO"/>
              </w:rPr>
              <w:t>protocolo</w:t>
            </w:r>
            <w:r w:rsidRPr="00956975">
              <w:rPr>
                <w:rFonts w:ascii="Arial" w:eastAsia="Century Gothic" w:hAnsi="Arial" w:cs="Arial"/>
                <w:spacing w:val="-7"/>
                <w:sz w:val="16"/>
                <w:lang w:val="es-CO" w:eastAsia="es-CO" w:bidi="es-CO"/>
              </w:rPr>
              <w:t xml:space="preserve"> </w:t>
            </w:r>
            <w:r w:rsidRPr="00956975">
              <w:rPr>
                <w:rFonts w:ascii="Arial" w:eastAsia="Century Gothic" w:hAnsi="Arial" w:cs="Arial"/>
                <w:sz w:val="16"/>
                <w:lang w:val="es-CO" w:eastAsia="es-CO" w:bidi="es-CO"/>
              </w:rPr>
              <w:t>de</w:t>
            </w:r>
            <w:r w:rsidRPr="00956975">
              <w:rPr>
                <w:rFonts w:ascii="Arial" w:eastAsia="Century Gothic" w:hAnsi="Arial" w:cs="Arial"/>
                <w:spacing w:val="-6"/>
                <w:sz w:val="16"/>
                <w:lang w:val="es-CO" w:eastAsia="es-CO" w:bidi="es-CO"/>
              </w:rPr>
              <w:t xml:space="preserve"> </w:t>
            </w:r>
            <w:r w:rsidRPr="00956975">
              <w:rPr>
                <w:rFonts w:ascii="Arial" w:eastAsia="Century Gothic" w:hAnsi="Arial" w:cs="Arial"/>
                <w:sz w:val="16"/>
                <w:lang w:val="es-CO" w:eastAsia="es-CO" w:bidi="es-CO"/>
              </w:rPr>
              <w:t>pautas</w:t>
            </w:r>
            <w:r w:rsidRPr="00956975">
              <w:rPr>
                <w:rFonts w:ascii="Arial" w:eastAsia="Century Gothic" w:hAnsi="Arial" w:cs="Arial"/>
                <w:spacing w:val="-8"/>
                <w:sz w:val="16"/>
                <w:lang w:val="es-CO" w:eastAsia="es-CO" w:bidi="es-CO"/>
              </w:rPr>
              <w:t xml:space="preserve"> </w:t>
            </w:r>
            <w:r w:rsidRPr="00956975">
              <w:rPr>
                <w:rFonts w:ascii="Arial" w:eastAsia="Century Gothic" w:hAnsi="Arial" w:cs="Arial"/>
                <w:sz w:val="16"/>
                <w:lang w:val="es-CO" w:eastAsia="es-CO" w:bidi="es-CO"/>
              </w:rPr>
              <w:t>mínimas</w:t>
            </w:r>
            <w:r w:rsidRPr="00956975">
              <w:rPr>
                <w:rFonts w:ascii="Arial" w:eastAsia="Century Gothic" w:hAnsi="Arial" w:cs="Arial"/>
                <w:spacing w:val="-7"/>
                <w:sz w:val="16"/>
                <w:lang w:val="es-CO" w:eastAsia="es-CO" w:bidi="es-CO"/>
              </w:rPr>
              <w:t xml:space="preserve"> </w:t>
            </w:r>
            <w:r w:rsidRPr="00956975">
              <w:rPr>
                <w:rFonts w:ascii="Arial" w:eastAsia="Century Gothic" w:hAnsi="Arial" w:cs="Arial"/>
                <w:sz w:val="16"/>
                <w:lang w:val="es-CO" w:eastAsia="es-CO" w:bidi="es-CO"/>
              </w:rPr>
              <w:t>para</w:t>
            </w:r>
            <w:r w:rsidRPr="00956975">
              <w:rPr>
                <w:rFonts w:ascii="Arial" w:eastAsia="Century Gothic" w:hAnsi="Arial" w:cs="Arial"/>
                <w:spacing w:val="-8"/>
                <w:sz w:val="16"/>
                <w:lang w:val="es-CO" w:eastAsia="es-CO" w:bidi="es-CO"/>
              </w:rPr>
              <w:t xml:space="preserve"> </w:t>
            </w:r>
            <w:r w:rsidRPr="00956975">
              <w:rPr>
                <w:rFonts w:ascii="Arial" w:eastAsia="Century Gothic" w:hAnsi="Arial" w:cs="Arial"/>
                <w:sz w:val="16"/>
                <w:lang w:val="es-CO" w:eastAsia="es-CO" w:bidi="es-CO"/>
              </w:rPr>
              <w:t>la</w:t>
            </w:r>
            <w:r w:rsidRPr="00956975">
              <w:rPr>
                <w:rFonts w:ascii="Arial" w:eastAsia="Century Gothic" w:hAnsi="Arial" w:cs="Arial"/>
                <w:spacing w:val="-6"/>
                <w:sz w:val="16"/>
                <w:lang w:val="es-CO" w:eastAsia="es-CO" w:bidi="es-CO"/>
              </w:rPr>
              <w:t xml:space="preserve"> </w:t>
            </w:r>
            <w:r w:rsidRPr="00956975">
              <w:rPr>
                <w:rFonts w:ascii="Arial" w:eastAsia="Century Gothic" w:hAnsi="Arial" w:cs="Arial"/>
                <w:sz w:val="16"/>
                <w:lang w:val="es-CO" w:eastAsia="es-CO" w:bidi="es-CO"/>
              </w:rPr>
              <w:t>Gestión</w:t>
            </w:r>
            <w:r w:rsidRPr="00956975">
              <w:rPr>
                <w:rFonts w:ascii="Arial" w:eastAsia="Century Gothic" w:hAnsi="Arial" w:cs="Arial"/>
                <w:spacing w:val="-7"/>
                <w:sz w:val="16"/>
                <w:lang w:val="es-CO" w:eastAsia="es-CO" w:bidi="es-CO"/>
              </w:rPr>
              <w:t xml:space="preserve"> </w:t>
            </w:r>
            <w:r w:rsidRPr="00956975">
              <w:rPr>
                <w:rFonts w:ascii="Arial" w:eastAsia="Century Gothic" w:hAnsi="Arial" w:cs="Arial"/>
                <w:sz w:val="16"/>
                <w:lang w:val="es-CO" w:eastAsia="es-CO" w:bidi="es-CO"/>
              </w:rPr>
              <w:t>de la Defensa Jurídica en las Nuevas Entidades del Orden Nacional.</w:t>
            </w:r>
          </w:p>
          <w:p w14:paraId="1447053B" w14:textId="77777777" w:rsidR="00956975" w:rsidRPr="00956975" w:rsidRDefault="00956975">
            <w:pPr>
              <w:spacing w:before="6"/>
              <w:rPr>
                <w:rFonts w:ascii="Arial" w:eastAsia="Century Gothic" w:hAnsi="Arial" w:cs="Arial"/>
                <w:b/>
                <w:sz w:val="16"/>
                <w:lang w:val="es-CO" w:eastAsia="es-CO" w:bidi="es-CO"/>
              </w:rPr>
            </w:pPr>
          </w:p>
          <w:p w14:paraId="03A06D72" w14:textId="51F21B4A" w:rsidR="00956975" w:rsidRPr="00956975" w:rsidRDefault="00956975">
            <w:pPr>
              <w:spacing w:before="1"/>
              <w:ind w:left="107" w:right="96"/>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 xml:space="preserve">“2.1.3. Competencias del </w:t>
            </w:r>
            <w:r w:rsidR="00064FAA">
              <w:rPr>
                <w:rFonts w:ascii="Arial" w:eastAsia="Century Gothic" w:hAnsi="Arial" w:cs="Arial"/>
                <w:sz w:val="16"/>
                <w:lang w:val="es-CO" w:eastAsia="es-CO" w:bidi="es-CO"/>
              </w:rPr>
              <w:t xml:space="preserve">Comité de Conciliación. </w:t>
            </w:r>
            <w:r w:rsidRPr="00956975">
              <w:rPr>
                <w:rFonts w:ascii="Arial" w:eastAsia="Century Gothic" w:hAnsi="Arial" w:cs="Arial"/>
                <w:sz w:val="16"/>
                <w:lang w:val="es-CO" w:eastAsia="es-CO" w:bidi="es-CO"/>
              </w:rPr>
              <w:t xml:space="preserve">Integrado el </w:t>
            </w:r>
            <w:r w:rsidR="009B798D">
              <w:rPr>
                <w:rFonts w:ascii="Arial" w:eastAsia="Century Gothic" w:hAnsi="Arial" w:cs="Arial"/>
                <w:sz w:val="16"/>
                <w:lang w:val="es-CO" w:eastAsia="es-CO" w:bidi="es-CO"/>
              </w:rPr>
              <w:t>Comité de Conciliación</w:t>
            </w:r>
            <w:r w:rsidRPr="00956975">
              <w:rPr>
                <w:rFonts w:ascii="Arial" w:eastAsia="Century Gothic" w:hAnsi="Arial" w:cs="Arial"/>
                <w:sz w:val="16"/>
                <w:lang w:val="es-CO" w:eastAsia="es-CO" w:bidi="es-CO"/>
              </w:rPr>
              <w:t xml:space="preserve">, </w:t>
            </w:r>
            <w:r w:rsidR="00670C57">
              <w:rPr>
                <w:rFonts w:ascii="Arial" w:eastAsia="Century Gothic" w:hAnsi="Arial" w:cs="Arial"/>
                <w:sz w:val="16"/>
                <w:lang w:val="es-CO" w:eastAsia="es-CO" w:bidi="es-CO"/>
              </w:rPr>
              <w:t>e</w:t>
            </w:r>
            <w:r w:rsidRPr="00956975">
              <w:rPr>
                <w:rFonts w:ascii="Arial" w:eastAsia="Century Gothic" w:hAnsi="Arial" w:cs="Arial"/>
                <w:sz w:val="16"/>
                <w:lang w:val="es-CO" w:eastAsia="es-CO" w:bidi="es-CO"/>
              </w:rPr>
              <w:t>ste se constituye en una instancia administrativa que deberá actuar como</w:t>
            </w:r>
            <w:r w:rsidRPr="00956975">
              <w:rPr>
                <w:rFonts w:ascii="Arial" w:eastAsia="Century Gothic" w:hAnsi="Arial" w:cs="Arial"/>
                <w:spacing w:val="-6"/>
                <w:sz w:val="16"/>
                <w:lang w:val="es-CO" w:eastAsia="es-CO" w:bidi="es-CO"/>
              </w:rPr>
              <w:t xml:space="preserve"> </w:t>
            </w:r>
            <w:r w:rsidRPr="00956975">
              <w:rPr>
                <w:rFonts w:ascii="Arial" w:eastAsia="Century Gothic" w:hAnsi="Arial" w:cs="Arial"/>
                <w:sz w:val="16"/>
                <w:lang w:val="es-CO" w:eastAsia="es-CO" w:bidi="es-CO"/>
              </w:rPr>
              <w:t>sede</w:t>
            </w:r>
            <w:r w:rsidRPr="00956975">
              <w:rPr>
                <w:rFonts w:ascii="Arial" w:eastAsia="Century Gothic" w:hAnsi="Arial" w:cs="Arial"/>
                <w:spacing w:val="-5"/>
                <w:sz w:val="16"/>
                <w:lang w:val="es-CO" w:eastAsia="es-CO" w:bidi="es-CO"/>
              </w:rPr>
              <w:t xml:space="preserve"> </w:t>
            </w:r>
            <w:r w:rsidRPr="00956975">
              <w:rPr>
                <w:rFonts w:ascii="Arial" w:eastAsia="Century Gothic" w:hAnsi="Arial" w:cs="Arial"/>
                <w:sz w:val="16"/>
                <w:lang w:val="es-CO" w:eastAsia="es-CO" w:bidi="es-CO"/>
              </w:rPr>
              <w:t>de</w:t>
            </w:r>
            <w:r w:rsidRPr="00956975">
              <w:rPr>
                <w:rFonts w:ascii="Arial" w:eastAsia="Century Gothic" w:hAnsi="Arial" w:cs="Arial"/>
                <w:spacing w:val="-7"/>
                <w:sz w:val="16"/>
                <w:lang w:val="es-CO" w:eastAsia="es-CO" w:bidi="es-CO"/>
              </w:rPr>
              <w:t xml:space="preserve"> </w:t>
            </w:r>
            <w:r w:rsidRPr="00956975">
              <w:rPr>
                <w:rFonts w:ascii="Arial" w:eastAsia="Century Gothic" w:hAnsi="Arial" w:cs="Arial"/>
                <w:sz w:val="16"/>
                <w:lang w:val="es-CO" w:eastAsia="es-CO" w:bidi="es-CO"/>
              </w:rPr>
              <w:t>estudio,</w:t>
            </w:r>
            <w:r w:rsidRPr="00956975">
              <w:rPr>
                <w:rFonts w:ascii="Arial" w:eastAsia="Century Gothic" w:hAnsi="Arial" w:cs="Arial"/>
                <w:spacing w:val="-7"/>
                <w:sz w:val="16"/>
                <w:lang w:val="es-CO" w:eastAsia="es-CO" w:bidi="es-CO"/>
              </w:rPr>
              <w:t xml:space="preserve"> </w:t>
            </w:r>
            <w:r w:rsidRPr="00956975">
              <w:rPr>
                <w:rFonts w:ascii="Arial" w:eastAsia="Century Gothic" w:hAnsi="Arial" w:cs="Arial"/>
                <w:sz w:val="16"/>
                <w:lang w:val="es-CO" w:eastAsia="es-CO" w:bidi="es-CO"/>
              </w:rPr>
              <w:t>análisis</w:t>
            </w:r>
            <w:r w:rsidRPr="00956975">
              <w:rPr>
                <w:rFonts w:ascii="Arial" w:eastAsia="Century Gothic" w:hAnsi="Arial" w:cs="Arial"/>
                <w:spacing w:val="-8"/>
                <w:sz w:val="16"/>
                <w:lang w:val="es-CO" w:eastAsia="es-CO" w:bidi="es-CO"/>
              </w:rPr>
              <w:t xml:space="preserve"> </w:t>
            </w:r>
            <w:r w:rsidRPr="00956975">
              <w:rPr>
                <w:rFonts w:ascii="Arial" w:eastAsia="Century Gothic" w:hAnsi="Arial" w:cs="Arial"/>
                <w:sz w:val="16"/>
                <w:lang w:val="es-CO" w:eastAsia="es-CO" w:bidi="es-CO"/>
              </w:rPr>
              <w:t>y</w:t>
            </w:r>
            <w:r w:rsidRPr="00956975">
              <w:rPr>
                <w:rFonts w:ascii="Arial" w:eastAsia="Century Gothic" w:hAnsi="Arial" w:cs="Arial"/>
                <w:spacing w:val="-3"/>
                <w:sz w:val="16"/>
                <w:lang w:val="es-CO" w:eastAsia="es-CO" w:bidi="es-CO"/>
              </w:rPr>
              <w:t xml:space="preserve"> </w:t>
            </w:r>
            <w:r w:rsidRPr="00956975">
              <w:rPr>
                <w:rFonts w:ascii="Arial" w:eastAsia="Century Gothic" w:hAnsi="Arial" w:cs="Arial"/>
                <w:sz w:val="16"/>
                <w:lang w:val="es-CO" w:eastAsia="es-CO" w:bidi="es-CO"/>
              </w:rPr>
              <w:t>formulación</w:t>
            </w:r>
            <w:r w:rsidRPr="00956975">
              <w:rPr>
                <w:rFonts w:ascii="Arial" w:eastAsia="Century Gothic" w:hAnsi="Arial" w:cs="Arial"/>
                <w:spacing w:val="-6"/>
                <w:sz w:val="16"/>
                <w:lang w:val="es-CO" w:eastAsia="es-CO" w:bidi="es-CO"/>
              </w:rPr>
              <w:t xml:space="preserve"> </w:t>
            </w:r>
            <w:r w:rsidRPr="00956975">
              <w:rPr>
                <w:rFonts w:ascii="Arial" w:eastAsia="Century Gothic" w:hAnsi="Arial" w:cs="Arial"/>
                <w:sz w:val="16"/>
                <w:lang w:val="es-CO" w:eastAsia="es-CO" w:bidi="es-CO"/>
              </w:rPr>
              <w:t>de</w:t>
            </w:r>
            <w:r w:rsidRPr="00956975">
              <w:rPr>
                <w:rFonts w:ascii="Arial" w:eastAsia="Century Gothic" w:hAnsi="Arial" w:cs="Arial"/>
                <w:spacing w:val="-7"/>
                <w:sz w:val="16"/>
                <w:lang w:val="es-CO" w:eastAsia="es-CO" w:bidi="es-CO"/>
              </w:rPr>
              <w:t xml:space="preserve"> </w:t>
            </w:r>
            <w:r w:rsidRPr="00956975">
              <w:rPr>
                <w:rFonts w:ascii="Arial" w:eastAsia="Century Gothic" w:hAnsi="Arial" w:cs="Arial"/>
                <w:sz w:val="16"/>
                <w:lang w:val="es-CO" w:eastAsia="es-CO" w:bidi="es-CO"/>
              </w:rPr>
              <w:t>políticas sobre prevención del daño antijurídico y defensa de los intereses litigiosos de la entidad.</w:t>
            </w:r>
            <w:r w:rsidRPr="00956975">
              <w:rPr>
                <w:rFonts w:ascii="Arial" w:eastAsia="Century Gothic" w:hAnsi="Arial" w:cs="Arial"/>
                <w:spacing w:val="-9"/>
                <w:sz w:val="16"/>
                <w:lang w:val="es-CO" w:eastAsia="es-CO" w:bidi="es-CO"/>
              </w:rPr>
              <w:t xml:space="preserve"> </w:t>
            </w:r>
            <w:r w:rsidRPr="00956975">
              <w:rPr>
                <w:rFonts w:ascii="Arial" w:eastAsia="Century Gothic" w:hAnsi="Arial" w:cs="Arial"/>
                <w:sz w:val="16"/>
                <w:lang w:val="es-CO" w:eastAsia="es-CO" w:bidi="es-CO"/>
              </w:rPr>
              <w:t>(…)”</w:t>
            </w:r>
          </w:p>
          <w:p w14:paraId="3C936D0E" w14:textId="5C0807A2" w:rsidR="00956975" w:rsidRPr="00956975" w:rsidRDefault="00956975">
            <w:pPr>
              <w:spacing w:line="195" w:lineRule="exact"/>
              <w:ind w:left="107"/>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 xml:space="preserve">“2.1.5. Funciones del </w:t>
            </w:r>
            <w:r w:rsidR="009B798D">
              <w:rPr>
                <w:rFonts w:ascii="Arial" w:eastAsia="Century Gothic" w:hAnsi="Arial" w:cs="Arial"/>
                <w:sz w:val="16"/>
                <w:lang w:val="es-CO" w:eastAsia="es-CO" w:bidi="es-CO"/>
              </w:rPr>
              <w:t xml:space="preserve">Comité de Conciliación </w:t>
            </w:r>
          </w:p>
          <w:p w14:paraId="7ECB863A" w14:textId="65BC55DD" w:rsidR="00956975" w:rsidRPr="00956975" w:rsidRDefault="00956975" w:rsidP="00956975">
            <w:pPr>
              <w:numPr>
                <w:ilvl w:val="3"/>
                <w:numId w:val="44"/>
              </w:numPr>
              <w:tabs>
                <w:tab w:val="left" w:pos="706"/>
              </w:tabs>
              <w:ind w:right="96" w:firstLine="0"/>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 xml:space="preserve">El </w:t>
            </w:r>
            <w:r w:rsidR="009B798D">
              <w:rPr>
                <w:rFonts w:ascii="Arial" w:eastAsia="Century Gothic" w:hAnsi="Arial" w:cs="Arial"/>
                <w:sz w:val="16"/>
                <w:lang w:val="es-CO" w:eastAsia="es-CO" w:bidi="es-CO"/>
              </w:rPr>
              <w:t xml:space="preserve">Comité de Conciliación </w:t>
            </w:r>
            <w:r w:rsidR="00526F9A">
              <w:rPr>
                <w:rFonts w:ascii="Arial" w:eastAsia="Century Gothic" w:hAnsi="Arial" w:cs="Arial"/>
                <w:sz w:val="16"/>
                <w:lang w:val="es-CO" w:eastAsia="es-CO" w:bidi="es-CO"/>
              </w:rPr>
              <w:t xml:space="preserve"> </w:t>
            </w:r>
            <w:r w:rsidRPr="00956975">
              <w:rPr>
                <w:rFonts w:ascii="Arial" w:eastAsia="Century Gothic" w:hAnsi="Arial" w:cs="Arial"/>
                <w:sz w:val="16"/>
                <w:lang w:val="es-CO" w:eastAsia="es-CO" w:bidi="es-CO"/>
              </w:rPr>
              <w:t>debe cumplir con las funciones que les asigna el artículo 19 del Decreto 1716 de 2009, especialmente aquellas referidas a la formulación, ejecución y diseño de políticas de prevención del daño antijurídico (…)</w:t>
            </w:r>
          </w:p>
          <w:p w14:paraId="60E95E99" w14:textId="77777777" w:rsidR="00956975" w:rsidRPr="00956975" w:rsidRDefault="00956975" w:rsidP="00956975">
            <w:pPr>
              <w:numPr>
                <w:ilvl w:val="3"/>
                <w:numId w:val="44"/>
              </w:numPr>
              <w:tabs>
                <w:tab w:val="left" w:pos="674"/>
              </w:tabs>
              <w:spacing w:before="1"/>
              <w:ind w:right="100" w:firstLine="0"/>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Formular</w:t>
            </w:r>
            <w:r w:rsidRPr="00956975">
              <w:rPr>
                <w:rFonts w:ascii="Arial" w:eastAsia="Century Gothic" w:hAnsi="Arial" w:cs="Arial"/>
                <w:spacing w:val="-13"/>
                <w:sz w:val="16"/>
                <w:lang w:val="es-CO" w:eastAsia="es-CO" w:bidi="es-CO"/>
              </w:rPr>
              <w:t xml:space="preserve"> </w:t>
            </w:r>
            <w:r w:rsidRPr="00956975">
              <w:rPr>
                <w:rFonts w:ascii="Arial" w:eastAsia="Century Gothic" w:hAnsi="Arial" w:cs="Arial"/>
                <w:sz w:val="16"/>
                <w:lang w:val="es-CO" w:eastAsia="es-CO" w:bidi="es-CO"/>
              </w:rPr>
              <w:t>y</w:t>
            </w:r>
            <w:r w:rsidRPr="00956975">
              <w:rPr>
                <w:rFonts w:ascii="Arial" w:eastAsia="Century Gothic" w:hAnsi="Arial" w:cs="Arial"/>
                <w:spacing w:val="-15"/>
                <w:sz w:val="16"/>
                <w:lang w:val="es-CO" w:eastAsia="es-CO" w:bidi="es-CO"/>
              </w:rPr>
              <w:t xml:space="preserve"> </w:t>
            </w:r>
            <w:r w:rsidRPr="00956975">
              <w:rPr>
                <w:rFonts w:ascii="Arial" w:eastAsia="Century Gothic" w:hAnsi="Arial" w:cs="Arial"/>
                <w:sz w:val="16"/>
                <w:lang w:val="es-CO" w:eastAsia="es-CO" w:bidi="es-CO"/>
              </w:rPr>
              <w:t>ejecutar</w:t>
            </w:r>
            <w:r w:rsidRPr="00956975">
              <w:rPr>
                <w:rFonts w:ascii="Arial" w:eastAsia="Century Gothic" w:hAnsi="Arial" w:cs="Arial"/>
                <w:spacing w:val="-16"/>
                <w:sz w:val="16"/>
                <w:lang w:val="es-CO" w:eastAsia="es-CO" w:bidi="es-CO"/>
              </w:rPr>
              <w:t xml:space="preserve"> </w:t>
            </w:r>
            <w:r w:rsidRPr="00956975">
              <w:rPr>
                <w:rFonts w:ascii="Arial" w:eastAsia="Century Gothic" w:hAnsi="Arial" w:cs="Arial"/>
                <w:sz w:val="16"/>
                <w:lang w:val="es-CO" w:eastAsia="es-CO" w:bidi="es-CO"/>
              </w:rPr>
              <w:t>las</w:t>
            </w:r>
            <w:r w:rsidRPr="00956975">
              <w:rPr>
                <w:rFonts w:ascii="Arial" w:eastAsia="Century Gothic" w:hAnsi="Arial" w:cs="Arial"/>
                <w:spacing w:val="-16"/>
                <w:sz w:val="16"/>
                <w:lang w:val="es-CO" w:eastAsia="es-CO" w:bidi="es-CO"/>
              </w:rPr>
              <w:t xml:space="preserve"> </w:t>
            </w:r>
            <w:r w:rsidRPr="00956975">
              <w:rPr>
                <w:rFonts w:ascii="Arial" w:eastAsia="Century Gothic" w:hAnsi="Arial" w:cs="Arial"/>
                <w:sz w:val="16"/>
                <w:lang w:val="es-CO" w:eastAsia="es-CO" w:bidi="es-CO"/>
              </w:rPr>
              <w:t>políticas</w:t>
            </w:r>
            <w:r w:rsidRPr="00956975">
              <w:rPr>
                <w:rFonts w:ascii="Arial" w:eastAsia="Century Gothic" w:hAnsi="Arial" w:cs="Arial"/>
                <w:spacing w:val="-13"/>
                <w:sz w:val="16"/>
                <w:lang w:val="es-CO" w:eastAsia="es-CO" w:bidi="es-CO"/>
              </w:rPr>
              <w:t xml:space="preserve"> </w:t>
            </w:r>
            <w:r w:rsidRPr="00956975">
              <w:rPr>
                <w:rFonts w:ascii="Arial" w:eastAsia="Century Gothic" w:hAnsi="Arial" w:cs="Arial"/>
                <w:sz w:val="16"/>
                <w:lang w:val="es-CO" w:eastAsia="es-CO" w:bidi="es-CO"/>
              </w:rPr>
              <w:t>de</w:t>
            </w:r>
            <w:r w:rsidRPr="00956975">
              <w:rPr>
                <w:rFonts w:ascii="Arial" w:eastAsia="Century Gothic" w:hAnsi="Arial" w:cs="Arial"/>
                <w:spacing w:val="-12"/>
                <w:sz w:val="16"/>
                <w:lang w:val="es-CO" w:eastAsia="es-CO" w:bidi="es-CO"/>
              </w:rPr>
              <w:t xml:space="preserve"> </w:t>
            </w:r>
            <w:r w:rsidRPr="00956975">
              <w:rPr>
                <w:rFonts w:ascii="Arial" w:eastAsia="Century Gothic" w:hAnsi="Arial" w:cs="Arial"/>
                <w:sz w:val="16"/>
                <w:lang w:val="es-CO" w:eastAsia="es-CO" w:bidi="es-CO"/>
              </w:rPr>
              <w:t>prevención</w:t>
            </w:r>
            <w:r w:rsidRPr="00956975">
              <w:rPr>
                <w:rFonts w:ascii="Arial" w:eastAsia="Century Gothic" w:hAnsi="Arial" w:cs="Arial"/>
                <w:spacing w:val="-15"/>
                <w:sz w:val="16"/>
                <w:lang w:val="es-CO" w:eastAsia="es-CO" w:bidi="es-CO"/>
              </w:rPr>
              <w:t xml:space="preserve"> </w:t>
            </w:r>
            <w:r w:rsidRPr="00956975">
              <w:rPr>
                <w:rFonts w:ascii="Arial" w:eastAsia="Century Gothic" w:hAnsi="Arial" w:cs="Arial"/>
                <w:sz w:val="16"/>
                <w:lang w:val="es-CO" w:eastAsia="es-CO" w:bidi="es-CO"/>
              </w:rPr>
              <w:t>del daño</w:t>
            </w:r>
            <w:r w:rsidRPr="00956975">
              <w:rPr>
                <w:rFonts w:ascii="Arial" w:eastAsia="Century Gothic" w:hAnsi="Arial" w:cs="Arial"/>
                <w:spacing w:val="-2"/>
                <w:sz w:val="16"/>
                <w:lang w:val="es-CO" w:eastAsia="es-CO" w:bidi="es-CO"/>
              </w:rPr>
              <w:t xml:space="preserve"> </w:t>
            </w:r>
            <w:r w:rsidRPr="00956975">
              <w:rPr>
                <w:rFonts w:ascii="Arial" w:eastAsia="Century Gothic" w:hAnsi="Arial" w:cs="Arial"/>
                <w:sz w:val="16"/>
                <w:lang w:val="es-CO" w:eastAsia="es-CO" w:bidi="es-CO"/>
              </w:rPr>
              <w:t>antijurídico.”</w:t>
            </w:r>
          </w:p>
          <w:p w14:paraId="73DEF36A" w14:textId="270311F8" w:rsidR="00956975" w:rsidRPr="00956975" w:rsidRDefault="00956975">
            <w:pPr>
              <w:ind w:left="107" w:right="98"/>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 xml:space="preserve">“2.3 Política de prevención de daño antijurídico. El </w:t>
            </w:r>
            <w:r w:rsidR="009B798D">
              <w:rPr>
                <w:rFonts w:ascii="Arial" w:eastAsia="Century Gothic" w:hAnsi="Arial" w:cs="Arial"/>
                <w:sz w:val="16"/>
                <w:lang w:val="es-CO" w:eastAsia="es-CO" w:bidi="es-CO"/>
              </w:rPr>
              <w:t xml:space="preserve">Comité de Conciliación </w:t>
            </w:r>
            <w:r w:rsidR="00526F9A">
              <w:rPr>
                <w:rFonts w:ascii="Arial" w:eastAsia="Century Gothic" w:hAnsi="Arial" w:cs="Arial"/>
                <w:sz w:val="16"/>
                <w:lang w:val="es-CO" w:eastAsia="es-CO" w:bidi="es-CO"/>
              </w:rPr>
              <w:t xml:space="preserve"> </w:t>
            </w:r>
            <w:r w:rsidRPr="00956975">
              <w:rPr>
                <w:rFonts w:ascii="Arial" w:eastAsia="Century Gothic" w:hAnsi="Arial" w:cs="Arial"/>
                <w:sz w:val="16"/>
                <w:lang w:val="es-CO" w:eastAsia="es-CO" w:bidi="es-CO"/>
              </w:rPr>
              <w:t>es</w:t>
            </w:r>
            <w:r w:rsidRPr="00956975">
              <w:rPr>
                <w:rFonts w:ascii="Arial" w:eastAsia="Century Gothic" w:hAnsi="Arial" w:cs="Arial"/>
                <w:spacing w:val="-8"/>
                <w:sz w:val="16"/>
                <w:lang w:val="es-CO" w:eastAsia="es-CO" w:bidi="es-CO"/>
              </w:rPr>
              <w:t xml:space="preserve"> </w:t>
            </w:r>
            <w:r w:rsidRPr="00956975">
              <w:rPr>
                <w:rFonts w:ascii="Arial" w:eastAsia="Century Gothic" w:hAnsi="Arial" w:cs="Arial"/>
                <w:sz w:val="16"/>
                <w:lang w:val="es-CO" w:eastAsia="es-CO" w:bidi="es-CO"/>
              </w:rPr>
              <w:t>la</w:t>
            </w:r>
            <w:r w:rsidRPr="00956975">
              <w:rPr>
                <w:rFonts w:ascii="Arial" w:eastAsia="Century Gothic" w:hAnsi="Arial" w:cs="Arial"/>
                <w:spacing w:val="-10"/>
                <w:sz w:val="16"/>
                <w:lang w:val="es-CO" w:eastAsia="es-CO" w:bidi="es-CO"/>
              </w:rPr>
              <w:t xml:space="preserve"> </w:t>
            </w:r>
            <w:r w:rsidRPr="00956975">
              <w:rPr>
                <w:rFonts w:ascii="Arial" w:eastAsia="Century Gothic" w:hAnsi="Arial" w:cs="Arial"/>
                <w:sz w:val="16"/>
                <w:lang w:val="es-CO" w:eastAsia="es-CO" w:bidi="es-CO"/>
              </w:rPr>
              <w:t>instancia</w:t>
            </w:r>
            <w:r w:rsidRPr="00956975">
              <w:rPr>
                <w:rFonts w:ascii="Arial" w:eastAsia="Century Gothic" w:hAnsi="Arial" w:cs="Arial"/>
                <w:spacing w:val="-8"/>
                <w:sz w:val="16"/>
                <w:lang w:val="es-CO" w:eastAsia="es-CO" w:bidi="es-CO"/>
              </w:rPr>
              <w:t xml:space="preserve"> </w:t>
            </w:r>
            <w:r w:rsidRPr="00956975">
              <w:rPr>
                <w:rFonts w:ascii="Arial" w:eastAsia="Century Gothic" w:hAnsi="Arial" w:cs="Arial"/>
                <w:sz w:val="16"/>
                <w:lang w:val="es-CO" w:eastAsia="es-CO" w:bidi="es-CO"/>
              </w:rPr>
              <w:t>administrativa</w:t>
            </w:r>
            <w:r w:rsidRPr="00956975">
              <w:rPr>
                <w:rFonts w:ascii="Arial" w:eastAsia="Century Gothic" w:hAnsi="Arial" w:cs="Arial"/>
                <w:spacing w:val="-8"/>
                <w:sz w:val="16"/>
                <w:lang w:val="es-CO" w:eastAsia="es-CO" w:bidi="es-CO"/>
              </w:rPr>
              <w:t xml:space="preserve"> </w:t>
            </w:r>
            <w:r w:rsidRPr="00956975">
              <w:rPr>
                <w:rFonts w:ascii="Arial" w:eastAsia="Century Gothic" w:hAnsi="Arial" w:cs="Arial"/>
                <w:sz w:val="16"/>
                <w:lang w:val="es-CO" w:eastAsia="es-CO" w:bidi="es-CO"/>
              </w:rPr>
              <w:t>que actúa como sede de estudio, análisis y formulación de políticas sobre prevención del daño antijurídico</w:t>
            </w:r>
            <w:r w:rsidRPr="00956975">
              <w:rPr>
                <w:rFonts w:ascii="Arial" w:eastAsia="Century Gothic" w:hAnsi="Arial" w:cs="Arial"/>
                <w:spacing w:val="-8"/>
                <w:sz w:val="16"/>
                <w:lang w:val="es-CO" w:eastAsia="es-CO" w:bidi="es-CO"/>
              </w:rPr>
              <w:t xml:space="preserve"> </w:t>
            </w:r>
            <w:r w:rsidRPr="00956975">
              <w:rPr>
                <w:rFonts w:ascii="Arial" w:eastAsia="Century Gothic" w:hAnsi="Arial" w:cs="Arial"/>
                <w:sz w:val="16"/>
                <w:lang w:val="es-CO" w:eastAsia="es-CO" w:bidi="es-CO"/>
              </w:rPr>
              <w:t>(…)</w:t>
            </w:r>
          </w:p>
          <w:p w14:paraId="4B2D0F8F" w14:textId="77777777" w:rsidR="00956975" w:rsidRPr="00956975" w:rsidRDefault="00956975">
            <w:pPr>
              <w:ind w:left="107" w:right="95"/>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2.3.1. Estudiar y evaluar los procesos que cursen (demandas) o hayan cursado (condenas) en contra de la entidad, para determinar las causas generadoras de los conflictos y consecuentes condenas, como ocurre con las entidades de reciente creación, el cual podrá constituirse a partir de la identificación de los posibles riesgos de producción de daño antijurídico con ocasión del cumplimiento de las funciones administrativas y misionales de la entidad. (…)</w:t>
            </w:r>
          </w:p>
          <w:p w14:paraId="1ABACA14" w14:textId="77777777" w:rsidR="00956975" w:rsidRPr="00956975" w:rsidRDefault="00956975">
            <w:pPr>
              <w:ind w:left="107" w:right="97"/>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2.3.3. La solución a los problemas identificados y priorizados como generadores de daño antijurídico (causas, riesgos) debe ser desarrollada a través de un plan de acción que incluya medidas que los mitiguen o resuelvan, el responsable de su implementación, el presupuesto estimado para costear la solución, el cronograma para su desarrollo, los resultados esperados y la medición de los indicadores.</w:t>
            </w:r>
          </w:p>
          <w:p w14:paraId="0AE70EAD" w14:textId="77777777" w:rsidR="00956975" w:rsidRPr="00956975" w:rsidRDefault="00956975">
            <w:pPr>
              <w:spacing w:line="177" w:lineRule="exact"/>
              <w:ind w:left="107"/>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2.3.5. Frente a causas de demandas comunes a la mayoría de entidades públicas, tales como, las originadas en asuntos laborales (contrato realidad, despido injusto) o contractuales (incumplimiento del contrato, desequilibrio económico, terminación), la entidad</w:t>
            </w:r>
            <w:r w:rsidRPr="00956975">
              <w:rPr>
                <w:rFonts w:ascii="Arial" w:eastAsia="Century Gothic" w:hAnsi="Arial" w:cs="Arial"/>
                <w:spacing w:val="-7"/>
                <w:sz w:val="16"/>
                <w:lang w:val="es-CO" w:eastAsia="es-CO" w:bidi="es-CO"/>
              </w:rPr>
              <w:t xml:space="preserve"> </w:t>
            </w:r>
            <w:r w:rsidRPr="00956975">
              <w:rPr>
                <w:rFonts w:ascii="Arial" w:eastAsia="Century Gothic" w:hAnsi="Arial" w:cs="Arial"/>
                <w:sz w:val="16"/>
                <w:lang w:val="es-CO" w:eastAsia="es-CO" w:bidi="es-CO"/>
              </w:rPr>
              <w:t>de</w:t>
            </w:r>
            <w:r w:rsidRPr="00956975">
              <w:rPr>
                <w:rFonts w:ascii="Arial" w:eastAsia="Century Gothic" w:hAnsi="Arial" w:cs="Arial"/>
                <w:spacing w:val="-4"/>
                <w:sz w:val="16"/>
                <w:lang w:val="es-CO" w:eastAsia="es-CO" w:bidi="es-CO"/>
              </w:rPr>
              <w:t xml:space="preserve"> </w:t>
            </w:r>
            <w:r w:rsidRPr="00956975">
              <w:rPr>
                <w:rFonts w:ascii="Arial" w:eastAsia="Century Gothic" w:hAnsi="Arial" w:cs="Arial"/>
                <w:sz w:val="16"/>
                <w:lang w:val="es-CO" w:eastAsia="es-CO" w:bidi="es-CO"/>
              </w:rPr>
              <w:t>reciente</w:t>
            </w:r>
            <w:r w:rsidRPr="00956975">
              <w:rPr>
                <w:rFonts w:ascii="Arial" w:eastAsia="Century Gothic" w:hAnsi="Arial" w:cs="Arial"/>
                <w:spacing w:val="-6"/>
                <w:sz w:val="16"/>
                <w:lang w:val="es-CO" w:eastAsia="es-CO" w:bidi="es-CO"/>
              </w:rPr>
              <w:t xml:space="preserve"> </w:t>
            </w:r>
            <w:r w:rsidRPr="00956975">
              <w:rPr>
                <w:rFonts w:ascii="Arial" w:eastAsia="Century Gothic" w:hAnsi="Arial" w:cs="Arial"/>
                <w:sz w:val="16"/>
                <w:lang w:val="es-CO" w:eastAsia="es-CO" w:bidi="es-CO"/>
              </w:rPr>
              <w:t>creación</w:t>
            </w:r>
            <w:r w:rsidRPr="00956975">
              <w:rPr>
                <w:rFonts w:ascii="Arial" w:eastAsia="Century Gothic" w:hAnsi="Arial" w:cs="Arial"/>
                <w:spacing w:val="-9"/>
                <w:sz w:val="16"/>
                <w:lang w:val="es-CO" w:eastAsia="es-CO" w:bidi="es-CO"/>
              </w:rPr>
              <w:t xml:space="preserve"> </w:t>
            </w:r>
            <w:r w:rsidRPr="00956975">
              <w:rPr>
                <w:rFonts w:ascii="Arial" w:eastAsia="Century Gothic" w:hAnsi="Arial" w:cs="Arial"/>
                <w:sz w:val="16"/>
                <w:lang w:val="es-CO" w:eastAsia="es-CO" w:bidi="es-CO"/>
              </w:rPr>
              <w:t>debe</w:t>
            </w:r>
            <w:r w:rsidRPr="00956975">
              <w:rPr>
                <w:rFonts w:ascii="Arial" w:eastAsia="Century Gothic" w:hAnsi="Arial" w:cs="Arial"/>
                <w:spacing w:val="-6"/>
                <w:sz w:val="16"/>
                <w:lang w:val="es-CO" w:eastAsia="es-CO" w:bidi="es-CO"/>
              </w:rPr>
              <w:t xml:space="preserve"> </w:t>
            </w:r>
            <w:r w:rsidRPr="00956975">
              <w:rPr>
                <w:rFonts w:ascii="Arial" w:eastAsia="Century Gothic" w:hAnsi="Arial" w:cs="Arial"/>
                <w:sz w:val="16"/>
                <w:lang w:val="es-CO" w:eastAsia="es-CO" w:bidi="es-CO"/>
              </w:rPr>
              <w:t>generar</w:t>
            </w:r>
            <w:r w:rsidRPr="00956975">
              <w:rPr>
                <w:rFonts w:ascii="Arial" w:eastAsia="Century Gothic" w:hAnsi="Arial" w:cs="Arial"/>
                <w:spacing w:val="-7"/>
                <w:sz w:val="16"/>
                <w:lang w:val="es-CO" w:eastAsia="es-CO" w:bidi="es-CO"/>
              </w:rPr>
              <w:t xml:space="preserve"> </w:t>
            </w:r>
            <w:r w:rsidRPr="00956975">
              <w:rPr>
                <w:rFonts w:ascii="Arial" w:eastAsia="Century Gothic" w:hAnsi="Arial" w:cs="Arial"/>
                <w:sz w:val="16"/>
                <w:lang w:val="es-CO" w:eastAsia="es-CO" w:bidi="es-CO"/>
              </w:rPr>
              <w:t>una</w:t>
            </w:r>
            <w:r w:rsidRPr="00956975">
              <w:rPr>
                <w:rFonts w:ascii="Arial" w:eastAsia="Century Gothic" w:hAnsi="Arial" w:cs="Arial"/>
                <w:spacing w:val="-6"/>
                <w:sz w:val="16"/>
                <w:lang w:val="es-CO" w:eastAsia="es-CO" w:bidi="es-CO"/>
              </w:rPr>
              <w:t xml:space="preserve"> </w:t>
            </w:r>
            <w:r w:rsidRPr="00956975">
              <w:rPr>
                <w:rFonts w:ascii="Arial" w:eastAsia="Century Gothic" w:hAnsi="Arial" w:cs="Arial"/>
                <w:sz w:val="16"/>
                <w:lang w:val="es-CO" w:eastAsia="es-CO" w:bidi="es-CO"/>
              </w:rPr>
              <w:t>política de prevención para que no se materialicen demandas por estas mismas</w:t>
            </w:r>
            <w:r w:rsidRPr="00956975">
              <w:rPr>
                <w:rFonts w:ascii="Arial" w:eastAsia="Century Gothic" w:hAnsi="Arial" w:cs="Arial"/>
                <w:spacing w:val="-4"/>
                <w:sz w:val="16"/>
                <w:lang w:val="es-CO" w:eastAsia="es-CO" w:bidi="es-CO"/>
              </w:rPr>
              <w:t xml:space="preserve"> </w:t>
            </w:r>
            <w:r w:rsidRPr="00956975">
              <w:rPr>
                <w:rFonts w:ascii="Arial" w:eastAsia="Century Gothic" w:hAnsi="Arial" w:cs="Arial"/>
                <w:sz w:val="16"/>
                <w:lang w:val="es-CO" w:eastAsia="es-CO" w:bidi="es-CO"/>
              </w:rPr>
              <w:t>causas.”</w:t>
            </w:r>
          </w:p>
        </w:tc>
      </w:tr>
      <w:tr w:rsidR="00956975" w14:paraId="2E308AEE" w14:textId="77777777" w:rsidTr="00956975">
        <w:trPr>
          <w:trHeight w:val="432"/>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4B0E9AE9" w14:textId="77777777" w:rsidR="00956975" w:rsidRPr="00956975" w:rsidRDefault="00956975">
            <w:pPr>
              <w:spacing w:before="1"/>
              <w:rPr>
                <w:rFonts w:ascii="Arial" w:eastAsia="Century Gothic" w:hAnsi="Arial" w:cs="Arial"/>
                <w:sz w:val="16"/>
                <w:lang w:val="es-CO" w:eastAsia="es-CO" w:bidi="es-CO"/>
              </w:rPr>
            </w:pPr>
            <w:r w:rsidRPr="00956975">
              <w:rPr>
                <w:rFonts w:ascii="Arial" w:eastAsia="Century Gothic" w:hAnsi="Arial" w:cs="Arial"/>
                <w:sz w:val="16"/>
                <w:lang w:val="es-CO" w:eastAsia="es-CO" w:bidi="es-CO"/>
              </w:rPr>
              <w:t>Circular Externa No. 09 del 11 de marzo de 2015</w:t>
            </w:r>
          </w:p>
        </w:tc>
        <w:tc>
          <w:tcPr>
            <w:tcW w:w="6128" w:type="dxa"/>
            <w:tcBorders>
              <w:top w:val="single" w:sz="4" w:space="0" w:color="000000"/>
              <w:left w:val="single" w:sz="4" w:space="0" w:color="000000"/>
              <w:bottom w:val="single" w:sz="4" w:space="0" w:color="000000"/>
              <w:right w:val="single" w:sz="4" w:space="0" w:color="000000"/>
            </w:tcBorders>
            <w:hideMark/>
          </w:tcPr>
          <w:p w14:paraId="0A59B2E4" w14:textId="77777777" w:rsidR="00956975" w:rsidRPr="00956975" w:rsidRDefault="00956975">
            <w:pPr>
              <w:tabs>
                <w:tab w:val="left" w:pos="728"/>
                <w:tab w:val="left" w:pos="1913"/>
                <w:tab w:val="left" w:pos="3636"/>
                <w:tab w:val="left" w:pos="4084"/>
              </w:tabs>
              <w:spacing w:line="196" w:lineRule="exact"/>
              <w:ind w:left="107"/>
              <w:rPr>
                <w:rFonts w:ascii="Arial" w:eastAsia="Century Gothic" w:hAnsi="Arial" w:cs="Arial"/>
                <w:sz w:val="16"/>
                <w:lang w:val="es-CO" w:eastAsia="es-CO" w:bidi="es-CO"/>
              </w:rPr>
            </w:pPr>
            <w:r w:rsidRPr="00956975">
              <w:rPr>
                <w:rFonts w:ascii="Arial" w:eastAsia="Century Gothic" w:hAnsi="Arial" w:cs="Arial"/>
                <w:sz w:val="16"/>
                <w:lang w:val="es-CO" w:eastAsia="es-CO" w:bidi="es-CO"/>
              </w:rPr>
              <w:t>Dicta lineamientos sobre prevención del daño antijurídico en materia de contratación estatal y estrategias generales de defensa jurídica</w:t>
            </w:r>
          </w:p>
        </w:tc>
      </w:tr>
      <w:tr w:rsidR="00956975" w14:paraId="1B55CC39" w14:textId="77777777" w:rsidTr="00956975">
        <w:trPr>
          <w:trHeight w:val="40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174E857C" w14:textId="77777777" w:rsidR="00956975" w:rsidRPr="00956975" w:rsidRDefault="00956975">
            <w:pPr>
              <w:rPr>
                <w:rFonts w:ascii="Arial" w:eastAsia="Century Gothic" w:hAnsi="Arial" w:cs="Arial"/>
                <w:sz w:val="16"/>
                <w:lang w:val="es-CO" w:eastAsia="es-CO" w:bidi="es-CO"/>
              </w:rPr>
            </w:pPr>
            <w:r w:rsidRPr="00956975">
              <w:rPr>
                <w:rFonts w:ascii="Arial" w:eastAsia="Century Gothic" w:hAnsi="Arial" w:cs="Arial"/>
                <w:sz w:val="16"/>
                <w:lang w:val="es-CO" w:eastAsia="es-CO" w:bidi="es-CO"/>
              </w:rPr>
              <w:t>Circular Externa No. 6 del 6 de Julio de 2016</w:t>
            </w:r>
          </w:p>
        </w:tc>
        <w:tc>
          <w:tcPr>
            <w:tcW w:w="6128" w:type="dxa"/>
            <w:tcBorders>
              <w:top w:val="single" w:sz="4" w:space="0" w:color="000000"/>
              <w:left w:val="single" w:sz="4" w:space="0" w:color="000000"/>
              <w:bottom w:val="single" w:sz="4" w:space="0" w:color="000000"/>
              <w:right w:val="single" w:sz="4" w:space="0" w:color="000000"/>
            </w:tcBorders>
            <w:hideMark/>
          </w:tcPr>
          <w:p w14:paraId="3A63A24A" w14:textId="77777777" w:rsidR="00956975" w:rsidRPr="00956975" w:rsidRDefault="00956975">
            <w:pPr>
              <w:spacing w:before="2" w:line="196" w:lineRule="exact"/>
              <w:ind w:left="107" w:right="99"/>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Dicta lineamientos para el seguimiento a la formulación e implementación de las políticas de prevención del daño antijurídico.</w:t>
            </w:r>
          </w:p>
        </w:tc>
      </w:tr>
      <w:tr w:rsidR="00956975" w14:paraId="69ABFD44" w14:textId="77777777" w:rsidTr="00956975">
        <w:trPr>
          <w:trHeight w:val="412"/>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45886A4B" w14:textId="77777777" w:rsidR="00956975" w:rsidRPr="00956975" w:rsidRDefault="00956975">
            <w:pPr>
              <w:rPr>
                <w:rFonts w:ascii="Arial" w:eastAsia="Century Gothic" w:hAnsi="Arial" w:cs="Arial"/>
                <w:b/>
                <w:sz w:val="20"/>
                <w:lang w:val="es-CO" w:eastAsia="es-CO" w:bidi="es-CO"/>
              </w:rPr>
            </w:pPr>
            <w:r w:rsidRPr="00956975">
              <w:rPr>
                <w:rFonts w:ascii="Arial" w:eastAsia="Century Gothic" w:hAnsi="Arial" w:cs="Arial"/>
                <w:sz w:val="16"/>
                <w:lang w:val="es-CO" w:eastAsia="es-CO" w:bidi="es-CO"/>
              </w:rPr>
              <w:t>Decreto No. 1167 de 2016</w:t>
            </w:r>
          </w:p>
        </w:tc>
        <w:tc>
          <w:tcPr>
            <w:tcW w:w="6128" w:type="dxa"/>
            <w:tcBorders>
              <w:top w:val="single" w:sz="4" w:space="0" w:color="000000"/>
              <w:left w:val="single" w:sz="4" w:space="0" w:color="000000"/>
              <w:bottom w:val="single" w:sz="4" w:space="0" w:color="000000"/>
              <w:right w:val="single" w:sz="4" w:space="0" w:color="000000"/>
            </w:tcBorders>
            <w:hideMark/>
          </w:tcPr>
          <w:p w14:paraId="1D6292F2" w14:textId="4C620FB7" w:rsidR="00956975" w:rsidRPr="00956975" w:rsidRDefault="00956975" w:rsidP="004F7FCA">
            <w:pPr>
              <w:ind w:left="107" w:right="98"/>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 xml:space="preserve">Modifica y suprime algunas disposiciones del Decreto 1069 de 2015 en materia de conciliación y </w:t>
            </w:r>
            <w:r w:rsidR="009B798D">
              <w:rPr>
                <w:rFonts w:ascii="Arial" w:eastAsia="Century Gothic" w:hAnsi="Arial" w:cs="Arial"/>
                <w:sz w:val="16"/>
                <w:lang w:val="es-CO" w:eastAsia="es-CO" w:bidi="es-CO"/>
              </w:rPr>
              <w:t>Comité de Conciliación</w:t>
            </w:r>
            <w:r w:rsidRPr="00956975">
              <w:rPr>
                <w:rFonts w:ascii="Arial" w:eastAsia="Century Gothic" w:hAnsi="Arial" w:cs="Arial"/>
                <w:sz w:val="16"/>
                <w:lang w:val="es-CO" w:eastAsia="es-CO" w:bidi="es-CO"/>
              </w:rPr>
              <w:t>.</w:t>
            </w:r>
          </w:p>
        </w:tc>
      </w:tr>
      <w:tr w:rsidR="00956975" w14:paraId="154DC490" w14:textId="77777777" w:rsidTr="00956975">
        <w:trPr>
          <w:trHeight w:val="703"/>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0620121E" w14:textId="2360D28D" w:rsidR="00956975" w:rsidRPr="00956975" w:rsidRDefault="00C5713C">
            <w:pPr>
              <w:ind w:right="98"/>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Decreto No. 1499 de 2017 “ Por medio del cual se modifica el Decreto 1083 de 2015, Decreto Único Reglamentario del Sector Función Pública, en lo relacionado con el Sistema de Gestión establecido en el artículo 133 de la Ley 1753 de 2015”</w:t>
            </w:r>
          </w:p>
        </w:tc>
        <w:tc>
          <w:tcPr>
            <w:tcW w:w="6128" w:type="dxa"/>
            <w:tcBorders>
              <w:top w:val="single" w:sz="4" w:space="0" w:color="000000"/>
              <w:left w:val="single" w:sz="4" w:space="0" w:color="000000"/>
              <w:bottom w:val="single" w:sz="4" w:space="0" w:color="000000"/>
              <w:right w:val="single" w:sz="4" w:space="0" w:color="000000"/>
            </w:tcBorders>
          </w:tcPr>
          <w:p w14:paraId="186EC4BB" w14:textId="77777777" w:rsidR="00C5713C" w:rsidRPr="00956975" w:rsidRDefault="00C5713C" w:rsidP="00C5713C">
            <w:pPr>
              <w:shd w:val="clear" w:color="auto" w:fill="FFFFFF"/>
              <w:jc w:val="both"/>
              <w:rPr>
                <w:rFonts w:ascii="Arial" w:eastAsia="Century Gothic" w:hAnsi="Arial" w:cs="Arial"/>
                <w:sz w:val="16"/>
                <w:lang w:val="es-CO" w:eastAsia="es-CO" w:bidi="es-CO"/>
              </w:rPr>
            </w:pPr>
            <w:r w:rsidRPr="00956975">
              <w:rPr>
                <w:rFonts w:ascii="Arial" w:eastAsia="Century Gothic" w:hAnsi="Arial" w:cs="Arial"/>
                <w:b/>
                <w:sz w:val="16"/>
                <w:lang w:val="es-CO" w:eastAsia="es-CO" w:bidi="es-CO"/>
              </w:rPr>
              <w:t>ARTÍCULO  2.2.22.2.1.</w:t>
            </w:r>
            <w:r w:rsidRPr="00956975">
              <w:rPr>
                <w:rFonts w:ascii="Arial" w:eastAsia="Century Gothic" w:hAnsi="Arial" w:cs="Arial"/>
                <w:sz w:val="16"/>
                <w:lang w:val="es-CO" w:eastAsia="es-CO" w:bidi="es-CO"/>
              </w:rPr>
              <w:t> Políticas de Gestión y Desempeño Institucional. Las políticas de Desarrollo Administrativo de que trata la Ley 489 de 1998, formuladas por el Departamento Administrativo de la Función Pública y los demás líderes, se denominarán políticas de Gestión y Desempeño Institucional y comprenderán, entre otras, las siguientes:</w:t>
            </w:r>
          </w:p>
          <w:p w14:paraId="6C7E05D5" w14:textId="77777777" w:rsidR="00C5713C" w:rsidRPr="00956975" w:rsidRDefault="00C5713C" w:rsidP="00C5713C">
            <w:pPr>
              <w:shd w:val="clear" w:color="auto" w:fill="FFFFFF"/>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 </w:t>
            </w:r>
          </w:p>
          <w:p w14:paraId="39B2BCA8" w14:textId="77777777" w:rsidR="00C5713C" w:rsidRPr="00956975" w:rsidRDefault="00C5713C" w:rsidP="00C5713C">
            <w:pPr>
              <w:shd w:val="clear" w:color="auto" w:fill="FFFFFF"/>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1. Planeación Institucional </w:t>
            </w:r>
          </w:p>
          <w:p w14:paraId="18FC51AD" w14:textId="77777777" w:rsidR="00C5713C" w:rsidRPr="00956975" w:rsidRDefault="00C5713C" w:rsidP="00C5713C">
            <w:pPr>
              <w:shd w:val="clear" w:color="auto" w:fill="FFFFFF"/>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2. Gestión presupuestal y eficiencia del gasto público </w:t>
            </w:r>
          </w:p>
          <w:p w14:paraId="22D608C1" w14:textId="77777777" w:rsidR="00C5713C" w:rsidRPr="00956975" w:rsidRDefault="00C5713C" w:rsidP="00C5713C">
            <w:pPr>
              <w:shd w:val="clear" w:color="auto" w:fill="FFFFFF"/>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3. Talento humano </w:t>
            </w:r>
          </w:p>
          <w:p w14:paraId="081AA2B8" w14:textId="77777777" w:rsidR="00C5713C" w:rsidRPr="00956975" w:rsidRDefault="00C5713C" w:rsidP="00C5713C">
            <w:pPr>
              <w:shd w:val="clear" w:color="auto" w:fill="FFFFFF"/>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4. Integridad </w:t>
            </w:r>
          </w:p>
          <w:p w14:paraId="00E10EB7" w14:textId="77777777" w:rsidR="00C5713C" w:rsidRPr="00956975" w:rsidRDefault="00C5713C" w:rsidP="00C5713C">
            <w:pPr>
              <w:shd w:val="clear" w:color="auto" w:fill="FFFFFF"/>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5. Transparencia, acceso a la información pública y lucha contra la corrupción </w:t>
            </w:r>
          </w:p>
          <w:p w14:paraId="54FE39DA" w14:textId="77777777" w:rsidR="00C5713C" w:rsidRPr="00956975" w:rsidRDefault="00C5713C" w:rsidP="00C5713C">
            <w:pPr>
              <w:shd w:val="clear" w:color="auto" w:fill="FFFFFF"/>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6. Fortalecimiento organizacional y simplificación de procesos </w:t>
            </w:r>
          </w:p>
          <w:p w14:paraId="37FE42F4" w14:textId="77777777" w:rsidR="00C5713C" w:rsidRPr="00956975" w:rsidRDefault="00C5713C" w:rsidP="00C5713C">
            <w:pPr>
              <w:shd w:val="clear" w:color="auto" w:fill="FFFFFF"/>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7. Servicio al ciudadano </w:t>
            </w:r>
          </w:p>
          <w:p w14:paraId="305B5904" w14:textId="77777777" w:rsidR="00C5713C" w:rsidRPr="00956975" w:rsidRDefault="00C5713C" w:rsidP="00C5713C">
            <w:pPr>
              <w:shd w:val="clear" w:color="auto" w:fill="FFFFFF"/>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8. Participación ciudadana en la gestión pública </w:t>
            </w:r>
          </w:p>
          <w:p w14:paraId="3B72C825" w14:textId="77777777" w:rsidR="00C5713C" w:rsidRPr="00956975" w:rsidRDefault="00C5713C" w:rsidP="00C5713C">
            <w:pPr>
              <w:shd w:val="clear" w:color="auto" w:fill="FFFFFF"/>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9. Racionalización de trámites </w:t>
            </w:r>
          </w:p>
          <w:p w14:paraId="3D74F72D" w14:textId="77777777" w:rsidR="00C5713C" w:rsidRPr="00956975" w:rsidRDefault="00C5713C" w:rsidP="00C5713C">
            <w:pPr>
              <w:shd w:val="clear" w:color="auto" w:fill="FFFFFF"/>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10. Gestión documental </w:t>
            </w:r>
          </w:p>
          <w:p w14:paraId="4B3B5AFB" w14:textId="77777777" w:rsidR="00C5713C" w:rsidRPr="00956975" w:rsidRDefault="00C5713C" w:rsidP="00C5713C">
            <w:pPr>
              <w:shd w:val="clear" w:color="auto" w:fill="FFFFFF"/>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11. Gobierno Digital, antes Gobierno en Línea </w:t>
            </w:r>
          </w:p>
          <w:p w14:paraId="3F1E1CA9" w14:textId="77777777" w:rsidR="00C5713C" w:rsidRPr="00956975" w:rsidRDefault="00C5713C" w:rsidP="00C5713C">
            <w:pPr>
              <w:shd w:val="clear" w:color="auto" w:fill="FFFFFF"/>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12. Seguridad Digital </w:t>
            </w:r>
          </w:p>
          <w:p w14:paraId="013E5232" w14:textId="77777777" w:rsidR="00C5713C" w:rsidRPr="00956975" w:rsidRDefault="00C5713C" w:rsidP="00C5713C">
            <w:pPr>
              <w:shd w:val="clear" w:color="auto" w:fill="FFFFFF"/>
              <w:jc w:val="both"/>
              <w:rPr>
                <w:rFonts w:ascii="Arial" w:eastAsia="Century Gothic" w:hAnsi="Arial" w:cs="Arial"/>
                <w:b/>
                <w:sz w:val="16"/>
                <w:u w:val="single"/>
                <w:lang w:val="es-CO" w:eastAsia="es-CO" w:bidi="es-CO"/>
              </w:rPr>
            </w:pPr>
            <w:r w:rsidRPr="00956975">
              <w:rPr>
                <w:rFonts w:ascii="Arial" w:eastAsia="Century Gothic" w:hAnsi="Arial" w:cs="Arial"/>
                <w:sz w:val="16"/>
                <w:lang w:val="es-CO" w:eastAsia="es-CO" w:bidi="es-CO"/>
              </w:rPr>
              <w:t xml:space="preserve">13. </w:t>
            </w:r>
            <w:r w:rsidRPr="00956975">
              <w:rPr>
                <w:rFonts w:ascii="Arial" w:eastAsia="Century Gothic" w:hAnsi="Arial" w:cs="Arial"/>
                <w:b/>
                <w:sz w:val="16"/>
                <w:u w:val="single"/>
                <w:lang w:val="es-CO" w:eastAsia="es-CO" w:bidi="es-CO"/>
              </w:rPr>
              <w:t>Defensa jurídica </w:t>
            </w:r>
          </w:p>
          <w:p w14:paraId="4EE3F0A0" w14:textId="77777777" w:rsidR="00C5713C" w:rsidRPr="00956975" w:rsidRDefault="00C5713C" w:rsidP="00C5713C">
            <w:pPr>
              <w:shd w:val="clear" w:color="auto" w:fill="FFFFFF"/>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14. Gestión del conocimiento y la innovación </w:t>
            </w:r>
          </w:p>
          <w:p w14:paraId="19930744" w14:textId="77777777" w:rsidR="00C5713C" w:rsidRPr="00956975" w:rsidRDefault="00C5713C" w:rsidP="00C5713C">
            <w:pPr>
              <w:shd w:val="clear" w:color="auto" w:fill="FFFFFF"/>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15. Control interno </w:t>
            </w:r>
          </w:p>
          <w:p w14:paraId="388A722D" w14:textId="77777777" w:rsidR="00C5713C" w:rsidRPr="00956975" w:rsidRDefault="00C5713C" w:rsidP="00C5713C">
            <w:pPr>
              <w:shd w:val="clear" w:color="auto" w:fill="FFFFFF"/>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16. Seguimiento y evaluación del desempeño institucional</w:t>
            </w:r>
          </w:p>
          <w:p w14:paraId="324B0436" w14:textId="77777777" w:rsidR="00C5713C" w:rsidRPr="00956975" w:rsidRDefault="00C5713C" w:rsidP="00C5713C">
            <w:pPr>
              <w:shd w:val="clear" w:color="auto" w:fill="FFFFFF"/>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PARÁGRAFO. Las Políticas de Gestión y Desempeño Institucional se regirán por las normas que las regulan o reglamentan y se implementarán a través de planes, programas, proyectos, metodologías y estrategias.</w:t>
            </w:r>
          </w:p>
          <w:p w14:paraId="4E790F53" w14:textId="68A736AA" w:rsidR="00956975" w:rsidRPr="00956975" w:rsidRDefault="00956975">
            <w:pPr>
              <w:spacing w:before="1" w:line="190" w:lineRule="atLeast"/>
              <w:ind w:left="107" w:right="97"/>
              <w:jc w:val="both"/>
              <w:rPr>
                <w:rFonts w:ascii="Arial" w:eastAsia="Century Gothic" w:hAnsi="Arial" w:cs="Arial"/>
                <w:sz w:val="16"/>
                <w:lang w:val="es-CO" w:eastAsia="es-CO" w:bidi="es-CO"/>
              </w:rPr>
            </w:pPr>
          </w:p>
        </w:tc>
      </w:tr>
      <w:tr w:rsidR="00C5713C" w14:paraId="7A2752B8" w14:textId="77777777" w:rsidTr="00956975">
        <w:trPr>
          <w:trHeight w:val="703"/>
        </w:trPr>
        <w:tc>
          <w:tcPr>
            <w:tcW w:w="2977" w:type="dxa"/>
            <w:tcBorders>
              <w:top w:val="single" w:sz="4" w:space="0" w:color="000000"/>
              <w:left w:val="single" w:sz="4" w:space="0" w:color="000000"/>
              <w:bottom w:val="single" w:sz="4" w:space="0" w:color="000000"/>
              <w:right w:val="single" w:sz="4" w:space="0" w:color="000000"/>
            </w:tcBorders>
            <w:vAlign w:val="center"/>
          </w:tcPr>
          <w:p w14:paraId="6A5E280B" w14:textId="04DB0ED0" w:rsidR="00C5713C" w:rsidRPr="00B62BEC" w:rsidRDefault="001808AC">
            <w:pPr>
              <w:spacing w:before="5"/>
              <w:jc w:val="both"/>
              <w:rPr>
                <w:rFonts w:ascii="Arial" w:eastAsia="Century Gothic" w:hAnsi="Arial" w:cs="Arial"/>
                <w:sz w:val="16"/>
                <w:lang w:val="es-CO" w:eastAsia="es-CO" w:bidi="es-CO"/>
              </w:rPr>
            </w:pPr>
            <w:r>
              <w:rPr>
                <w:rFonts w:ascii="Arial" w:eastAsia="Century Gothic" w:hAnsi="Arial" w:cs="Arial"/>
                <w:sz w:val="16"/>
                <w:lang w:val="es-CO" w:eastAsia="es-CO" w:bidi="es-CO"/>
              </w:rPr>
              <w:t>Resolución No. 472 del 19 de noviembre de 2018 “Por la cual se conforma el Comité de Conciliación de la Agencia Presidencial de Cooperación Internacional de Colombia, se deroga la Resolución 551 de 2016 y se dictan otras disposiciones”</w:t>
            </w:r>
          </w:p>
        </w:tc>
        <w:tc>
          <w:tcPr>
            <w:tcW w:w="6128" w:type="dxa"/>
            <w:tcBorders>
              <w:top w:val="single" w:sz="4" w:space="0" w:color="000000"/>
              <w:left w:val="single" w:sz="4" w:space="0" w:color="000000"/>
              <w:bottom w:val="single" w:sz="4" w:space="0" w:color="000000"/>
              <w:right w:val="single" w:sz="4" w:space="0" w:color="000000"/>
            </w:tcBorders>
          </w:tcPr>
          <w:p w14:paraId="71E8FB56" w14:textId="3EEA3CA4" w:rsidR="00C5713C" w:rsidRPr="00956975" w:rsidRDefault="00C5713C" w:rsidP="00C5713C">
            <w:pPr>
              <w:ind w:left="107" w:right="98"/>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 xml:space="preserve">Artículo </w:t>
            </w:r>
            <w:r w:rsidR="006A66C7">
              <w:rPr>
                <w:rFonts w:ascii="Arial" w:eastAsia="Century Gothic" w:hAnsi="Arial" w:cs="Arial"/>
                <w:sz w:val="16"/>
                <w:lang w:val="es-CO" w:eastAsia="es-CO" w:bidi="es-CO"/>
              </w:rPr>
              <w:t>Tercero. Funciones. Será</w:t>
            </w:r>
            <w:r w:rsidRPr="00956975">
              <w:rPr>
                <w:rFonts w:ascii="Arial" w:eastAsia="Century Gothic" w:hAnsi="Arial" w:cs="Arial"/>
                <w:sz w:val="16"/>
                <w:lang w:val="es-CO" w:eastAsia="es-CO" w:bidi="es-CO"/>
              </w:rPr>
              <w:t xml:space="preserve">n </w:t>
            </w:r>
            <w:r w:rsidR="006A66C7">
              <w:rPr>
                <w:rFonts w:ascii="Arial" w:eastAsia="Century Gothic" w:hAnsi="Arial" w:cs="Arial"/>
                <w:sz w:val="16"/>
                <w:lang w:val="es-CO" w:eastAsia="es-CO" w:bidi="es-CO"/>
              </w:rPr>
              <w:t>f</w:t>
            </w:r>
            <w:r w:rsidRPr="00956975">
              <w:rPr>
                <w:rFonts w:ascii="Arial" w:eastAsia="Century Gothic" w:hAnsi="Arial" w:cs="Arial"/>
                <w:sz w:val="16"/>
                <w:lang w:val="es-CO" w:eastAsia="es-CO" w:bidi="es-CO"/>
              </w:rPr>
              <w:t xml:space="preserve">unciones del </w:t>
            </w:r>
            <w:r>
              <w:rPr>
                <w:rFonts w:ascii="Arial" w:eastAsia="Century Gothic" w:hAnsi="Arial" w:cs="Arial"/>
                <w:sz w:val="16"/>
                <w:lang w:val="es-CO" w:eastAsia="es-CO" w:bidi="es-CO"/>
              </w:rPr>
              <w:t xml:space="preserve">Comité de Conciliación  </w:t>
            </w:r>
            <w:r w:rsidRPr="00956975">
              <w:rPr>
                <w:rFonts w:ascii="Arial" w:eastAsia="Century Gothic" w:hAnsi="Arial" w:cs="Arial"/>
                <w:sz w:val="16"/>
                <w:lang w:val="es-CO" w:eastAsia="es-CO" w:bidi="es-CO"/>
              </w:rPr>
              <w:t xml:space="preserve">de APC-Colombia, </w:t>
            </w:r>
            <w:r w:rsidR="006A66C7">
              <w:rPr>
                <w:rFonts w:ascii="Arial" w:eastAsia="Century Gothic" w:hAnsi="Arial" w:cs="Arial"/>
                <w:sz w:val="16"/>
                <w:lang w:val="es-CO" w:eastAsia="es-CO" w:bidi="es-CO"/>
              </w:rPr>
              <w:t xml:space="preserve">acorde con el numeral 2.2.4.3.1.2.5. del Decreto 1069 de 2015, </w:t>
            </w:r>
            <w:r w:rsidRPr="00956975">
              <w:rPr>
                <w:rFonts w:ascii="Arial" w:eastAsia="Century Gothic" w:hAnsi="Arial" w:cs="Arial"/>
                <w:sz w:val="16"/>
                <w:lang w:val="es-CO" w:eastAsia="es-CO" w:bidi="es-CO"/>
              </w:rPr>
              <w:t>las siguientes:</w:t>
            </w:r>
          </w:p>
          <w:p w14:paraId="11FEFB72" w14:textId="77777777" w:rsidR="00C5713C" w:rsidRPr="00956975" w:rsidRDefault="00C5713C" w:rsidP="00C5713C">
            <w:pPr>
              <w:numPr>
                <w:ilvl w:val="0"/>
                <w:numId w:val="45"/>
              </w:numPr>
              <w:tabs>
                <w:tab w:val="left" w:pos="828"/>
              </w:tabs>
              <w:ind w:right="101"/>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Formular y ejecutar políticas de prevención del daño</w:t>
            </w:r>
            <w:r w:rsidRPr="00956975">
              <w:rPr>
                <w:rFonts w:ascii="Arial" w:eastAsia="Century Gothic" w:hAnsi="Arial" w:cs="Arial"/>
                <w:spacing w:val="-2"/>
                <w:sz w:val="16"/>
                <w:lang w:val="es-CO" w:eastAsia="es-CO" w:bidi="es-CO"/>
              </w:rPr>
              <w:t xml:space="preserve"> </w:t>
            </w:r>
            <w:r w:rsidRPr="00956975">
              <w:rPr>
                <w:rFonts w:ascii="Arial" w:eastAsia="Century Gothic" w:hAnsi="Arial" w:cs="Arial"/>
                <w:sz w:val="16"/>
                <w:lang w:val="es-CO" w:eastAsia="es-CO" w:bidi="es-CO"/>
              </w:rPr>
              <w:t>antijurídico.</w:t>
            </w:r>
          </w:p>
          <w:p w14:paraId="7E00F8C9" w14:textId="77777777" w:rsidR="00C5713C" w:rsidRPr="00956975" w:rsidRDefault="00C5713C" w:rsidP="00C5713C">
            <w:pPr>
              <w:numPr>
                <w:ilvl w:val="0"/>
                <w:numId w:val="45"/>
              </w:numPr>
              <w:tabs>
                <w:tab w:val="left" w:pos="828"/>
              </w:tabs>
              <w:ind w:right="98"/>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Diseñar</w:t>
            </w:r>
            <w:r w:rsidRPr="00956975">
              <w:rPr>
                <w:rFonts w:ascii="Arial" w:eastAsia="Century Gothic" w:hAnsi="Arial" w:cs="Arial"/>
                <w:spacing w:val="-8"/>
                <w:sz w:val="16"/>
                <w:lang w:val="es-CO" w:eastAsia="es-CO" w:bidi="es-CO"/>
              </w:rPr>
              <w:t xml:space="preserve"> </w:t>
            </w:r>
            <w:r w:rsidRPr="00956975">
              <w:rPr>
                <w:rFonts w:ascii="Arial" w:eastAsia="Century Gothic" w:hAnsi="Arial" w:cs="Arial"/>
                <w:sz w:val="16"/>
                <w:lang w:val="es-CO" w:eastAsia="es-CO" w:bidi="es-CO"/>
              </w:rPr>
              <w:t>las</w:t>
            </w:r>
            <w:r w:rsidRPr="00956975">
              <w:rPr>
                <w:rFonts w:ascii="Arial" w:eastAsia="Century Gothic" w:hAnsi="Arial" w:cs="Arial"/>
                <w:spacing w:val="-8"/>
                <w:sz w:val="16"/>
                <w:lang w:val="es-CO" w:eastAsia="es-CO" w:bidi="es-CO"/>
              </w:rPr>
              <w:t xml:space="preserve"> </w:t>
            </w:r>
            <w:r w:rsidRPr="00956975">
              <w:rPr>
                <w:rFonts w:ascii="Arial" w:eastAsia="Century Gothic" w:hAnsi="Arial" w:cs="Arial"/>
                <w:sz w:val="16"/>
                <w:lang w:val="es-CO" w:eastAsia="es-CO" w:bidi="es-CO"/>
              </w:rPr>
              <w:t>políticas</w:t>
            </w:r>
            <w:r w:rsidRPr="00956975">
              <w:rPr>
                <w:rFonts w:ascii="Arial" w:eastAsia="Century Gothic" w:hAnsi="Arial" w:cs="Arial"/>
                <w:spacing w:val="-8"/>
                <w:sz w:val="16"/>
                <w:lang w:val="es-CO" w:eastAsia="es-CO" w:bidi="es-CO"/>
              </w:rPr>
              <w:t xml:space="preserve"> </w:t>
            </w:r>
            <w:r w:rsidRPr="00956975">
              <w:rPr>
                <w:rFonts w:ascii="Arial" w:eastAsia="Century Gothic" w:hAnsi="Arial" w:cs="Arial"/>
                <w:sz w:val="16"/>
                <w:lang w:val="es-CO" w:eastAsia="es-CO" w:bidi="es-CO"/>
              </w:rPr>
              <w:t>generales</w:t>
            </w:r>
            <w:r w:rsidRPr="00956975">
              <w:rPr>
                <w:rFonts w:ascii="Arial" w:eastAsia="Century Gothic" w:hAnsi="Arial" w:cs="Arial"/>
                <w:spacing w:val="-8"/>
                <w:sz w:val="16"/>
                <w:lang w:val="es-CO" w:eastAsia="es-CO" w:bidi="es-CO"/>
              </w:rPr>
              <w:t xml:space="preserve"> </w:t>
            </w:r>
            <w:r w:rsidRPr="00956975">
              <w:rPr>
                <w:rFonts w:ascii="Arial" w:eastAsia="Century Gothic" w:hAnsi="Arial" w:cs="Arial"/>
                <w:sz w:val="16"/>
                <w:lang w:val="es-CO" w:eastAsia="es-CO" w:bidi="es-CO"/>
              </w:rPr>
              <w:t>que</w:t>
            </w:r>
            <w:r w:rsidRPr="00956975">
              <w:rPr>
                <w:rFonts w:ascii="Arial" w:eastAsia="Century Gothic" w:hAnsi="Arial" w:cs="Arial"/>
                <w:spacing w:val="-7"/>
                <w:sz w:val="16"/>
                <w:lang w:val="es-CO" w:eastAsia="es-CO" w:bidi="es-CO"/>
              </w:rPr>
              <w:t xml:space="preserve"> </w:t>
            </w:r>
            <w:r w:rsidRPr="00956975">
              <w:rPr>
                <w:rFonts w:ascii="Arial" w:eastAsia="Century Gothic" w:hAnsi="Arial" w:cs="Arial"/>
                <w:sz w:val="16"/>
                <w:lang w:val="es-CO" w:eastAsia="es-CO" w:bidi="es-CO"/>
              </w:rPr>
              <w:t>orientarán</w:t>
            </w:r>
            <w:r w:rsidRPr="00956975">
              <w:rPr>
                <w:rFonts w:ascii="Arial" w:eastAsia="Century Gothic" w:hAnsi="Arial" w:cs="Arial"/>
                <w:spacing w:val="-9"/>
                <w:sz w:val="16"/>
                <w:lang w:val="es-CO" w:eastAsia="es-CO" w:bidi="es-CO"/>
              </w:rPr>
              <w:t xml:space="preserve"> </w:t>
            </w:r>
            <w:r w:rsidRPr="00956975">
              <w:rPr>
                <w:rFonts w:ascii="Arial" w:eastAsia="Century Gothic" w:hAnsi="Arial" w:cs="Arial"/>
                <w:sz w:val="16"/>
                <w:lang w:val="es-CO" w:eastAsia="es-CO" w:bidi="es-CO"/>
              </w:rPr>
              <w:t>la defensa de los intereses de la</w:t>
            </w:r>
            <w:r w:rsidRPr="00956975">
              <w:rPr>
                <w:rFonts w:ascii="Arial" w:eastAsia="Century Gothic" w:hAnsi="Arial" w:cs="Arial"/>
                <w:spacing w:val="-13"/>
                <w:sz w:val="16"/>
                <w:lang w:val="es-CO" w:eastAsia="es-CO" w:bidi="es-CO"/>
              </w:rPr>
              <w:t xml:space="preserve"> </w:t>
            </w:r>
            <w:r w:rsidRPr="00956975">
              <w:rPr>
                <w:rFonts w:ascii="Arial" w:eastAsia="Century Gothic" w:hAnsi="Arial" w:cs="Arial"/>
                <w:sz w:val="16"/>
                <w:lang w:val="es-CO" w:eastAsia="es-CO" w:bidi="es-CO"/>
              </w:rPr>
              <w:t>Agencia.</w:t>
            </w:r>
          </w:p>
          <w:p w14:paraId="1BCE29EE" w14:textId="77777777" w:rsidR="006A66C7" w:rsidRDefault="00C5713C" w:rsidP="00C5713C">
            <w:pPr>
              <w:numPr>
                <w:ilvl w:val="0"/>
                <w:numId w:val="45"/>
              </w:numPr>
              <w:tabs>
                <w:tab w:val="left" w:pos="828"/>
              </w:tabs>
              <w:ind w:right="97"/>
              <w:jc w:val="both"/>
              <w:rPr>
                <w:rFonts w:ascii="Arial" w:eastAsia="Century Gothic" w:hAnsi="Arial" w:cs="Arial"/>
                <w:sz w:val="16"/>
                <w:lang w:val="es-CO" w:eastAsia="es-CO" w:bidi="es-CO"/>
              </w:rPr>
            </w:pPr>
            <w:r w:rsidRPr="00956975">
              <w:rPr>
                <w:rFonts w:ascii="Arial" w:eastAsia="Century Gothic" w:hAnsi="Arial" w:cs="Arial"/>
                <w:sz w:val="16"/>
                <w:lang w:val="es-CO" w:eastAsia="es-CO" w:bidi="es-CO"/>
              </w:rPr>
              <w:t>Estudiar y evaluar los procesos que curse</w:t>
            </w:r>
            <w:r w:rsidR="006A66C7">
              <w:rPr>
                <w:rFonts w:ascii="Arial" w:eastAsia="Century Gothic" w:hAnsi="Arial" w:cs="Arial"/>
                <w:sz w:val="16"/>
                <w:lang w:val="es-CO" w:eastAsia="es-CO" w:bidi="es-CO"/>
              </w:rPr>
              <w:t>n</w:t>
            </w:r>
            <w:r w:rsidRPr="00956975">
              <w:rPr>
                <w:rFonts w:ascii="Arial" w:eastAsia="Century Gothic" w:hAnsi="Arial" w:cs="Arial"/>
                <w:sz w:val="16"/>
                <w:lang w:val="es-CO" w:eastAsia="es-CO" w:bidi="es-CO"/>
              </w:rPr>
              <w:t xml:space="preserve"> o hayan cursado contra la Agencia, para determinar las causas generadoras de los conflictos; el índice de condenas; los tipos de daño por los cuales resulta demandada o condenada; y las deficiencias en sus actuaciones administrativas, así como las deficiencias de las actuaciones procesales por parte de los apoderados, </w:t>
            </w:r>
            <w:r w:rsidRPr="00956975">
              <w:rPr>
                <w:rFonts w:ascii="Arial" w:eastAsia="Century Gothic" w:hAnsi="Arial" w:cs="Arial"/>
                <w:spacing w:val="-3"/>
                <w:sz w:val="16"/>
                <w:lang w:val="es-CO" w:eastAsia="es-CO" w:bidi="es-CO"/>
              </w:rPr>
              <w:t xml:space="preserve">con </w:t>
            </w:r>
            <w:r w:rsidRPr="00956975">
              <w:rPr>
                <w:rFonts w:ascii="Arial" w:eastAsia="Century Gothic" w:hAnsi="Arial" w:cs="Arial"/>
                <w:sz w:val="16"/>
                <w:lang w:val="es-CO" w:eastAsia="es-CO" w:bidi="es-CO"/>
              </w:rPr>
              <w:t>el objeto de proponer</w:t>
            </w:r>
            <w:r w:rsidRPr="00956975">
              <w:rPr>
                <w:rFonts w:ascii="Arial" w:eastAsia="Century Gothic" w:hAnsi="Arial" w:cs="Arial"/>
                <w:spacing w:val="-1"/>
                <w:sz w:val="16"/>
                <w:lang w:val="es-CO" w:eastAsia="es-CO" w:bidi="es-CO"/>
              </w:rPr>
              <w:t xml:space="preserve"> </w:t>
            </w:r>
            <w:r w:rsidRPr="00956975">
              <w:rPr>
                <w:rFonts w:ascii="Arial" w:eastAsia="Century Gothic" w:hAnsi="Arial" w:cs="Arial"/>
                <w:sz w:val="16"/>
                <w:lang w:val="es-CO" w:eastAsia="es-CO" w:bidi="es-CO"/>
              </w:rPr>
              <w:t>correctivos</w:t>
            </w:r>
            <w:r w:rsidR="006A66C7">
              <w:rPr>
                <w:rFonts w:ascii="Arial" w:eastAsia="Century Gothic" w:hAnsi="Arial" w:cs="Arial"/>
                <w:sz w:val="16"/>
                <w:lang w:val="es-CO" w:eastAsia="es-CO" w:bidi="es-CO"/>
              </w:rPr>
              <w:t>.</w:t>
            </w:r>
          </w:p>
          <w:p w14:paraId="38B81BF2" w14:textId="77777777" w:rsidR="006A66C7" w:rsidRDefault="006A66C7" w:rsidP="00C5713C">
            <w:pPr>
              <w:numPr>
                <w:ilvl w:val="0"/>
                <w:numId w:val="45"/>
              </w:numPr>
              <w:tabs>
                <w:tab w:val="left" w:pos="828"/>
              </w:tabs>
              <w:ind w:right="97"/>
              <w:jc w:val="both"/>
              <w:rPr>
                <w:rFonts w:ascii="Arial" w:eastAsia="Century Gothic" w:hAnsi="Arial" w:cs="Arial"/>
                <w:sz w:val="16"/>
                <w:lang w:val="es-CO" w:eastAsia="es-CO" w:bidi="es-CO"/>
              </w:rPr>
            </w:pPr>
            <w:r>
              <w:rPr>
                <w:rFonts w:ascii="Arial" w:eastAsia="Century Gothic" w:hAnsi="Arial" w:cs="Arial"/>
                <w:sz w:val="16"/>
                <w:lang w:val="es-CO" w:eastAsia="es-CO" w:bidi="es-CO"/>
              </w:rPr>
              <w:t>Fijar directrices institucionales para la aplicación de los mecanismos de arreglo directo, tales como la transacción y la conciliación, sin perjuicio de su estudio y decisión en cada caso concreto.</w:t>
            </w:r>
          </w:p>
          <w:p w14:paraId="1E43A8FA" w14:textId="77777777" w:rsidR="006A66C7" w:rsidRDefault="006A66C7" w:rsidP="00C5713C">
            <w:pPr>
              <w:numPr>
                <w:ilvl w:val="0"/>
                <w:numId w:val="45"/>
              </w:numPr>
              <w:tabs>
                <w:tab w:val="left" w:pos="828"/>
              </w:tabs>
              <w:ind w:right="97"/>
              <w:jc w:val="both"/>
              <w:rPr>
                <w:rFonts w:ascii="Arial" w:eastAsia="Century Gothic" w:hAnsi="Arial" w:cs="Arial"/>
                <w:sz w:val="16"/>
                <w:lang w:val="es-CO" w:eastAsia="es-CO" w:bidi="es-CO"/>
              </w:rPr>
            </w:pPr>
            <w:r>
              <w:rPr>
                <w:rFonts w:ascii="Arial" w:eastAsia="Century Gothic" w:hAnsi="Arial" w:cs="Arial"/>
                <w:sz w:val="16"/>
                <w:lang w:val="es-CO" w:eastAsia="es-CO" w:bidi="es-CO"/>
              </w:rPr>
              <w:t>Determinar en cada caso, la procedencia o improcedencia de la conciliación y señalar la posición institucional que fije los parámetros dentro de los cuales el representante legal o el apoderado de la Agencia actuará en las audiencias de conciliación. Para tal efecto, el Comité de Conciliación deberá analizar las pautas jurisprudenciales consolidadas, de manera que se concilie en aquellos casos donde exista identidad de supuestos con la jurisprudencia reiterada.</w:t>
            </w:r>
          </w:p>
          <w:p w14:paraId="061B6AD6" w14:textId="77777777" w:rsidR="006A66C7" w:rsidRDefault="006A66C7" w:rsidP="00C5713C">
            <w:pPr>
              <w:numPr>
                <w:ilvl w:val="0"/>
                <w:numId w:val="45"/>
              </w:numPr>
              <w:tabs>
                <w:tab w:val="left" w:pos="828"/>
              </w:tabs>
              <w:ind w:right="97"/>
              <w:jc w:val="both"/>
              <w:rPr>
                <w:rFonts w:ascii="Arial" w:eastAsia="Century Gothic" w:hAnsi="Arial" w:cs="Arial"/>
                <w:sz w:val="16"/>
                <w:lang w:val="es-CO" w:eastAsia="es-CO" w:bidi="es-CO"/>
              </w:rPr>
            </w:pPr>
            <w:r>
              <w:rPr>
                <w:rFonts w:ascii="Arial" w:eastAsia="Century Gothic" w:hAnsi="Arial" w:cs="Arial"/>
                <w:sz w:val="16"/>
                <w:lang w:val="es-CO" w:eastAsia="es-CO" w:bidi="es-CO"/>
              </w:rPr>
              <w:t>Evaluar los procesos que se fallen en contra de la Agencia con el fin de determinar la procedencia de la acción de repetición e informar al Coordinador de los agentes del Ministerio Público ante la Jurisdicción en lo Contencioso Administrativo las correspondientes decisiones anexando copia de la providencia condenatoria, de la prueba de su pago y señalando el fundamento de la decisión en los casos en que se decida no instaurar la acción de repetición.</w:t>
            </w:r>
          </w:p>
          <w:p w14:paraId="6AABB85E" w14:textId="77777777" w:rsidR="00DF42A3" w:rsidRDefault="006A66C7" w:rsidP="00C5713C">
            <w:pPr>
              <w:numPr>
                <w:ilvl w:val="0"/>
                <w:numId w:val="45"/>
              </w:numPr>
              <w:tabs>
                <w:tab w:val="left" w:pos="828"/>
              </w:tabs>
              <w:ind w:right="97"/>
              <w:jc w:val="both"/>
              <w:rPr>
                <w:rFonts w:ascii="Arial" w:eastAsia="Century Gothic" w:hAnsi="Arial" w:cs="Arial"/>
                <w:sz w:val="16"/>
                <w:lang w:val="es-CO" w:eastAsia="es-CO" w:bidi="es-CO"/>
              </w:rPr>
            </w:pPr>
            <w:r>
              <w:rPr>
                <w:rFonts w:ascii="Arial" w:eastAsia="Century Gothic" w:hAnsi="Arial" w:cs="Arial"/>
                <w:sz w:val="16"/>
                <w:lang w:val="es-CO" w:eastAsia="es-CO" w:bidi="es-CO"/>
              </w:rPr>
              <w:t>Determinar la procedencia o improcedencia del llamamiento en garantía con fines de</w:t>
            </w:r>
            <w:r w:rsidR="00DF42A3">
              <w:rPr>
                <w:rFonts w:ascii="Arial" w:eastAsia="Century Gothic" w:hAnsi="Arial" w:cs="Arial"/>
                <w:sz w:val="16"/>
                <w:lang w:val="es-CO" w:eastAsia="es-CO" w:bidi="es-CO"/>
              </w:rPr>
              <w:t xml:space="preserve"> repetición.</w:t>
            </w:r>
          </w:p>
          <w:p w14:paraId="6213433F" w14:textId="5215D934" w:rsidR="006A66C7" w:rsidRDefault="00DF42A3" w:rsidP="00C5713C">
            <w:pPr>
              <w:numPr>
                <w:ilvl w:val="0"/>
                <w:numId w:val="45"/>
              </w:numPr>
              <w:tabs>
                <w:tab w:val="left" w:pos="828"/>
              </w:tabs>
              <w:ind w:right="97"/>
              <w:jc w:val="both"/>
              <w:rPr>
                <w:rFonts w:ascii="Arial" w:eastAsia="Century Gothic" w:hAnsi="Arial" w:cs="Arial"/>
                <w:sz w:val="16"/>
                <w:lang w:val="es-CO" w:eastAsia="es-CO" w:bidi="es-CO"/>
              </w:rPr>
            </w:pPr>
            <w:r>
              <w:rPr>
                <w:rFonts w:ascii="Arial" w:eastAsia="Century Gothic" w:hAnsi="Arial" w:cs="Arial"/>
                <w:sz w:val="16"/>
                <w:lang w:val="es-CO" w:eastAsia="es-CO" w:bidi="es-CO"/>
              </w:rPr>
              <w:t>Definir los criterios para la selección de abogados externos que garanticen su idoneidad para la defensa de los intereses públicos y realizar seguimiento sobre los procesos que a ellos se encomienden.</w:t>
            </w:r>
          </w:p>
          <w:p w14:paraId="7AF8924B" w14:textId="77777777" w:rsidR="00DF42A3" w:rsidRDefault="00DF42A3" w:rsidP="00C5713C">
            <w:pPr>
              <w:numPr>
                <w:ilvl w:val="0"/>
                <w:numId w:val="45"/>
              </w:numPr>
              <w:tabs>
                <w:tab w:val="left" w:pos="828"/>
              </w:tabs>
              <w:ind w:right="97"/>
              <w:jc w:val="both"/>
              <w:rPr>
                <w:rFonts w:ascii="Arial" w:eastAsia="Century Gothic" w:hAnsi="Arial" w:cs="Arial"/>
                <w:sz w:val="16"/>
                <w:lang w:val="es-CO" w:eastAsia="es-CO" w:bidi="es-CO"/>
              </w:rPr>
            </w:pPr>
            <w:r>
              <w:rPr>
                <w:rFonts w:ascii="Arial" w:eastAsia="Century Gothic" w:hAnsi="Arial" w:cs="Arial"/>
                <w:sz w:val="16"/>
                <w:lang w:val="es-CO" w:eastAsia="es-CO" w:bidi="es-CO"/>
              </w:rPr>
              <w:t>Designar al funcionario que ejercerá la Secretaría Técnica del Comité, preferiblemente un profesional en derecho.</w:t>
            </w:r>
          </w:p>
          <w:p w14:paraId="39332536" w14:textId="2BCF1AFF" w:rsidR="00C5713C" w:rsidRPr="00956975" w:rsidRDefault="00DF42A3" w:rsidP="00622A5F">
            <w:pPr>
              <w:numPr>
                <w:ilvl w:val="0"/>
                <w:numId w:val="45"/>
              </w:numPr>
              <w:tabs>
                <w:tab w:val="left" w:pos="828"/>
              </w:tabs>
              <w:spacing w:before="9"/>
              <w:ind w:right="97"/>
              <w:jc w:val="both"/>
              <w:rPr>
                <w:rFonts w:ascii="Arial" w:eastAsia="Century Gothic" w:hAnsi="Arial" w:cs="Arial"/>
                <w:b/>
                <w:sz w:val="16"/>
                <w:lang w:eastAsia="es-CO" w:bidi="es-CO"/>
              </w:rPr>
            </w:pPr>
            <w:r w:rsidRPr="00622A5F">
              <w:rPr>
                <w:rFonts w:ascii="Arial" w:eastAsia="Century Gothic" w:hAnsi="Arial" w:cs="Arial"/>
                <w:sz w:val="16"/>
                <w:lang w:val="es-CO" w:eastAsia="es-CO" w:bidi="es-CO"/>
              </w:rPr>
              <w:t>Dictar su propio reglamento</w:t>
            </w:r>
            <w:r w:rsidR="00C5713C" w:rsidRPr="00622A5F">
              <w:rPr>
                <w:rFonts w:ascii="Arial" w:eastAsia="Century Gothic" w:hAnsi="Arial" w:cs="Arial"/>
                <w:sz w:val="16"/>
                <w:lang w:val="es-CO" w:eastAsia="es-CO" w:bidi="es-CO"/>
              </w:rPr>
              <w:t>.</w:t>
            </w:r>
          </w:p>
        </w:tc>
      </w:tr>
      <w:tr w:rsidR="00622A5F" w14:paraId="1BC16D24" w14:textId="77777777" w:rsidTr="00956975">
        <w:trPr>
          <w:trHeight w:val="703"/>
        </w:trPr>
        <w:tc>
          <w:tcPr>
            <w:tcW w:w="2977" w:type="dxa"/>
            <w:tcBorders>
              <w:top w:val="single" w:sz="4" w:space="0" w:color="000000"/>
              <w:left w:val="single" w:sz="4" w:space="0" w:color="000000"/>
              <w:bottom w:val="single" w:sz="4" w:space="0" w:color="000000"/>
              <w:right w:val="single" w:sz="4" w:space="0" w:color="000000"/>
            </w:tcBorders>
            <w:vAlign w:val="center"/>
          </w:tcPr>
          <w:p w14:paraId="43F29776" w14:textId="4A85E18F" w:rsidR="00622A5F" w:rsidRPr="00622A5F" w:rsidRDefault="00622A5F">
            <w:pPr>
              <w:spacing w:before="5"/>
              <w:jc w:val="both"/>
              <w:rPr>
                <w:rFonts w:ascii="Arial" w:eastAsia="Century Gothic" w:hAnsi="Arial" w:cs="Arial"/>
                <w:sz w:val="16"/>
                <w:lang w:val="es-CO" w:eastAsia="es-CO" w:bidi="es-CO"/>
              </w:rPr>
            </w:pPr>
            <w:r w:rsidRPr="00622A5F">
              <w:rPr>
                <w:rFonts w:ascii="Arial" w:eastAsia="Century Gothic" w:hAnsi="Arial" w:cs="Arial"/>
                <w:sz w:val="16"/>
                <w:lang w:val="es-CO" w:eastAsia="es-CO" w:bidi="es-CO"/>
              </w:rPr>
              <w:t>Acuerdo interno comité de conciliación No. 001 de 2018 “Por el cual se adopta el reglamento interno del Comité de Conciliación”</w:t>
            </w:r>
          </w:p>
        </w:tc>
        <w:tc>
          <w:tcPr>
            <w:tcW w:w="6128" w:type="dxa"/>
            <w:tcBorders>
              <w:top w:val="single" w:sz="4" w:space="0" w:color="000000"/>
              <w:left w:val="single" w:sz="4" w:space="0" w:color="000000"/>
              <w:bottom w:val="single" w:sz="4" w:space="0" w:color="000000"/>
              <w:right w:val="single" w:sz="4" w:space="0" w:color="000000"/>
            </w:tcBorders>
          </w:tcPr>
          <w:p w14:paraId="4CA97384" w14:textId="086241A6" w:rsidR="00622A5F" w:rsidRPr="005411AE" w:rsidRDefault="00622A5F" w:rsidP="005411AE">
            <w:pPr>
              <w:ind w:left="107" w:right="98"/>
              <w:jc w:val="both"/>
              <w:rPr>
                <w:rFonts w:ascii="Arial" w:eastAsia="Century Gothic" w:hAnsi="Arial" w:cs="Arial"/>
                <w:sz w:val="16"/>
                <w:lang w:val="es-CO" w:eastAsia="es-CO" w:bidi="es-CO"/>
              </w:rPr>
            </w:pPr>
            <w:r w:rsidRPr="005411AE">
              <w:rPr>
                <w:rFonts w:ascii="Arial" w:eastAsia="Century Gothic" w:hAnsi="Arial" w:cs="Arial"/>
                <w:sz w:val="16"/>
                <w:lang w:val="es-CO" w:eastAsia="es-CO" w:bidi="es-CO"/>
              </w:rPr>
              <w:t xml:space="preserve">Artículo 25o. Indicador de gestión. De acuerdo a lo establecido  en el artículo 2.2.4.3.1.2.7. del decreto </w:t>
            </w:r>
            <w:r w:rsidR="005411AE" w:rsidRPr="005411AE">
              <w:rPr>
                <w:rFonts w:ascii="Arial" w:eastAsia="Century Gothic" w:hAnsi="Arial" w:cs="Arial"/>
                <w:sz w:val="16"/>
                <w:lang w:val="es-CO" w:eastAsia="es-CO" w:bidi="es-CO"/>
              </w:rPr>
              <w:t>No. 1069 de 2015, la prevención del daño antijurídico será considerada como un indicador de gestión y con fund</w:t>
            </w:r>
            <w:r w:rsidR="005411AE">
              <w:rPr>
                <w:rFonts w:ascii="Arial" w:eastAsia="Century Gothic" w:hAnsi="Arial" w:cs="Arial"/>
                <w:sz w:val="16"/>
                <w:lang w:val="es-CO" w:eastAsia="es-CO" w:bidi="es-CO"/>
              </w:rPr>
              <w:t>a</w:t>
            </w:r>
            <w:r w:rsidR="005411AE" w:rsidRPr="005411AE">
              <w:rPr>
                <w:rFonts w:ascii="Arial" w:eastAsia="Century Gothic" w:hAnsi="Arial" w:cs="Arial"/>
                <w:sz w:val="16"/>
                <w:lang w:val="es-CO" w:eastAsia="es-CO" w:bidi="es-CO"/>
              </w:rPr>
              <w:t>m</w:t>
            </w:r>
            <w:r w:rsidR="005411AE">
              <w:rPr>
                <w:rFonts w:ascii="Arial" w:eastAsia="Century Gothic" w:hAnsi="Arial" w:cs="Arial"/>
                <w:sz w:val="16"/>
                <w:lang w:val="es-CO" w:eastAsia="es-CO" w:bidi="es-CO"/>
              </w:rPr>
              <w:t>e</w:t>
            </w:r>
            <w:r w:rsidR="005411AE" w:rsidRPr="005411AE">
              <w:rPr>
                <w:rFonts w:ascii="Arial" w:eastAsia="Century Gothic" w:hAnsi="Arial" w:cs="Arial"/>
                <w:sz w:val="16"/>
                <w:lang w:val="es-CO" w:eastAsia="es-CO" w:bidi="es-CO"/>
              </w:rPr>
              <w:t>nto en él se asignarán las responsabilidades al interior de la APC-COLOMBIA, con el fin de disminuir los procesos judiciales, propender por la aplicación de medios conciliatorios antes que litigiosos, pres</w:t>
            </w:r>
            <w:r w:rsidR="005411AE">
              <w:rPr>
                <w:rFonts w:ascii="Arial" w:eastAsia="Century Gothic" w:hAnsi="Arial" w:cs="Arial"/>
                <w:sz w:val="16"/>
                <w:lang w:val="es-CO" w:eastAsia="es-CO" w:bidi="es-CO"/>
              </w:rPr>
              <w:t>e</w:t>
            </w:r>
            <w:r w:rsidR="005411AE" w:rsidRPr="005411AE">
              <w:rPr>
                <w:rFonts w:ascii="Arial" w:eastAsia="Century Gothic" w:hAnsi="Arial" w:cs="Arial"/>
                <w:sz w:val="16"/>
                <w:lang w:val="es-CO" w:eastAsia="es-CO" w:bidi="es-CO"/>
              </w:rPr>
              <w:t>ntar una o varias f</w:t>
            </w:r>
            <w:r w:rsidR="005411AE">
              <w:rPr>
                <w:rFonts w:ascii="Arial" w:eastAsia="Century Gothic" w:hAnsi="Arial" w:cs="Arial"/>
                <w:sz w:val="16"/>
                <w:lang w:val="es-CO" w:eastAsia="es-CO" w:bidi="es-CO"/>
              </w:rPr>
              <w:t>ó</w:t>
            </w:r>
            <w:r w:rsidR="005411AE" w:rsidRPr="005411AE">
              <w:rPr>
                <w:rFonts w:ascii="Arial" w:eastAsia="Century Gothic" w:hAnsi="Arial" w:cs="Arial"/>
                <w:sz w:val="16"/>
                <w:lang w:val="es-CO" w:eastAsia="es-CO" w:bidi="es-CO"/>
              </w:rPr>
              <w:t>rmulas previamente estudiadas para viabili</w:t>
            </w:r>
            <w:r w:rsidR="005411AE">
              <w:rPr>
                <w:rFonts w:ascii="Arial" w:eastAsia="Century Gothic" w:hAnsi="Arial" w:cs="Arial"/>
                <w:sz w:val="16"/>
                <w:lang w:val="es-CO" w:eastAsia="es-CO" w:bidi="es-CO"/>
              </w:rPr>
              <w:t>z</w:t>
            </w:r>
            <w:r w:rsidR="005411AE" w:rsidRPr="005411AE">
              <w:rPr>
                <w:rFonts w:ascii="Arial" w:eastAsia="Century Gothic" w:hAnsi="Arial" w:cs="Arial"/>
                <w:sz w:val="16"/>
                <w:lang w:val="es-CO" w:eastAsia="es-CO" w:bidi="es-CO"/>
              </w:rPr>
              <w:t>ar los acuerdos, dismin</w:t>
            </w:r>
            <w:r w:rsidR="005411AE">
              <w:rPr>
                <w:rFonts w:ascii="Arial" w:eastAsia="Century Gothic" w:hAnsi="Arial" w:cs="Arial"/>
                <w:sz w:val="16"/>
                <w:lang w:val="es-CO" w:eastAsia="es-CO" w:bidi="es-CO"/>
              </w:rPr>
              <w:t>u</w:t>
            </w:r>
            <w:r w:rsidR="005411AE" w:rsidRPr="005411AE">
              <w:rPr>
                <w:rFonts w:ascii="Arial" w:eastAsia="Century Gothic" w:hAnsi="Arial" w:cs="Arial"/>
                <w:sz w:val="16"/>
                <w:lang w:val="es-CO" w:eastAsia="es-CO" w:bidi="es-CO"/>
              </w:rPr>
              <w:t>ir las contingencias judiciales, evitar condenas que resul</w:t>
            </w:r>
            <w:r w:rsidR="005411AE">
              <w:rPr>
                <w:rFonts w:ascii="Arial" w:eastAsia="Century Gothic" w:hAnsi="Arial" w:cs="Arial"/>
                <w:sz w:val="16"/>
                <w:lang w:val="es-CO" w:eastAsia="es-CO" w:bidi="es-CO"/>
              </w:rPr>
              <w:t xml:space="preserve">ten </w:t>
            </w:r>
            <w:r w:rsidR="005411AE" w:rsidRPr="005411AE">
              <w:rPr>
                <w:rFonts w:ascii="Arial" w:eastAsia="Century Gothic" w:hAnsi="Arial" w:cs="Arial"/>
                <w:sz w:val="16"/>
                <w:lang w:val="es-CO" w:eastAsia="es-CO" w:bidi="es-CO"/>
              </w:rPr>
              <w:t>onerosas por la imprevisión y el transcurso del tiempo, para defender de manera eficiente lo</w:t>
            </w:r>
            <w:r w:rsidR="005411AE">
              <w:rPr>
                <w:rFonts w:ascii="Arial" w:eastAsia="Century Gothic" w:hAnsi="Arial" w:cs="Arial"/>
                <w:sz w:val="16"/>
                <w:lang w:val="es-CO" w:eastAsia="es-CO" w:bidi="es-CO"/>
              </w:rPr>
              <w:t>s intereses de la Agencia Presi</w:t>
            </w:r>
            <w:r w:rsidR="005411AE" w:rsidRPr="005411AE">
              <w:rPr>
                <w:rFonts w:ascii="Arial" w:eastAsia="Century Gothic" w:hAnsi="Arial" w:cs="Arial"/>
                <w:sz w:val="16"/>
                <w:lang w:val="es-CO" w:eastAsia="es-CO" w:bidi="es-CO"/>
              </w:rPr>
              <w:t>dencial de Cooperación Internacional, APC-Colombia.</w:t>
            </w:r>
            <w:r w:rsidRPr="005411AE">
              <w:rPr>
                <w:rFonts w:ascii="Arial" w:eastAsia="Century Gothic" w:hAnsi="Arial" w:cs="Arial"/>
                <w:sz w:val="16"/>
                <w:lang w:val="es-CO" w:eastAsia="es-CO" w:bidi="es-CO"/>
              </w:rPr>
              <w:t xml:space="preserve"> </w:t>
            </w:r>
          </w:p>
        </w:tc>
      </w:tr>
      <w:tr w:rsidR="00622A5F" w14:paraId="44843583" w14:textId="77777777" w:rsidTr="00956975">
        <w:trPr>
          <w:trHeight w:val="703"/>
        </w:trPr>
        <w:tc>
          <w:tcPr>
            <w:tcW w:w="2977" w:type="dxa"/>
            <w:tcBorders>
              <w:top w:val="single" w:sz="4" w:space="0" w:color="000000"/>
              <w:left w:val="single" w:sz="4" w:space="0" w:color="000000"/>
              <w:bottom w:val="single" w:sz="4" w:space="0" w:color="000000"/>
              <w:right w:val="single" w:sz="4" w:space="0" w:color="000000"/>
            </w:tcBorders>
            <w:vAlign w:val="center"/>
          </w:tcPr>
          <w:p w14:paraId="1D6E0B54" w14:textId="63C9877E" w:rsidR="00622A5F" w:rsidRPr="00AC1F06" w:rsidRDefault="00AC1F06" w:rsidP="00D329A3">
            <w:pPr>
              <w:spacing w:before="5"/>
              <w:jc w:val="both"/>
              <w:rPr>
                <w:rFonts w:ascii="Arial" w:eastAsia="Century Gothic" w:hAnsi="Arial" w:cs="Arial"/>
                <w:sz w:val="16"/>
                <w:lang w:val="es-CO" w:eastAsia="es-CO" w:bidi="es-CO"/>
              </w:rPr>
            </w:pPr>
            <w:r>
              <w:rPr>
                <w:rFonts w:ascii="Arial" w:eastAsia="Century Gothic" w:hAnsi="Arial" w:cs="Arial"/>
                <w:sz w:val="16"/>
                <w:lang w:val="es-CO" w:eastAsia="es-CO" w:bidi="es-CO"/>
              </w:rPr>
              <w:t>Acuerdo interno comité de conciliación No. 002 de 2019</w:t>
            </w:r>
            <w:r w:rsidR="00D329A3">
              <w:rPr>
                <w:rFonts w:ascii="Arial" w:eastAsia="Century Gothic" w:hAnsi="Arial" w:cs="Arial"/>
                <w:sz w:val="16"/>
                <w:lang w:val="es-CO" w:eastAsia="es-CO" w:bidi="es-CO"/>
              </w:rPr>
              <w:t>, po</w:t>
            </w:r>
            <w:r>
              <w:rPr>
                <w:rFonts w:ascii="Arial" w:eastAsia="Century Gothic" w:hAnsi="Arial" w:cs="Arial"/>
                <w:sz w:val="16"/>
                <w:lang w:val="es-CO" w:eastAsia="es-CO" w:bidi="es-CO"/>
              </w:rPr>
              <w:t xml:space="preserve">r el cual se modifica el parágrafo 1º del artículo 10 del Acuerdo 001 de 2018 –Reglamento interno del Comité de Conciliación- </w:t>
            </w:r>
          </w:p>
        </w:tc>
        <w:tc>
          <w:tcPr>
            <w:tcW w:w="6128" w:type="dxa"/>
            <w:tcBorders>
              <w:top w:val="single" w:sz="4" w:space="0" w:color="000000"/>
              <w:left w:val="single" w:sz="4" w:space="0" w:color="000000"/>
              <w:bottom w:val="single" w:sz="4" w:space="0" w:color="000000"/>
              <w:right w:val="single" w:sz="4" w:space="0" w:color="000000"/>
            </w:tcBorders>
          </w:tcPr>
          <w:p w14:paraId="21B554D5" w14:textId="578D6A19" w:rsidR="00622A5F" w:rsidRPr="00AC1F06" w:rsidRDefault="00AC1F06" w:rsidP="00C5713C">
            <w:pPr>
              <w:ind w:left="107" w:right="98"/>
              <w:jc w:val="both"/>
              <w:rPr>
                <w:rFonts w:ascii="Arial" w:eastAsia="Century Gothic" w:hAnsi="Arial" w:cs="Arial"/>
                <w:sz w:val="16"/>
                <w:lang w:val="es-CO" w:eastAsia="es-CO" w:bidi="es-CO"/>
              </w:rPr>
            </w:pPr>
            <w:r w:rsidRPr="00AC1F06">
              <w:rPr>
                <w:rFonts w:ascii="Arial" w:eastAsia="Century Gothic" w:hAnsi="Arial" w:cs="Arial"/>
                <w:sz w:val="16"/>
                <w:lang w:val="es-CO" w:eastAsia="es-CO" w:bidi="es-CO"/>
              </w:rPr>
              <w:t>Artículo 1o. Parágrafo 1o. Las evidencias de las sesiones del comité reposarán en acta ejecutiva elaborada por el Secretario Técnico del Comité, acompañada del format</w:t>
            </w:r>
            <w:r>
              <w:rPr>
                <w:rFonts w:ascii="Arial" w:eastAsia="Century Gothic" w:hAnsi="Arial" w:cs="Arial"/>
                <w:sz w:val="16"/>
                <w:lang w:val="es-CO" w:eastAsia="es-CO" w:bidi="es-CO"/>
              </w:rPr>
              <w:t>o</w:t>
            </w:r>
            <w:r w:rsidRPr="00AC1F06">
              <w:rPr>
                <w:rFonts w:ascii="Arial" w:eastAsia="Century Gothic" w:hAnsi="Arial" w:cs="Arial"/>
                <w:sz w:val="16"/>
                <w:lang w:val="es-CO" w:eastAsia="es-CO" w:bidi="es-CO"/>
              </w:rPr>
              <w:t xml:space="preserve"> de acta de </w:t>
            </w:r>
            <w:r>
              <w:rPr>
                <w:rFonts w:ascii="Arial" w:eastAsia="Century Gothic" w:hAnsi="Arial" w:cs="Arial"/>
                <w:sz w:val="16"/>
                <w:lang w:val="es-CO" w:eastAsia="es-CO" w:bidi="es-CO"/>
              </w:rPr>
              <w:t>reunió</w:t>
            </w:r>
            <w:r w:rsidRPr="00AC1F06">
              <w:rPr>
                <w:rFonts w:ascii="Arial" w:eastAsia="Century Gothic" w:hAnsi="Arial" w:cs="Arial"/>
                <w:sz w:val="16"/>
                <w:lang w:val="es-CO" w:eastAsia="es-CO" w:bidi="es-CO"/>
              </w:rPr>
              <w:t>n y el listado de asistencia.</w:t>
            </w:r>
          </w:p>
        </w:tc>
      </w:tr>
      <w:tr w:rsidR="002F47E7" w14:paraId="09B1DA7B" w14:textId="77777777" w:rsidTr="00956975">
        <w:trPr>
          <w:trHeight w:val="703"/>
        </w:trPr>
        <w:tc>
          <w:tcPr>
            <w:tcW w:w="2977" w:type="dxa"/>
            <w:tcBorders>
              <w:top w:val="single" w:sz="4" w:space="0" w:color="000000"/>
              <w:left w:val="single" w:sz="4" w:space="0" w:color="000000"/>
              <w:bottom w:val="single" w:sz="4" w:space="0" w:color="000000"/>
              <w:right w:val="single" w:sz="4" w:space="0" w:color="000000"/>
            </w:tcBorders>
            <w:vAlign w:val="center"/>
          </w:tcPr>
          <w:p w14:paraId="55C7981A" w14:textId="58ADBB16" w:rsidR="002F47E7" w:rsidRPr="002F47E7" w:rsidRDefault="002F47E7" w:rsidP="00D329A3">
            <w:pPr>
              <w:spacing w:before="5"/>
              <w:jc w:val="both"/>
              <w:rPr>
                <w:rFonts w:ascii="Arial" w:eastAsia="Century Gothic" w:hAnsi="Arial" w:cs="Arial"/>
                <w:sz w:val="16"/>
                <w:lang w:val="es-CO" w:eastAsia="es-CO" w:bidi="es-CO"/>
              </w:rPr>
            </w:pPr>
            <w:r w:rsidRPr="002F47E7">
              <w:rPr>
                <w:rFonts w:ascii="Arial" w:eastAsia="Century Gothic" w:hAnsi="Arial" w:cs="Arial"/>
                <w:sz w:val="16"/>
                <w:lang w:val="es-CO" w:eastAsia="es-CO" w:bidi="es-CO"/>
              </w:rPr>
              <w:t>Circular externa 01 del 16 de abril de 2019 de la Agencia Nacional de Defensa Jurídica del Estado</w:t>
            </w:r>
          </w:p>
        </w:tc>
        <w:tc>
          <w:tcPr>
            <w:tcW w:w="6128" w:type="dxa"/>
            <w:tcBorders>
              <w:top w:val="single" w:sz="4" w:space="0" w:color="000000"/>
              <w:left w:val="single" w:sz="4" w:space="0" w:color="000000"/>
              <w:bottom w:val="single" w:sz="4" w:space="0" w:color="000000"/>
              <w:right w:val="single" w:sz="4" w:space="0" w:color="000000"/>
            </w:tcBorders>
          </w:tcPr>
          <w:p w14:paraId="6522F8DB" w14:textId="688F5BE3" w:rsidR="002F47E7" w:rsidRPr="002F47E7" w:rsidRDefault="002F47E7" w:rsidP="00C5713C">
            <w:pPr>
              <w:ind w:left="107" w:right="98"/>
              <w:jc w:val="both"/>
              <w:rPr>
                <w:rFonts w:ascii="Arial" w:eastAsia="Century Gothic" w:hAnsi="Arial" w:cs="Arial"/>
                <w:sz w:val="16"/>
                <w:lang w:val="es-CO" w:eastAsia="es-CO" w:bidi="es-CO"/>
              </w:rPr>
            </w:pPr>
            <w:r>
              <w:rPr>
                <w:rFonts w:ascii="Arial" w:eastAsia="Century Gothic" w:hAnsi="Arial" w:cs="Arial"/>
                <w:sz w:val="16"/>
                <w:lang w:val="es-CO" w:eastAsia="es-CO" w:bidi="es-CO"/>
              </w:rPr>
              <w:t>Despliegue de los nuevos módulos del Sistema Único de Gestión de Información de la actividad litigiosa del Estado e-KOGUI.</w:t>
            </w:r>
          </w:p>
        </w:tc>
      </w:tr>
      <w:tr w:rsidR="002F47E7" w14:paraId="32C9419F" w14:textId="77777777" w:rsidTr="00956975">
        <w:trPr>
          <w:trHeight w:val="703"/>
        </w:trPr>
        <w:tc>
          <w:tcPr>
            <w:tcW w:w="2977" w:type="dxa"/>
            <w:tcBorders>
              <w:top w:val="single" w:sz="4" w:space="0" w:color="000000"/>
              <w:left w:val="single" w:sz="4" w:space="0" w:color="000000"/>
              <w:bottom w:val="single" w:sz="4" w:space="0" w:color="000000"/>
              <w:right w:val="single" w:sz="4" w:space="0" w:color="000000"/>
            </w:tcBorders>
            <w:vAlign w:val="center"/>
          </w:tcPr>
          <w:p w14:paraId="34303B0C" w14:textId="48799C57" w:rsidR="002F47E7" w:rsidRPr="002F47E7" w:rsidRDefault="002F47E7" w:rsidP="00D329A3">
            <w:pPr>
              <w:spacing w:before="5"/>
              <w:jc w:val="both"/>
              <w:rPr>
                <w:rFonts w:ascii="Arial" w:eastAsia="Century Gothic" w:hAnsi="Arial" w:cs="Arial"/>
                <w:sz w:val="16"/>
                <w:lang w:val="es-CO" w:eastAsia="es-CO" w:bidi="es-CO"/>
              </w:rPr>
            </w:pPr>
            <w:r>
              <w:rPr>
                <w:rFonts w:ascii="Arial" w:eastAsia="Century Gothic" w:hAnsi="Arial" w:cs="Arial"/>
                <w:sz w:val="16"/>
                <w:lang w:val="es-CO" w:eastAsia="es-CO" w:bidi="es-CO"/>
              </w:rPr>
              <w:t>Circular externa 02 del 15 de julio de 2019 de la Agencia Nacional de Defensa Jurídica del Estado</w:t>
            </w:r>
          </w:p>
        </w:tc>
        <w:tc>
          <w:tcPr>
            <w:tcW w:w="6128" w:type="dxa"/>
            <w:tcBorders>
              <w:top w:val="single" w:sz="4" w:space="0" w:color="000000"/>
              <w:left w:val="single" w:sz="4" w:space="0" w:color="000000"/>
              <w:bottom w:val="single" w:sz="4" w:space="0" w:color="000000"/>
              <w:right w:val="single" w:sz="4" w:space="0" w:color="000000"/>
            </w:tcBorders>
          </w:tcPr>
          <w:p w14:paraId="3955FC9F" w14:textId="5598C381" w:rsidR="002F47E7" w:rsidRPr="002F47E7" w:rsidRDefault="002F47E7" w:rsidP="002F47E7">
            <w:pPr>
              <w:ind w:left="107" w:right="98"/>
              <w:jc w:val="both"/>
              <w:rPr>
                <w:rFonts w:ascii="Arial" w:eastAsia="Century Gothic" w:hAnsi="Arial" w:cs="Arial"/>
                <w:sz w:val="16"/>
                <w:lang w:val="es-CO" w:eastAsia="es-CO" w:bidi="es-CO"/>
              </w:rPr>
            </w:pPr>
            <w:r>
              <w:rPr>
                <w:rFonts w:ascii="Arial" w:eastAsia="Century Gothic" w:hAnsi="Arial" w:cs="Arial"/>
                <w:sz w:val="16"/>
                <w:lang w:val="es-CO" w:eastAsia="es-CO" w:bidi="es-CO"/>
              </w:rPr>
              <w:t>Instructivo del Sistema Único de Gestión de Información de la actividad litigiosa del Estado e-KOGUI –Perfil Control Interno versión 6</w:t>
            </w:r>
          </w:p>
        </w:tc>
      </w:tr>
    </w:tbl>
    <w:p w14:paraId="7F12C90F" w14:textId="2D1134DE" w:rsidR="00956975" w:rsidRDefault="00956975" w:rsidP="00956975">
      <w:pPr>
        <w:tabs>
          <w:tab w:val="left" w:pos="1902"/>
        </w:tabs>
        <w:rPr>
          <w:rFonts w:ascii="Arial" w:hAnsi="Arial" w:cs="Arial"/>
          <w:b/>
          <w:color w:val="2B8385"/>
        </w:rPr>
      </w:pPr>
    </w:p>
    <w:p w14:paraId="393D6419" w14:textId="77777777" w:rsidR="00956975" w:rsidRDefault="00956975">
      <w:pPr>
        <w:rPr>
          <w:rFonts w:ascii="Arial" w:hAnsi="Arial" w:cs="Arial"/>
          <w:b/>
          <w:color w:val="2B8385"/>
        </w:rPr>
      </w:pPr>
      <w:r>
        <w:rPr>
          <w:rFonts w:ascii="Arial" w:hAnsi="Arial" w:cs="Arial"/>
          <w:b/>
          <w:color w:val="2B8385"/>
        </w:rPr>
        <w:br w:type="page"/>
      </w:r>
    </w:p>
    <w:p w14:paraId="434DD78D" w14:textId="77777777" w:rsidR="00956975" w:rsidRPr="00956975" w:rsidRDefault="00956975" w:rsidP="00956975">
      <w:pPr>
        <w:tabs>
          <w:tab w:val="left" w:pos="1902"/>
        </w:tabs>
        <w:rPr>
          <w:rFonts w:ascii="Arial" w:hAnsi="Arial" w:cs="Arial"/>
          <w:b/>
          <w:color w:val="2B8385"/>
        </w:rPr>
      </w:pPr>
    </w:p>
    <w:p w14:paraId="655ECEFD" w14:textId="24ABF9CD" w:rsidR="00710E20" w:rsidRPr="006D0CD6" w:rsidRDefault="00DE1576" w:rsidP="00956975">
      <w:pPr>
        <w:pStyle w:val="Prrafodelista"/>
        <w:numPr>
          <w:ilvl w:val="0"/>
          <w:numId w:val="19"/>
        </w:numPr>
        <w:tabs>
          <w:tab w:val="left" w:pos="4111"/>
        </w:tabs>
        <w:ind w:left="426" w:hanging="284"/>
        <w:contextualSpacing/>
        <w:jc w:val="both"/>
        <w:rPr>
          <w:rFonts w:ascii="Arial" w:hAnsi="Arial" w:cs="Arial"/>
          <w:b/>
        </w:rPr>
      </w:pPr>
      <w:r w:rsidRPr="006D0CD6">
        <w:rPr>
          <w:rFonts w:ascii="Arial" w:hAnsi="Arial" w:cs="Arial"/>
          <w:b/>
        </w:rPr>
        <w:t>ESTRATEGIA DE DEFENSA JURÍDICA</w:t>
      </w:r>
    </w:p>
    <w:p w14:paraId="467B6324" w14:textId="28612372" w:rsidR="00710E20" w:rsidRPr="006D0CD6" w:rsidRDefault="00710E20" w:rsidP="00710E20">
      <w:pPr>
        <w:contextualSpacing/>
        <w:jc w:val="both"/>
        <w:rPr>
          <w:rFonts w:ascii="Arial" w:hAnsi="Arial" w:cs="Arial"/>
          <w:b/>
        </w:rPr>
      </w:pPr>
    </w:p>
    <w:p w14:paraId="4D122C6C" w14:textId="67BDE658" w:rsidR="00710E20" w:rsidRPr="006D0CD6" w:rsidRDefault="00710E20" w:rsidP="00763AC0">
      <w:pPr>
        <w:pStyle w:val="Prrafodelista"/>
        <w:numPr>
          <w:ilvl w:val="1"/>
          <w:numId w:val="7"/>
        </w:numPr>
        <w:ind w:left="709" w:hanging="425"/>
        <w:contextualSpacing/>
        <w:jc w:val="both"/>
        <w:rPr>
          <w:rFonts w:ascii="Arial" w:hAnsi="Arial" w:cs="Arial"/>
          <w:b/>
        </w:rPr>
      </w:pPr>
      <w:r w:rsidRPr="006D0CD6">
        <w:rPr>
          <w:rFonts w:ascii="Arial" w:hAnsi="Arial" w:cs="Arial"/>
          <w:b/>
        </w:rPr>
        <w:t>Política de prevención del daño antijurídico</w:t>
      </w:r>
    </w:p>
    <w:p w14:paraId="49BE225A" w14:textId="2B1F76E7" w:rsidR="00710E20" w:rsidRPr="00746853" w:rsidRDefault="00710E20" w:rsidP="00710E20">
      <w:pPr>
        <w:contextualSpacing/>
        <w:jc w:val="both"/>
        <w:rPr>
          <w:rFonts w:ascii="Arial" w:hAnsi="Arial" w:cs="Arial"/>
          <w:b/>
          <w:color w:val="2B8385"/>
        </w:rPr>
      </w:pPr>
    </w:p>
    <w:p w14:paraId="4D3F04A0" w14:textId="417E68BC" w:rsidR="00710E20" w:rsidRPr="00746853" w:rsidRDefault="00710E20" w:rsidP="00F21E5D">
      <w:pPr>
        <w:spacing w:after="0" w:line="240" w:lineRule="auto"/>
        <w:contextualSpacing/>
        <w:jc w:val="both"/>
        <w:rPr>
          <w:rFonts w:ascii="Arial" w:hAnsi="Arial" w:cs="Arial"/>
        </w:rPr>
      </w:pPr>
      <w:r w:rsidRPr="00746853">
        <w:rPr>
          <w:rFonts w:ascii="Arial" w:hAnsi="Arial" w:cs="Arial"/>
        </w:rPr>
        <w:t>De acuerdo con la definición establecida en la “Guía para la generación de política de prevención de daño antijurídico” y en el “Manual para la elaboración de políticas de prevención del daño antijurídico”, expedidos por la Agencia Nacional de Defensa Jurídica del Estado (ANDJE), la política de prevención de daño antijurídico es la solución a los problemas administrativos que generan litigiosidad e implica el uso de recursos públicos para reducir los eventos generadores de daño antijurídico.</w:t>
      </w:r>
      <w:r w:rsidR="00245F24" w:rsidRPr="00746853">
        <w:rPr>
          <w:rFonts w:ascii="Arial" w:hAnsi="Arial" w:cs="Arial"/>
        </w:rPr>
        <w:t xml:space="preserve"> </w:t>
      </w:r>
      <w:r w:rsidR="00373F45" w:rsidRPr="00746853">
        <w:rPr>
          <w:rFonts w:ascii="Arial" w:hAnsi="Arial" w:cs="Arial"/>
        </w:rPr>
        <w:t xml:space="preserve">Esta política se </w:t>
      </w:r>
      <w:r w:rsidR="00245F24" w:rsidRPr="00746853">
        <w:rPr>
          <w:rFonts w:ascii="Arial" w:hAnsi="Arial" w:cs="Arial"/>
        </w:rPr>
        <w:t>concibió como una de las maneras para evitar las demandas en contra del Estado</w:t>
      </w:r>
      <w:r w:rsidR="00373F45" w:rsidRPr="00746853">
        <w:rPr>
          <w:rFonts w:ascii="Arial" w:hAnsi="Arial" w:cs="Arial"/>
        </w:rPr>
        <w:t>.</w:t>
      </w:r>
    </w:p>
    <w:p w14:paraId="152B0CE9" w14:textId="77777777" w:rsidR="00F21E5D" w:rsidRPr="00746853" w:rsidRDefault="00F21E5D" w:rsidP="00F21E5D">
      <w:pPr>
        <w:spacing w:after="0" w:line="240" w:lineRule="auto"/>
        <w:contextualSpacing/>
        <w:jc w:val="both"/>
        <w:rPr>
          <w:rFonts w:ascii="Arial" w:hAnsi="Arial" w:cs="Arial"/>
        </w:rPr>
      </w:pPr>
    </w:p>
    <w:p w14:paraId="03262EEC" w14:textId="1F10E6B9" w:rsidR="00373F45" w:rsidRPr="00746853" w:rsidRDefault="00F21E5D" w:rsidP="00F21E5D">
      <w:pPr>
        <w:spacing w:after="0" w:line="240" w:lineRule="auto"/>
        <w:jc w:val="both"/>
        <w:rPr>
          <w:rFonts w:ascii="Arial" w:hAnsi="Arial" w:cs="Arial"/>
        </w:rPr>
      </w:pPr>
      <w:r w:rsidRPr="00746853">
        <w:rPr>
          <w:rFonts w:ascii="Arial" w:hAnsi="Arial" w:cs="Arial"/>
        </w:rPr>
        <w:t>Así las cosas, APC-Colombia efectúa</w:t>
      </w:r>
      <w:r w:rsidR="00373F45" w:rsidRPr="00746853">
        <w:rPr>
          <w:rFonts w:ascii="Arial" w:hAnsi="Arial" w:cs="Arial"/>
        </w:rPr>
        <w:t xml:space="preserve"> cada año, </w:t>
      </w:r>
      <w:r w:rsidRPr="00746853">
        <w:rPr>
          <w:rFonts w:ascii="Arial" w:hAnsi="Arial" w:cs="Arial"/>
        </w:rPr>
        <w:t>la formulación e implementación de la política de prevención del daño antijurídico</w:t>
      </w:r>
      <w:r w:rsidR="00CE56E9" w:rsidRPr="00746853">
        <w:rPr>
          <w:rFonts w:ascii="Arial" w:hAnsi="Arial" w:cs="Arial"/>
        </w:rPr>
        <w:t xml:space="preserve"> teniendo en cuenta el estudio de litigiosidad del año inmediatamente anterior </w:t>
      </w:r>
      <w:r w:rsidR="000C1B61" w:rsidRPr="00746853">
        <w:rPr>
          <w:rFonts w:ascii="Arial" w:hAnsi="Arial" w:cs="Arial"/>
        </w:rPr>
        <w:t xml:space="preserve">de conformidad con la Circular </w:t>
      </w:r>
      <w:r w:rsidR="002E4892" w:rsidRPr="00746853">
        <w:rPr>
          <w:rFonts w:ascii="Arial" w:hAnsi="Arial" w:cs="Arial"/>
        </w:rPr>
        <w:t xml:space="preserve">No. </w:t>
      </w:r>
      <w:r w:rsidR="000C1B61" w:rsidRPr="00746853">
        <w:rPr>
          <w:rFonts w:ascii="Arial" w:hAnsi="Arial" w:cs="Arial"/>
        </w:rPr>
        <w:t>6 del 6 de julio de 2016</w:t>
      </w:r>
      <w:r w:rsidR="00373F45" w:rsidRPr="00746853">
        <w:rPr>
          <w:rFonts w:ascii="Arial" w:hAnsi="Arial" w:cs="Arial"/>
        </w:rPr>
        <w:t xml:space="preserve"> y siguiendo los lineamientos establecidos por la Agencia de Defensa Jurídica del Estado, adelantando los siguientes pasos</w:t>
      </w:r>
      <w:r w:rsidR="00C2153A">
        <w:rPr>
          <w:rFonts w:ascii="Arial" w:hAnsi="Arial" w:cs="Arial"/>
        </w:rPr>
        <w:t>:</w:t>
      </w:r>
    </w:p>
    <w:p w14:paraId="1A03E8A8" w14:textId="77777777" w:rsidR="00373F45" w:rsidRPr="00746853" w:rsidRDefault="00373F45" w:rsidP="00F21E5D">
      <w:pPr>
        <w:spacing w:after="0" w:line="240" w:lineRule="auto"/>
        <w:jc w:val="both"/>
        <w:rPr>
          <w:rFonts w:ascii="Arial" w:hAnsi="Arial" w:cs="Arial"/>
        </w:rPr>
      </w:pPr>
    </w:p>
    <w:p w14:paraId="38A350A3" w14:textId="52B2ECF9" w:rsidR="00373F45" w:rsidRPr="00746853" w:rsidRDefault="00373F45" w:rsidP="00763AC0">
      <w:pPr>
        <w:pStyle w:val="Prrafodelista"/>
        <w:numPr>
          <w:ilvl w:val="0"/>
          <w:numId w:val="8"/>
        </w:numPr>
        <w:jc w:val="both"/>
        <w:rPr>
          <w:rFonts w:ascii="Arial" w:hAnsi="Arial" w:cs="Arial"/>
        </w:rPr>
      </w:pPr>
      <w:r w:rsidRPr="00746853">
        <w:rPr>
          <w:rFonts w:ascii="Arial" w:hAnsi="Arial" w:cs="Arial"/>
        </w:rPr>
        <w:t xml:space="preserve">La política se elabora por el </w:t>
      </w:r>
      <w:r w:rsidR="00956975">
        <w:rPr>
          <w:rFonts w:ascii="Arial" w:hAnsi="Arial" w:cs="Arial"/>
        </w:rPr>
        <w:t>proceso de Gestión J</w:t>
      </w:r>
      <w:r w:rsidRPr="00746853">
        <w:rPr>
          <w:rFonts w:ascii="Arial" w:hAnsi="Arial" w:cs="Arial"/>
        </w:rPr>
        <w:t>urídica</w:t>
      </w:r>
      <w:r w:rsidR="00956975">
        <w:rPr>
          <w:rFonts w:ascii="Arial" w:hAnsi="Arial" w:cs="Arial"/>
        </w:rPr>
        <w:t>,</w:t>
      </w:r>
      <w:r w:rsidR="0016216F" w:rsidRPr="00746853">
        <w:rPr>
          <w:rFonts w:ascii="Arial" w:hAnsi="Arial" w:cs="Arial"/>
        </w:rPr>
        <w:t xml:space="preserve"> a través del Secretario Técnico del </w:t>
      </w:r>
      <w:r w:rsidR="009B798D">
        <w:rPr>
          <w:rFonts w:ascii="Arial" w:hAnsi="Arial" w:cs="Arial"/>
        </w:rPr>
        <w:t xml:space="preserve">Comité de Conciliación </w:t>
      </w:r>
      <w:r w:rsidRPr="00746853">
        <w:rPr>
          <w:rFonts w:ascii="Arial" w:hAnsi="Arial" w:cs="Arial"/>
        </w:rPr>
        <w:t>de la entidad, con la participación de las</w:t>
      </w:r>
      <w:r w:rsidR="0020429D">
        <w:rPr>
          <w:rFonts w:ascii="Arial" w:hAnsi="Arial" w:cs="Arial"/>
        </w:rPr>
        <w:t xml:space="preserve"> direcciones</w:t>
      </w:r>
      <w:r w:rsidRPr="00746853">
        <w:rPr>
          <w:rFonts w:ascii="Arial" w:hAnsi="Arial" w:cs="Arial"/>
        </w:rPr>
        <w:t xml:space="preserve"> misionales y de apoyo, para estructurar las acciones a desarrollar cada año</w:t>
      </w:r>
      <w:r w:rsidR="00956975">
        <w:rPr>
          <w:rFonts w:ascii="Arial" w:hAnsi="Arial" w:cs="Arial"/>
        </w:rPr>
        <w:t>,</w:t>
      </w:r>
      <w:r w:rsidRPr="00746853">
        <w:rPr>
          <w:rFonts w:ascii="Arial" w:hAnsi="Arial" w:cs="Arial"/>
        </w:rPr>
        <w:t xml:space="preserve"> a fin de implementar la política. </w:t>
      </w:r>
    </w:p>
    <w:p w14:paraId="382E9FA0" w14:textId="77777777" w:rsidR="00373F45" w:rsidRPr="00746853" w:rsidRDefault="00373F45" w:rsidP="00F21E5D">
      <w:pPr>
        <w:spacing w:after="0" w:line="240" w:lineRule="auto"/>
        <w:jc w:val="both"/>
        <w:rPr>
          <w:rFonts w:ascii="Arial" w:hAnsi="Arial" w:cs="Arial"/>
        </w:rPr>
      </w:pPr>
    </w:p>
    <w:p w14:paraId="0B606DAE" w14:textId="41004685" w:rsidR="00373F45" w:rsidRPr="00746853" w:rsidRDefault="00373F45" w:rsidP="00763AC0">
      <w:pPr>
        <w:pStyle w:val="Prrafodelista"/>
        <w:numPr>
          <w:ilvl w:val="0"/>
          <w:numId w:val="8"/>
        </w:numPr>
        <w:jc w:val="both"/>
        <w:rPr>
          <w:rFonts w:ascii="Arial" w:hAnsi="Arial" w:cs="Arial"/>
        </w:rPr>
      </w:pPr>
      <w:r w:rsidRPr="00746853">
        <w:rPr>
          <w:rFonts w:ascii="Arial" w:hAnsi="Arial" w:cs="Arial"/>
        </w:rPr>
        <w:t xml:space="preserve">Una vez estructurada y revisada por el asesor </w:t>
      </w:r>
      <w:r w:rsidR="00C2153A">
        <w:rPr>
          <w:rFonts w:ascii="Arial" w:hAnsi="Arial" w:cs="Arial"/>
        </w:rPr>
        <w:t>con funciones de gestión jurídica</w:t>
      </w:r>
      <w:r w:rsidRPr="00746853">
        <w:rPr>
          <w:rFonts w:ascii="Arial" w:hAnsi="Arial" w:cs="Arial"/>
        </w:rPr>
        <w:t xml:space="preserve">, la política se pone a consideración de los miembros del </w:t>
      </w:r>
      <w:r w:rsidR="009B798D">
        <w:rPr>
          <w:rFonts w:ascii="Arial" w:hAnsi="Arial" w:cs="Arial"/>
        </w:rPr>
        <w:t xml:space="preserve">Comité de Conciliación </w:t>
      </w:r>
      <w:r w:rsidRPr="00746853">
        <w:rPr>
          <w:rFonts w:ascii="Arial" w:hAnsi="Arial" w:cs="Arial"/>
        </w:rPr>
        <w:t>para su revisión y aprobación.</w:t>
      </w:r>
    </w:p>
    <w:p w14:paraId="2EEED0A8" w14:textId="77777777" w:rsidR="00373F45" w:rsidRPr="00746853" w:rsidRDefault="00373F45" w:rsidP="00F21E5D">
      <w:pPr>
        <w:spacing w:after="0" w:line="240" w:lineRule="auto"/>
        <w:jc w:val="both"/>
        <w:rPr>
          <w:rFonts w:ascii="Arial" w:hAnsi="Arial" w:cs="Arial"/>
        </w:rPr>
      </w:pPr>
    </w:p>
    <w:p w14:paraId="04AE05AE" w14:textId="6E61C424" w:rsidR="00DB2A5D" w:rsidRPr="00746853" w:rsidRDefault="00373F45" w:rsidP="00763AC0">
      <w:pPr>
        <w:pStyle w:val="Prrafodelista"/>
        <w:numPr>
          <w:ilvl w:val="0"/>
          <w:numId w:val="8"/>
        </w:numPr>
        <w:jc w:val="both"/>
        <w:rPr>
          <w:rFonts w:ascii="Arial" w:hAnsi="Arial" w:cs="Arial"/>
        </w:rPr>
      </w:pPr>
      <w:r w:rsidRPr="00746853">
        <w:rPr>
          <w:rFonts w:ascii="Arial" w:hAnsi="Arial" w:cs="Arial"/>
        </w:rPr>
        <w:t xml:space="preserve">Posterior a la aprobación por parte del </w:t>
      </w:r>
      <w:r w:rsidR="00690F98">
        <w:rPr>
          <w:rFonts w:ascii="Arial" w:hAnsi="Arial" w:cs="Arial"/>
        </w:rPr>
        <w:t>Comité de Conciliación</w:t>
      </w:r>
      <w:r w:rsidRPr="00746853">
        <w:rPr>
          <w:rFonts w:ascii="Arial" w:hAnsi="Arial" w:cs="Arial"/>
        </w:rPr>
        <w:t>, se remite a la Agencia de Defensa jurídica del Estado, para su aprobación final.</w:t>
      </w:r>
    </w:p>
    <w:p w14:paraId="6010963C" w14:textId="77605BB4" w:rsidR="00373F45" w:rsidRPr="00746853" w:rsidRDefault="00373F45" w:rsidP="00373F45">
      <w:pPr>
        <w:spacing w:after="0" w:line="240" w:lineRule="auto"/>
        <w:jc w:val="both"/>
        <w:rPr>
          <w:rFonts w:ascii="Arial" w:hAnsi="Arial" w:cs="Arial"/>
        </w:rPr>
      </w:pPr>
    </w:p>
    <w:p w14:paraId="46AAF569" w14:textId="098C592E" w:rsidR="00373F45" w:rsidRPr="00746853" w:rsidRDefault="00373F45" w:rsidP="00763AC0">
      <w:pPr>
        <w:pStyle w:val="Prrafodelista"/>
        <w:numPr>
          <w:ilvl w:val="0"/>
          <w:numId w:val="8"/>
        </w:numPr>
        <w:jc w:val="both"/>
        <w:rPr>
          <w:rFonts w:ascii="Arial" w:hAnsi="Arial" w:cs="Arial"/>
        </w:rPr>
      </w:pPr>
      <w:r w:rsidRPr="00746853">
        <w:rPr>
          <w:rFonts w:ascii="Arial" w:hAnsi="Arial" w:cs="Arial"/>
        </w:rPr>
        <w:t>Una vez aprobada la política se divulga en la entidad, por los diferentes canales de comunicación, para conocimiento de los funcionarios.</w:t>
      </w:r>
    </w:p>
    <w:p w14:paraId="684600D1" w14:textId="609A3A39" w:rsidR="00A37025" w:rsidRPr="00746853" w:rsidRDefault="00A37025" w:rsidP="00373F45">
      <w:pPr>
        <w:spacing w:after="0" w:line="240" w:lineRule="auto"/>
        <w:jc w:val="both"/>
        <w:rPr>
          <w:rFonts w:ascii="Arial" w:hAnsi="Arial" w:cs="Arial"/>
        </w:rPr>
      </w:pPr>
    </w:p>
    <w:p w14:paraId="17B896EB" w14:textId="5B55746B" w:rsidR="00A37025" w:rsidRPr="00746853" w:rsidRDefault="00A37025" w:rsidP="00763AC0">
      <w:pPr>
        <w:pStyle w:val="Prrafodelista"/>
        <w:numPr>
          <w:ilvl w:val="0"/>
          <w:numId w:val="8"/>
        </w:numPr>
        <w:jc w:val="both"/>
        <w:rPr>
          <w:rFonts w:ascii="Arial" w:hAnsi="Arial" w:cs="Arial"/>
        </w:rPr>
      </w:pPr>
      <w:r w:rsidRPr="00746853">
        <w:rPr>
          <w:rFonts w:ascii="Arial" w:hAnsi="Arial" w:cs="Arial"/>
        </w:rPr>
        <w:t>Posteriormente</w:t>
      </w:r>
      <w:r w:rsidR="00956975">
        <w:rPr>
          <w:rFonts w:ascii="Arial" w:hAnsi="Arial" w:cs="Arial"/>
        </w:rPr>
        <w:t>,</w:t>
      </w:r>
      <w:r w:rsidRPr="00746853">
        <w:rPr>
          <w:rFonts w:ascii="Arial" w:hAnsi="Arial" w:cs="Arial"/>
        </w:rPr>
        <w:t xml:space="preserve"> se pone en marcha el plan de acción estructurado para </w:t>
      </w:r>
      <w:r w:rsidR="003D19DB" w:rsidRPr="00746853">
        <w:rPr>
          <w:rFonts w:ascii="Arial" w:hAnsi="Arial" w:cs="Arial"/>
        </w:rPr>
        <w:t>implementarla</w:t>
      </w:r>
      <w:r w:rsidR="00956975">
        <w:rPr>
          <w:rFonts w:ascii="Arial" w:hAnsi="Arial" w:cs="Arial"/>
        </w:rPr>
        <w:t>.</w:t>
      </w:r>
    </w:p>
    <w:p w14:paraId="18256CF2" w14:textId="6ED12D65" w:rsidR="00DB2A5D" w:rsidRPr="00746853" w:rsidRDefault="00DB2A5D" w:rsidP="00FC1358">
      <w:pPr>
        <w:widowControl w:val="0"/>
        <w:autoSpaceDE w:val="0"/>
        <w:autoSpaceDN w:val="0"/>
        <w:spacing w:before="101" w:after="0" w:line="240" w:lineRule="auto"/>
        <w:jc w:val="both"/>
        <w:rPr>
          <w:rFonts w:ascii="Arial" w:eastAsia="Century Gothic" w:hAnsi="Arial" w:cs="Arial"/>
          <w:lang w:eastAsia="es-CO" w:bidi="es-CO"/>
        </w:rPr>
      </w:pPr>
    </w:p>
    <w:p w14:paraId="2255252D" w14:textId="259C763F" w:rsidR="00A37025" w:rsidRPr="00746853" w:rsidRDefault="00A37025" w:rsidP="00763AC0">
      <w:pPr>
        <w:pStyle w:val="Prrafodelista"/>
        <w:numPr>
          <w:ilvl w:val="2"/>
          <w:numId w:val="8"/>
        </w:numPr>
        <w:ind w:left="851" w:hanging="567"/>
        <w:contextualSpacing/>
        <w:jc w:val="both"/>
        <w:rPr>
          <w:rFonts w:ascii="Arial" w:hAnsi="Arial" w:cs="Arial"/>
          <w:b/>
        </w:rPr>
      </w:pPr>
      <w:r w:rsidRPr="00746853">
        <w:rPr>
          <w:rFonts w:ascii="Arial" w:hAnsi="Arial" w:cs="Arial"/>
          <w:b/>
        </w:rPr>
        <w:t>Plan de acción</w:t>
      </w:r>
      <w:r w:rsidR="003E0E84" w:rsidRPr="00746853">
        <w:rPr>
          <w:rFonts w:ascii="Arial" w:hAnsi="Arial" w:cs="Arial"/>
          <w:b/>
        </w:rPr>
        <w:t>.</w:t>
      </w:r>
    </w:p>
    <w:p w14:paraId="2A07485E" w14:textId="55435707" w:rsidR="003E0E84" w:rsidRPr="00746853" w:rsidRDefault="003E0E84" w:rsidP="003E0E84">
      <w:pPr>
        <w:pStyle w:val="Prrafodelista"/>
        <w:ind w:left="1080" w:firstLine="0"/>
        <w:contextualSpacing/>
        <w:jc w:val="both"/>
        <w:rPr>
          <w:rFonts w:ascii="Arial" w:hAnsi="Arial" w:cs="Arial"/>
          <w:b/>
        </w:rPr>
      </w:pPr>
    </w:p>
    <w:p w14:paraId="57C611D6" w14:textId="5231ED6E" w:rsidR="003E0E84" w:rsidRPr="00746853" w:rsidRDefault="003E0E84" w:rsidP="003E0E84">
      <w:pPr>
        <w:contextualSpacing/>
        <w:jc w:val="both"/>
        <w:rPr>
          <w:rFonts w:ascii="Arial" w:eastAsia="Century Gothic" w:hAnsi="Arial" w:cs="Arial"/>
          <w:lang w:eastAsia="es-CO" w:bidi="es-CO"/>
        </w:rPr>
      </w:pPr>
      <w:r w:rsidRPr="00746853">
        <w:rPr>
          <w:rFonts w:ascii="Arial" w:eastAsia="Century Gothic" w:hAnsi="Arial" w:cs="Arial"/>
          <w:lang w:eastAsia="es-CO" w:bidi="es-CO"/>
        </w:rPr>
        <w:t xml:space="preserve">El plan de acción para implementar la política de prevención de daño antijurídico de cada año, se estructura teniendo en cuenta las causas primarias que originaron las demandas a la entidad en el año anterior.  </w:t>
      </w:r>
    </w:p>
    <w:p w14:paraId="1E1A63B1" w14:textId="77777777" w:rsidR="005015D5" w:rsidRPr="00746853" w:rsidRDefault="005015D5" w:rsidP="003E0E84">
      <w:pPr>
        <w:contextualSpacing/>
        <w:jc w:val="both"/>
        <w:rPr>
          <w:rFonts w:ascii="Arial" w:eastAsia="Century Gothic" w:hAnsi="Arial" w:cs="Arial"/>
          <w:lang w:eastAsia="es-CO" w:bidi="es-CO"/>
        </w:rPr>
      </w:pPr>
    </w:p>
    <w:p w14:paraId="426A15A3" w14:textId="31BB9CC7" w:rsidR="00BD2CDA" w:rsidRPr="00746853" w:rsidRDefault="005015D5" w:rsidP="003E0E84">
      <w:pPr>
        <w:contextualSpacing/>
        <w:jc w:val="both"/>
        <w:rPr>
          <w:rFonts w:ascii="Arial" w:eastAsia="Century Gothic" w:hAnsi="Arial" w:cs="Arial"/>
          <w:lang w:eastAsia="es-CO" w:bidi="es-CO"/>
        </w:rPr>
      </w:pPr>
      <w:r w:rsidRPr="00746853">
        <w:rPr>
          <w:rFonts w:ascii="Arial" w:eastAsia="Century Gothic" w:hAnsi="Arial" w:cs="Arial"/>
          <w:lang w:eastAsia="es-CO" w:bidi="es-CO"/>
        </w:rPr>
        <w:t>Así las cosas,</w:t>
      </w:r>
      <w:r w:rsidR="00BD2CDA" w:rsidRPr="00746853">
        <w:rPr>
          <w:rFonts w:ascii="Arial" w:eastAsia="Century Gothic" w:hAnsi="Arial" w:cs="Arial"/>
          <w:lang w:eastAsia="es-CO" w:bidi="es-CO"/>
        </w:rPr>
        <w:t xml:space="preserve"> se realiza una coordinación con </w:t>
      </w:r>
      <w:r w:rsidR="0020429D">
        <w:rPr>
          <w:rFonts w:ascii="Arial" w:eastAsia="Century Gothic" w:hAnsi="Arial" w:cs="Arial"/>
          <w:lang w:eastAsia="es-CO" w:bidi="es-CO"/>
        </w:rPr>
        <w:t>los procesos</w:t>
      </w:r>
      <w:r w:rsidR="00BD2CDA" w:rsidRPr="00746853">
        <w:rPr>
          <w:rFonts w:ascii="Arial" w:eastAsia="Century Gothic" w:hAnsi="Arial" w:cs="Arial"/>
          <w:lang w:eastAsia="es-CO" w:bidi="es-CO"/>
        </w:rPr>
        <w:t xml:space="preserve"> que </w:t>
      </w:r>
      <w:r w:rsidRPr="00746853">
        <w:rPr>
          <w:rFonts w:ascii="Arial" w:eastAsia="Century Gothic" w:hAnsi="Arial" w:cs="Arial"/>
          <w:lang w:eastAsia="es-CO" w:bidi="es-CO"/>
        </w:rPr>
        <w:t xml:space="preserve">manejan los temas que tienen relación con las causas de demandas identificadas por la entidad, </w:t>
      </w:r>
      <w:r w:rsidR="008875EC" w:rsidRPr="00746853">
        <w:rPr>
          <w:rFonts w:ascii="Arial" w:eastAsia="Century Gothic" w:hAnsi="Arial" w:cs="Arial"/>
          <w:lang w:eastAsia="es-CO" w:bidi="es-CO"/>
        </w:rPr>
        <w:t>por tanto</w:t>
      </w:r>
      <w:r w:rsidRPr="00746853">
        <w:rPr>
          <w:rFonts w:ascii="Arial" w:eastAsia="Century Gothic" w:hAnsi="Arial" w:cs="Arial"/>
          <w:lang w:eastAsia="es-CO" w:bidi="es-CO"/>
        </w:rPr>
        <w:t xml:space="preserve">, cada área es la responsable de desarrollar las actividades que queden en el plan a su cargo y </w:t>
      </w:r>
      <w:r w:rsidR="008875EC" w:rsidRPr="00746853">
        <w:rPr>
          <w:rFonts w:ascii="Arial" w:eastAsia="Century Gothic" w:hAnsi="Arial" w:cs="Arial"/>
          <w:lang w:eastAsia="es-CO" w:bidi="es-CO"/>
        </w:rPr>
        <w:t xml:space="preserve">deberá </w:t>
      </w:r>
      <w:r w:rsidRPr="00746853">
        <w:rPr>
          <w:rFonts w:ascii="Arial" w:eastAsia="Century Gothic" w:hAnsi="Arial" w:cs="Arial"/>
          <w:lang w:eastAsia="es-CO" w:bidi="es-CO"/>
        </w:rPr>
        <w:t xml:space="preserve">reportar al </w:t>
      </w:r>
      <w:r w:rsidR="00956975">
        <w:rPr>
          <w:rFonts w:ascii="Arial" w:eastAsia="Century Gothic" w:hAnsi="Arial" w:cs="Arial"/>
          <w:lang w:eastAsia="es-CO" w:bidi="es-CO"/>
        </w:rPr>
        <w:t>proceso de Gestión Jurídica</w:t>
      </w:r>
      <w:r w:rsidRPr="00746853">
        <w:rPr>
          <w:rFonts w:ascii="Arial" w:eastAsia="Century Gothic" w:hAnsi="Arial" w:cs="Arial"/>
          <w:lang w:eastAsia="es-CO" w:bidi="es-CO"/>
        </w:rPr>
        <w:t xml:space="preserve"> los avances</w:t>
      </w:r>
      <w:r w:rsidR="008875EC" w:rsidRPr="00746853">
        <w:rPr>
          <w:rFonts w:ascii="Arial" w:eastAsia="Century Gothic" w:hAnsi="Arial" w:cs="Arial"/>
          <w:lang w:eastAsia="es-CO" w:bidi="es-CO"/>
        </w:rPr>
        <w:t xml:space="preserve"> periódicamente</w:t>
      </w:r>
      <w:r w:rsidRPr="00746853">
        <w:rPr>
          <w:rFonts w:ascii="Arial" w:eastAsia="Century Gothic" w:hAnsi="Arial" w:cs="Arial"/>
          <w:lang w:eastAsia="es-CO" w:bidi="es-CO"/>
        </w:rPr>
        <w:t>.</w:t>
      </w:r>
    </w:p>
    <w:p w14:paraId="761AE873" w14:textId="606E72B2" w:rsidR="003E0E84" w:rsidRPr="00746853" w:rsidRDefault="003E0E84" w:rsidP="003E0E84">
      <w:pPr>
        <w:contextualSpacing/>
        <w:jc w:val="both"/>
        <w:rPr>
          <w:rFonts w:ascii="Arial" w:eastAsia="Century Gothic" w:hAnsi="Arial" w:cs="Arial"/>
          <w:lang w:eastAsia="es-CO" w:bidi="es-CO"/>
        </w:rPr>
      </w:pPr>
    </w:p>
    <w:p w14:paraId="0832F96C" w14:textId="74392CF2" w:rsidR="005015D5" w:rsidRPr="00746853" w:rsidRDefault="003217CD" w:rsidP="003E0E84">
      <w:pPr>
        <w:contextualSpacing/>
        <w:jc w:val="both"/>
        <w:rPr>
          <w:rFonts w:ascii="Arial" w:eastAsia="Century Gothic" w:hAnsi="Arial" w:cs="Arial"/>
          <w:lang w:eastAsia="es-CO" w:bidi="es-CO"/>
        </w:rPr>
      </w:pPr>
      <w:r w:rsidRPr="00746853">
        <w:rPr>
          <w:rFonts w:ascii="Arial" w:eastAsia="Century Gothic" w:hAnsi="Arial" w:cs="Arial"/>
          <w:lang w:eastAsia="es-CO" w:bidi="es-CO"/>
        </w:rPr>
        <w:t>Para materializar este plan de acción</w:t>
      </w:r>
      <w:r w:rsidR="00526F9A">
        <w:rPr>
          <w:rFonts w:ascii="Arial" w:eastAsia="Century Gothic" w:hAnsi="Arial" w:cs="Arial"/>
          <w:lang w:eastAsia="es-CO" w:bidi="es-CO"/>
        </w:rPr>
        <w:t>,</w:t>
      </w:r>
      <w:r w:rsidRPr="00746853">
        <w:rPr>
          <w:rFonts w:ascii="Arial" w:eastAsia="Century Gothic" w:hAnsi="Arial" w:cs="Arial"/>
          <w:lang w:eastAsia="es-CO" w:bidi="es-CO"/>
        </w:rPr>
        <w:t xml:space="preserve"> se </w:t>
      </w:r>
      <w:r w:rsidR="005015D5" w:rsidRPr="00746853">
        <w:rPr>
          <w:rFonts w:ascii="Arial" w:eastAsia="Century Gothic" w:hAnsi="Arial" w:cs="Arial"/>
          <w:lang w:eastAsia="es-CO" w:bidi="es-CO"/>
        </w:rPr>
        <w:t>definen las actividades, el cronograma y los responsables</w:t>
      </w:r>
      <w:r w:rsidR="00526F9A">
        <w:rPr>
          <w:rFonts w:ascii="Arial" w:eastAsia="Century Gothic" w:hAnsi="Arial" w:cs="Arial"/>
          <w:lang w:eastAsia="es-CO" w:bidi="es-CO"/>
        </w:rPr>
        <w:t>,</w:t>
      </w:r>
      <w:r w:rsidR="005015D5" w:rsidRPr="00746853">
        <w:rPr>
          <w:rFonts w:ascii="Arial" w:eastAsia="Century Gothic" w:hAnsi="Arial" w:cs="Arial"/>
          <w:lang w:eastAsia="es-CO" w:bidi="es-CO"/>
        </w:rPr>
        <w:t xml:space="preserve"> para lo cual se sugiere la siguiente estructura</w:t>
      </w:r>
      <w:r w:rsidRPr="00746853">
        <w:rPr>
          <w:rFonts w:ascii="Arial" w:eastAsia="Century Gothic" w:hAnsi="Arial" w:cs="Arial"/>
          <w:lang w:eastAsia="es-CO" w:bidi="es-CO"/>
        </w:rPr>
        <w:t>:</w:t>
      </w:r>
    </w:p>
    <w:p w14:paraId="23A856BA" w14:textId="0C13E129" w:rsidR="003E0E84" w:rsidRPr="00746853" w:rsidRDefault="003E0E84" w:rsidP="003E0E84">
      <w:pPr>
        <w:contextualSpacing/>
        <w:jc w:val="both"/>
        <w:rPr>
          <w:rFonts w:ascii="Arial" w:eastAsia="Century Gothic" w:hAnsi="Arial" w:cs="Arial"/>
          <w:lang w:eastAsia="es-CO" w:bidi="es-CO"/>
        </w:rPr>
      </w:pPr>
    </w:p>
    <w:tbl>
      <w:tblPr>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1134"/>
        <w:gridCol w:w="709"/>
        <w:gridCol w:w="469"/>
        <w:gridCol w:w="460"/>
        <w:gridCol w:w="505"/>
        <w:gridCol w:w="487"/>
        <w:gridCol w:w="496"/>
        <w:gridCol w:w="476"/>
        <w:gridCol w:w="443"/>
        <w:gridCol w:w="505"/>
        <w:gridCol w:w="461"/>
        <w:gridCol w:w="478"/>
        <w:gridCol w:w="487"/>
        <w:gridCol w:w="417"/>
        <w:gridCol w:w="1358"/>
      </w:tblGrid>
      <w:tr w:rsidR="002418F4" w:rsidRPr="00746853" w14:paraId="417EE540" w14:textId="77777777" w:rsidTr="00526F9A">
        <w:trPr>
          <w:trHeight w:val="184"/>
          <w:jc w:val="center"/>
        </w:trPr>
        <w:tc>
          <w:tcPr>
            <w:tcW w:w="846" w:type="dxa"/>
            <w:vMerge w:val="restart"/>
            <w:shd w:val="clear" w:color="auto" w:fill="A8D08D" w:themeFill="accent6" w:themeFillTint="99"/>
            <w:noWrap/>
            <w:vAlign w:val="center"/>
            <w:hideMark/>
          </w:tcPr>
          <w:p w14:paraId="4589B5F0" w14:textId="77777777" w:rsidR="003E0E84" w:rsidRPr="00746853" w:rsidRDefault="003E0E84"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CAUSA</w:t>
            </w:r>
          </w:p>
        </w:tc>
        <w:tc>
          <w:tcPr>
            <w:tcW w:w="1134" w:type="dxa"/>
            <w:vMerge w:val="restart"/>
            <w:shd w:val="clear" w:color="auto" w:fill="A8D08D" w:themeFill="accent6" w:themeFillTint="99"/>
            <w:noWrap/>
            <w:vAlign w:val="center"/>
            <w:hideMark/>
          </w:tcPr>
          <w:p w14:paraId="4F158AAF" w14:textId="77777777" w:rsidR="003E0E84" w:rsidRPr="00746853" w:rsidRDefault="003E0E84"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xml:space="preserve">ACTIVIDAD </w:t>
            </w:r>
          </w:p>
        </w:tc>
        <w:tc>
          <w:tcPr>
            <w:tcW w:w="709" w:type="dxa"/>
            <w:vMerge w:val="restart"/>
            <w:shd w:val="clear" w:color="auto" w:fill="A8D08D" w:themeFill="accent6" w:themeFillTint="99"/>
            <w:vAlign w:val="center"/>
            <w:hideMark/>
          </w:tcPr>
          <w:p w14:paraId="12F16638" w14:textId="77777777" w:rsidR="00F04DA1" w:rsidRPr="00746853" w:rsidRDefault="003E0E84" w:rsidP="003E509D">
            <w:pPr>
              <w:spacing w:after="0" w:line="240" w:lineRule="auto"/>
              <w:jc w:val="both"/>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PROG/</w:t>
            </w:r>
          </w:p>
          <w:p w14:paraId="087634E4" w14:textId="167EA0F4" w:rsidR="003E0E84" w:rsidRPr="00746853" w:rsidRDefault="003E0E84" w:rsidP="003E509D">
            <w:pPr>
              <w:spacing w:after="0" w:line="240" w:lineRule="auto"/>
              <w:jc w:val="both"/>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EJEC</w:t>
            </w:r>
          </w:p>
        </w:tc>
        <w:tc>
          <w:tcPr>
            <w:tcW w:w="5684" w:type="dxa"/>
            <w:gridSpan w:val="12"/>
            <w:shd w:val="clear" w:color="auto" w:fill="A8D08D" w:themeFill="accent6" w:themeFillTint="99"/>
            <w:noWrap/>
            <w:vAlign w:val="center"/>
            <w:hideMark/>
          </w:tcPr>
          <w:p w14:paraId="39D7D616" w14:textId="77777777" w:rsidR="003E0E84" w:rsidRPr="00746853" w:rsidRDefault="003E0E84"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CRONOGRAMA</w:t>
            </w:r>
          </w:p>
        </w:tc>
        <w:tc>
          <w:tcPr>
            <w:tcW w:w="1358" w:type="dxa"/>
            <w:shd w:val="clear" w:color="auto" w:fill="A8D08D" w:themeFill="accent6" w:themeFillTint="99"/>
            <w:vAlign w:val="center"/>
            <w:hideMark/>
          </w:tcPr>
          <w:p w14:paraId="283CD9DE" w14:textId="445BE35E" w:rsidR="003E0E84" w:rsidRPr="00746853" w:rsidRDefault="003E0E84" w:rsidP="00F04DA1">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xml:space="preserve">ÁREA </w:t>
            </w:r>
          </w:p>
        </w:tc>
      </w:tr>
      <w:tr w:rsidR="00F04DA1" w:rsidRPr="00746853" w14:paraId="5E6DF49F" w14:textId="77777777" w:rsidTr="00526F9A">
        <w:trPr>
          <w:trHeight w:val="290"/>
          <w:jc w:val="center"/>
        </w:trPr>
        <w:tc>
          <w:tcPr>
            <w:tcW w:w="846" w:type="dxa"/>
            <w:vMerge/>
            <w:vAlign w:val="center"/>
            <w:hideMark/>
          </w:tcPr>
          <w:p w14:paraId="3C2DACA8" w14:textId="77777777" w:rsidR="003E0E84" w:rsidRPr="00746853" w:rsidRDefault="003E0E84" w:rsidP="003E509D">
            <w:pPr>
              <w:spacing w:after="0" w:line="240" w:lineRule="auto"/>
              <w:rPr>
                <w:rFonts w:ascii="Arial" w:eastAsia="Times New Roman" w:hAnsi="Arial" w:cs="Arial"/>
                <w:b/>
                <w:bCs/>
                <w:color w:val="000000"/>
                <w:sz w:val="16"/>
                <w:szCs w:val="16"/>
                <w:lang w:eastAsia="es-CO"/>
              </w:rPr>
            </w:pPr>
          </w:p>
        </w:tc>
        <w:tc>
          <w:tcPr>
            <w:tcW w:w="1134" w:type="dxa"/>
            <w:vMerge/>
            <w:vAlign w:val="center"/>
            <w:hideMark/>
          </w:tcPr>
          <w:p w14:paraId="3F456BCB" w14:textId="77777777" w:rsidR="003E0E84" w:rsidRPr="00746853" w:rsidRDefault="003E0E84" w:rsidP="003E509D">
            <w:pPr>
              <w:spacing w:after="0" w:line="240" w:lineRule="auto"/>
              <w:rPr>
                <w:rFonts w:ascii="Arial" w:eastAsia="Times New Roman" w:hAnsi="Arial" w:cs="Arial"/>
                <w:b/>
                <w:bCs/>
                <w:color w:val="000000"/>
                <w:sz w:val="16"/>
                <w:szCs w:val="16"/>
                <w:lang w:eastAsia="es-CO"/>
              </w:rPr>
            </w:pPr>
          </w:p>
        </w:tc>
        <w:tc>
          <w:tcPr>
            <w:tcW w:w="709" w:type="dxa"/>
            <w:vMerge/>
            <w:shd w:val="clear" w:color="auto" w:fill="FFFFFF" w:themeFill="background1"/>
            <w:vAlign w:val="center"/>
            <w:hideMark/>
          </w:tcPr>
          <w:p w14:paraId="65451E84" w14:textId="77777777" w:rsidR="003E0E84" w:rsidRPr="00746853" w:rsidRDefault="003E0E84" w:rsidP="003E509D">
            <w:pPr>
              <w:spacing w:after="0" w:line="240" w:lineRule="auto"/>
              <w:rPr>
                <w:rFonts w:ascii="Arial" w:eastAsia="Times New Roman" w:hAnsi="Arial" w:cs="Arial"/>
                <w:b/>
                <w:bCs/>
                <w:color w:val="000000"/>
                <w:sz w:val="16"/>
                <w:szCs w:val="16"/>
                <w:lang w:eastAsia="es-CO"/>
              </w:rPr>
            </w:pPr>
          </w:p>
        </w:tc>
        <w:tc>
          <w:tcPr>
            <w:tcW w:w="469" w:type="dxa"/>
            <w:shd w:val="clear" w:color="auto" w:fill="FFFFFF" w:themeFill="background1"/>
            <w:noWrap/>
            <w:vAlign w:val="center"/>
            <w:hideMark/>
          </w:tcPr>
          <w:p w14:paraId="27B08AA4" w14:textId="77777777" w:rsidR="003E0E84" w:rsidRPr="00746853" w:rsidRDefault="003E0E84"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ENE</w:t>
            </w:r>
          </w:p>
        </w:tc>
        <w:tc>
          <w:tcPr>
            <w:tcW w:w="460" w:type="dxa"/>
            <w:shd w:val="clear" w:color="auto" w:fill="FFFFFF" w:themeFill="background1"/>
            <w:noWrap/>
            <w:vAlign w:val="center"/>
            <w:hideMark/>
          </w:tcPr>
          <w:p w14:paraId="3AC38381" w14:textId="77777777" w:rsidR="003E0E84" w:rsidRPr="00746853" w:rsidRDefault="003E0E84"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FEB</w:t>
            </w:r>
          </w:p>
        </w:tc>
        <w:tc>
          <w:tcPr>
            <w:tcW w:w="505" w:type="dxa"/>
            <w:shd w:val="clear" w:color="auto" w:fill="FFFFFF" w:themeFill="background1"/>
            <w:noWrap/>
            <w:vAlign w:val="center"/>
            <w:hideMark/>
          </w:tcPr>
          <w:p w14:paraId="7998C21A" w14:textId="77777777" w:rsidR="003E0E84" w:rsidRPr="00746853" w:rsidRDefault="003E0E84"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MAR</w:t>
            </w:r>
          </w:p>
        </w:tc>
        <w:tc>
          <w:tcPr>
            <w:tcW w:w="487" w:type="dxa"/>
            <w:shd w:val="clear" w:color="auto" w:fill="FFFFFF" w:themeFill="background1"/>
            <w:noWrap/>
            <w:vAlign w:val="center"/>
            <w:hideMark/>
          </w:tcPr>
          <w:p w14:paraId="745B6244" w14:textId="77777777" w:rsidR="003E0E84" w:rsidRPr="00746853" w:rsidRDefault="003E0E84"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ABR</w:t>
            </w:r>
          </w:p>
        </w:tc>
        <w:tc>
          <w:tcPr>
            <w:tcW w:w="496" w:type="dxa"/>
            <w:shd w:val="clear" w:color="auto" w:fill="FFFFFF" w:themeFill="background1"/>
            <w:noWrap/>
            <w:vAlign w:val="center"/>
            <w:hideMark/>
          </w:tcPr>
          <w:p w14:paraId="70D5D099" w14:textId="77777777" w:rsidR="003E0E84" w:rsidRPr="00746853" w:rsidRDefault="003E0E84"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MAY</w:t>
            </w:r>
          </w:p>
        </w:tc>
        <w:tc>
          <w:tcPr>
            <w:tcW w:w="476" w:type="dxa"/>
            <w:shd w:val="clear" w:color="auto" w:fill="FFFFFF" w:themeFill="background1"/>
            <w:noWrap/>
            <w:vAlign w:val="center"/>
            <w:hideMark/>
          </w:tcPr>
          <w:p w14:paraId="55B06E33" w14:textId="77777777" w:rsidR="003E0E84" w:rsidRPr="00746853" w:rsidRDefault="003E0E84"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JUN</w:t>
            </w:r>
          </w:p>
        </w:tc>
        <w:tc>
          <w:tcPr>
            <w:tcW w:w="443" w:type="dxa"/>
            <w:shd w:val="clear" w:color="auto" w:fill="FFFFFF" w:themeFill="background1"/>
            <w:noWrap/>
            <w:vAlign w:val="center"/>
            <w:hideMark/>
          </w:tcPr>
          <w:p w14:paraId="6C8074AA" w14:textId="77777777" w:rsidR="003E0E84" w:rsidRPr="00746853" w:rsidRDefault="003E0E84"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JUL</w:t>
            </w:r>
          </w:p>
        </w:tc>
        <w:tc>
          <w:tcPr>
            <w:tcW w:w="505" w:type="dxa"/>
            <w:shd w:val="clear" w:color="auto" w:fill="FFFFFF" w:themeFill="background1"/>
            <w:noWrap/>
            <w:vAlign w:val="center"/>
            <w:hideMark/>
          </w:tcPr>
          <w:p w14:paraId="17088B4E" w14:textId="77777777" w:rsidR="003E0E84" w:rsidRPr="00746853" w:rsidRDefault="003E0E84"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AGO</w:t>
            </w:r>
          </w:p>
        </w:tc>
        <w:tc>
          <w:tcPr>
            <w:tcW w:w="461" w:type="dxa"/>
            <w:shd w:val="clear" w:color="auto" w:fill="FFFFFF" w:themeFill="background1"/>
            <w:noWrap/>
            <w:vAlign w:val="center"/>
            <w:hideMark/>
          </w:tcPr>
          <w:p w14:paraId="3DD4F864" w14:textId="77777777" w:rsidR="003E0E84" w:rsidRPr="00746853" w:rsidRDefault="003E0E84"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SEP</w:t>
            </w:r>
          </w:p>
        </w:tc>
        <w:tc>
          <w:tcPr>
            <w:tcW w:w="478" w:type="dxa"/>
            <w:shd w:val="clear" w:color="auto" w:fill="FFFFFF" w:themeFill="background1"/>
            <w:noWrap/>
            <w:vAlign w:val="center"/>
            <w:hideMark/>
          </w:tcPr>
          <w:p w14:paraId="2E49F1FD" w14:textId="77777777" w:rsidR="003E0E84" w:rsidRPr="00746853" w:rsidRDefault="003E0E84"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OCT</w:t>
            </w:r>
          </w:p>
        </w:tc>
        <w:tc>
          <w:tcPr>
            <w:tcW w:w="487" w:type="dxa"/>
            <w:shd w:val="clear" w:color="auto" w:fill="FFFFFF" w:themeFill="background1"/>
            <w:noWrap/>
            <w:vAlign w:val="center"/>
            <w:hideMark/>
          </w:tcPr>
          <w:p w14:paraId="65D552B2" w14:textId="77777777" w:rsidR="003E0E84" w:rsidRPr="00746853" w:rsidRDefault="003E0E84"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NOV</w:t>
            </w:r>
          </w:p>
        </w:tc>
        <w:tc>
          <w:tcPr>
            <w:tcW w:w="417" w:type="dxa"/>
            <w:shd w:val="clear" w:color="auto" w:fill="FFFFFF" w:themeFill="background1"/>
            <w:noWrap/>
            <w:vAlign w:val="center"/>
            <w:hideMark/>
          </w:tcPr>
          <w:p w14:paraId="43D2640F" w14:textId="77777777" w:rsidR="003E0E84" w:rsidRPr="00746853" w:rsidRDefault="003E0E84"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DIC</w:t>
            </w:r>
          </w:p>
        </w:tc>
        <w:tc>
          <w:tcPr>
            <w:tcW w:w="1358" w:type="dxa"/>
            <w:shd w:val="clear" w:color="auto" w:fill="A8D08D" w:themeFill="accent6" w:themeFillTint="99"/>
            <w:vAlign w:val="center"/>
            <w:hideMark/>
          </w:tcPr>
          <w:p w14:paraId="795574C7" w14:textId="142E65DE" w:rsidR="003E0E84" w:rsidRPr="00746853" w:rsidRDefault="00F04DA1" w:rsidP="003E509D">
            <w:pPr>
              <w:spacing w:after="0" w:line="240" w:lineRule="auto"/>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RESPONSABLE</w:t>
            </w:r>
          </w:p>
        </w:tc>
      </w:tr>
      <w:tr w:rsidR="00F04DA1" w:rsidRPr="00746853" w14:paraId="5402C1C6" w14:textId="77777777" w:rsidTr="00526F9A">
        <w:trPr>
          <w:trHeight w:val="275"/>
          <w:jc w:val="center"/>
        </w:trPr>
        <w:tc>
          <w:tcPr>
            <w:tcW w:w="846" w:type="dxa"/>
            <w:vMerge w:val="restart"/>
            <w:shd w:val="clear" w:color="auto" w:fill="auto"/>
            <w:vAlign w:val="center"/>
            <w:hideMark/>
          </w:tcPr>
          <w:p w14:paraId="3B4E5B31" w14:textId="549B0A00" w:rsidR="003E0E84" w:rsidRPr="00746853" w:rsidRDefault="003E0E84" w:rsidP="003E0E84">
            <w:pPr>
              <w:shd w:val="clear" w:color="auto" w:fill="FFFFFF" w:themeFill="background1"/>
              <w:spacing w:after="0" w:line="240" w:lineRule="auto"/>
              <w:jc w:val="both"/>
              <w:rPr>
                <w:rFonts w:ascii="Arial" w:eastAsia="Times New Roman" w:hAnsi="Arial" w:cs="Arial"/>
                <w:b/>
                <w:bCs/>
                <w:color w:val="000000"/>
                <w:sz w:val="16"/>
                <w:szCs w:val="16"/>
                <w:lang w:eastAsia="es-CO"/>
              </w:rPr>
            </w:pPr>
          </w:p>
        </w:tc>
        <w:tc>
          <w:tcPr>
            <w:tcW w:w="1134" w:type="dxa"/>
            <w:vMerge w:val="restart"/>
            <w:shd w:val="clear" w:color="auto" w:fill="auto"/>
            <w:vAlign w:val="center"/>
          </w:tcPr>
          <w:p w14:paraId="480D4210" w14:textId="4383B70A"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p>
        </w:tc>
        <w:tc>
          <w:tcPr>
            <w:tcW w:w="709" w:type="dxa"/>
            <w:shd w:val="clear" w:color="auto" w:fill="FFFFFF" w:themeFill="background1"/>
            <w:vAlign w:val="center"/>
            <w:hideMark/>
          </w:tcPr>
          <w:p w14:paraId="3FAC42CB"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P</w:t>
            </w:r>
          </w:p>
        </w:tc>
        <w:tc>
          <w:tcPr>
            <w:tcW w:w="469" w:type="dxa"/>
            <w:shd w:val="clear" w:color="auto" w:fill="FFFFFF" w:themeFill="background1"/>
            <w:noWrap/>
            <w:vAlign w:val="center"/>
            <w:hideMark/>
          </w:tcPr>
          <w:p w14:paraId="4E8B3D90"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460" w:type="dxa"/>
            <w:shd w:val="clear" w:color="auto" w:fill="FFFFFF" w:themeFill="background1"/>
            <w:noWrap/>
            <w:vAlign w:val="center"/>
            <w:hideMark/>
          </w:tcPr>
          <w:p w14:paraId="4EC592A8"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505" w:type="dxa"/>
            <w:shd w:val="clear" w:color="auto" w:fill="FFFFFF" w:themeFill="background1"/>
            <w:noWrap/>
            <w:vAlign w:val="center"/>
            <w:hideMark/>
          </w:tcPr>
          <w:p w14:paraId="0C980C9A"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487" w:type="dxa"/>
            <w:shd w:val="clear" w:color="auto" w:fill="FFFFFF" w:themeFill="background1"/>
            <w:noWrap/>
            <w:vAlign w:val="center"/>
            <w:hideMark/>
          </w:tcPr>
          <w:p w14:paraId="4028340E"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496" w:type="dxa"/>
            <w:shd w:val="clear" w:color="auto" w:fill="FFFFFF" w:themeFill="background1"/>
            <w:noWrap/>
            <w:vAlign w:val="center"/>
            <w:hideMark/>
          </w:tcPr>
          <w:p w14:paraId="6161DB32"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476" w:type="dxa"/>
            <w:shd w:val="clear" w:color="auto" w:fill="FFFFFF" w:themeFill="background1"/>
            <w:noWrap/>
            <w:vAlign w:val="center"/>
            <w:hideMark/>
          </w:tcPr>
          <w:p w14:paraId="0222EC67"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443" w:type="dxa"/>
            <w:shd w:val="clear" w:color="auto" w:fill="FFFFFF" w:themeFill="background1"/>
            <w:noWrap/>
            <w:vAlign w:val="center"/>
            <w:hideMark/>
          </w:tcPr>
          <w:p w14:paraId="10D3D9BA"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505" w:type="dxa"/>
            <w:shd w:val="clear" w:color="auto" w:fill="FFFFFF" w:themeFill="background1"/>
            <w:noWrap/>
            <w:vAlign w:val="center"/>
            <w:hideMark/>
          </w:tcPr>
          <w:p w14:paraId="2A5471CA"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461" w:type="dxa"/>
            <w:shd w:val="clear" w:color="auto" w:fill="FFFFFF" w:themeFill="background1"/>
            <w:noWrap/>
            <w:vAlign w:val="center"/>
            <w:hideMark/>
          </w:tcPr>
          <w:p w14:paraId="049E2C3A"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478" w:type="dxa"/>
            <w:shd w:val="clear" w:color="auto" w:fill="FFFFFF" w:themeFill="background1"/>
            <w:noWrap/>
            <w:vAlign w:val="center"/>
            <w:hideMark/>
          </w:tcPr>
          <w:p w14:paraId="43135861"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487" w:type="dxa"/>
            <w:shd w:val="clear" w:color="auto" w:fill="FFFFFF" w:themeFill="background1"/>
            <w:noWrap/>
            <w:vAlign w:val="center"/>
            <w:hideMark/>
          </w:tcPr>
          <w:p w14:paraId="58325AA0"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417" w:type="dxa"/>
            <w:shd w:val="clear" w:color="auto" w:fill="FFFFFF" w:themeFill="background1"/>
            <w:noWrap/>
            <w:vAlign w:val="center"/>
            <w:hideMark/>
          </w:tcPr>
          <w:p w14:paraId="1ECBA0B7"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1358" w:type="dxa"/>
            <w:vMerge w:val="restart"/>
            <w:shd w:val="clear" w:color="000000" w:fill="FFFFFF"/>
            <w:vAlign w:val="center"/>
          </w:tcPr>
          <w:p w14:paraId="04E1583D" w14:textId="7C320E88"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p>
        </w:tc>
      </w:tr>
      <w:tr w:rsidR="00F04DA1" w:rsidRPr="00746853" w14:paraId="0BE60F75" w14:textId="77777777" w:rsidTr="00526F9A">
        <w:trPr>
          <w:trHeight w:val="275"/>
          <w:jc w:val="center"/>
        </w:trPr>
        <w:tc>
          <w:tcPr>
            <w:tcW w:w="846" w:type="dxa"/>
            <w:vMerge/>
            <w:vAlign w:val="center"/>
            <w:hideMark/>
          </w:tcPr>
          <w:p w14:paraId="08D0A9D1" w14:textId="77777777" w:rsidR="003E0E84" w:rsidRPr="00746853" w:rsidRDefault="003E0E84" w:rsidP="003E0E84">
            <w:pPr>
              <w:shd w:val="clear" w:color="auto" w:fill="FFFFFF" w:themeFill="background1"/>
              <w:spacing w:after="0" w:line="240" w:lineRule="auto"/>
              <w:rPr>
                <w:rFonts w:ascii="Arial" w:eastAsia="Times New Roman" w:hAnsi="Arial" w:cs="Arial"/>
                <w:b/>
                <w:bCs/>
                <w:color w:val="000000"/>
                <w:sz w:val="16"/>
                <w:szCs w:val="16"/>
                <w:lang w:eastAsia="es-CO"/>
              </w:rPr>
            </w:pPr>
          </w:p>
        </w:tc>
        <w:tc>
          <w:tcPr>
            <w:tcW w:w="1134" w:type="dxa"/>
            <w:vMerge/>
            <w:vAlign w:val="center"/>
          </w:tcPr>
          <w:p w14:paraId="480F6515" w14:textId="77777777" w:rsidR="003E0E84" w:rsidRPr="00746853" w:rsidRDefault="003E0E84" w:rsidP="003E0E84">
            <w:pPr>
              <w:shd w:val="clear" w:color="auto" w:fill="FFFFFF" w:themeFill="background1"/>
              <w:spacing w:after="0" w:line="240" w:lineRule="auto"/>
              <w:rPr>
                <w:rFonts w:ascii="Arial" w:eastAsia="Times New Roman" w:hAnsi="Arial" w:cs="Arial"/>
                <w:color w:val="000000"/>
                <w:sz w:val="16"/>
                <w:szCs w:val="16"/>
                <w:lang w:eastAsia="es-CO"/>
              </w:rPr>
            </w:pPr>
          </w:p>
        </w:tc>
        <w:tc>
          <w:tcPr>
            <w:tcW w:w="709" w:type="dxa"/>
            <w:shd w:val="clear" w:color="auto" w:fill="FFFFFF" w:themeFill="background1"/>
            <w:noWrap/>
            <w:vAlign w:val="center"/>
            <w:hideMark/>
          </w:tcPr>
          <w:p w14:paraId="11A5AC46"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E</w:t>
            </w:r>
          </w:p>
        </w:tc>
        <w:tc>
          <w:tcPr>
            <w:tcW w:w="469" w:type="dxa"/>
            <w:shd w:val="clear" w:color="auto" w:fill="FFFFFF" w:themeFill="background1"/>
            <w:noWrap/>
            <w:vAlign w:val="bottom"/>
            <w:hideMark/>
          </w:tcPr>
          <w:p w14:paraId="1BCEC483" w14:textId="77777777" w:rsidR="003E0E84" w:rsidRPr="00746853" w:rsidRDefault="003E0E84" w:rsidP="003E0E84">
            <w:pPr>
              <w:shd w:val="clear" w:color="auto" w:fill="FFFFFF" w:themeFill="background1"/>
              <w:spacing w:after="0" w:line="240" w:lineRule="auto"/>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60" w:type="dxa"/>
            <w:shd w:val="clear" w:color="auto" w:fill="FFFFFF" w:themeFill="background1"/>
            <w:noWrap/>
            <w:vAlign w:val="bottom"/>
            <w:hideMark/>
          </w:tcPr>
          <w:p w14:paraId="66558937" w14:textId="77777777" w:rsidR="003E0E84" w:rsidRPr="00746853" w:rsidRDefault="003E0E84" w:rsidP="003E0E84">
            <w:pPr>
              <w:shd w:val="clear" w:color="auto" w:fill="FFFFFF" w:themeFill="background1"/>
              <w:spacing w:after="0" w:line="240" w:lineRule="auto"/>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505" w:type="dxa"/>
            <w:shd w:val="clear" w:color="auto" w:fill="FFFFFF" w:themeFill="background1"/>
            <w:noWrap/>
            <w:vAlign w:val="center"/>
            <w:hideMark/>
          </w:tcPr>
          <w:p w14:paraId="7A7DE296"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87" w:type="dxa"/>
            <w:shd w:val="clear" w:color="auto" w:fill="FFFFFF" w:themeFill="background1"/>
            <w:noWrap/>
            <w:vAlign w:val="center"/>
            <w:hideMark/>
          </w:tcPr>
          <w:p w14:paraId="4A6A8C01"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96" w:type="dxa"/>
            <w:shd w:val="clear" w:color="auto" w:fill="FFFFFF" w:themeFill="background1"/>
            <w:noWrap/>
            <w:vAlign w:val="center"/>
            <w:hideMark/>
          </w:tcPr>
          <w:p w14:paraId="7489D169"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76" w:type="dxa"/>
            <w:shd w:val="clear" w:color="auto" w:fill="FFFFFF" w:themeFill="background1"/>
            <w:noWrap/>
            <w:vAlign w:val="center"/>
            <w:hideMark/>
          </w:tcPr>
          <w:p w14:paraId="66339B2F"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43" w:type="dxa"/>
            <w:shd w:val="clear" w:color="auto" w:fill="FFFFFF" w:themeFill="background1"/>
            <w:noWrap/>
            <w:vAlign w:val="center"/>
            <w:hideMark/>
          </w:tcPr>
          <w:p w14:paraId="64D54598"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505" w:type="dxa"/>
            <w:shd w:val="clear" w:color="auto" w:fill="FFFFFF" w:themeFill="background1"/>
            <w:noWrap/>
            <w:vAlign w:val="center"/>
            <w:hideMark/>
          </w:tcPr>
          <w:p w14:paraId="64DBCB28"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61" w:type="dxa"/>
            <w:shd w:val="clear" w:color="auto" w:fill="FFFFFF" w:themeFill="background1"/>
            <w:noWrap/>
            <w:vAlign w:val="center"/>
            <w:hideMark/>
          </w:tcPr>
          <w:p w14:paraId="5F0DAFCC"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78" w:type="dxa"/>
            <w:shd w:val="clear" w:color="auto" w:fill="FFFFFF" w:themeFill="background1"/>
            <w:noWrap/>
            <w:vAlign w:val="center"/>
            <w:hideMark/>
          </w:tcPr>
          <w:p w14:paraId="2B1DFF06"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87" w:type="dxa"/>
            <w:shd w:val="clear" w:color="auto" w:fill="FFFFFF" w:themeFill="background1"/>
            <w:noWrap/>
            <w:vAlign w:val="center"/>
            <w:hideMark/>
          </w:tcPr>
          <w:p w14:paraId="38CD61D2"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17" w:type="dxa"/>
            <w:shd w:val="clear" w:color="auto" w:fill="FFFFFF" w:themeFill="background1"/>
            <w:noWrap/>
            <w:vAlign w:val="center"/>
            <w:hideMark/>
          </w:tcPr>
          <w:p w14:paraId="3A2E8A8F"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1358" w:type="dxa"/>
            <w:vMerge/>
            <w:vAlign w:val="center"/>
          </w:tcPr>
          <w:p w14:paraId="26865E8D" w14:textId="77777777" w:rsidR="003E0E84" w:rsidRPr="00746853" w:rsidRDefault="003E0E84" w:rsidP="003E0E84">
            <w:pPr>
              <w:shd w:val="clear" w:color="auto" w:fill="FFFFFF" w:themeFill="background1"/>
              <w:spacing w:after="0" w:line="240" w:lineRule="auto"/>
              <w:rPr>
                <w:rFonts w:ascii="Arial" w:eastAsia="Times New Roman" w:hAnsi="Arial" w:cs="Arial"/>
                <w:color w:val="000000"/>
                <w:sz w:val="16"/>
                <w:szCs w:val="16"/>
                <w:lang w:eastAsia="es-CO"/>
              </w:rPr>
            </w:pPr>
          </w:p>
        </w:tc>
      </w:tr>
      <w:tr w:rsidR="00F04DA1" w:rsidRPr="00746853" w14:paraId="38AD10FF" w14:textId="77777777" w:rsidTr="00526F9A">
        <w:trPr>
          <w:trHeight w:val="260"/>
          <w:jc w:val="center"/>
        </w:trPr>
        <w:tc>
          <w:tcPr>
            <w:tcW w:w="846" w:type="dxa"/>
            <w:vMerge/>
            <w:vAlign w:val="center"/>
            <w:hideMark/>
          </w:tcPr>
          <w:p w14:paraId="13EBB2E1" w14:textId="77777777" w:rsidR="003E0E84" w:rsidRPr="00746853" w:rsidRDefault="003E0E84" w:rsidP="003E0E84">
            <w:pPr>
              <w:shd w:val="clear" w:color="auto" w:fill="FFFFFF" w:themeFill="background1"/>
              <w:spacing w:after="0" w:line="240" w:lineRule="auto"/>
              <w:rPr>
                <w:rFonts w:ascii="Arial" w:eastAsia="Times New Roman" w:hAnsi="Arial" w:cs="Arial"/>
                <w:b/>
                <w:bCs/>
                <w:color w:val="000000"/>
                <w:sz w:val="16"/>
                <w:szCs w:val="16"/>
                <w:lang w:eastAsia="es-CO"/>
              </w:rPr>
            </w:pPr>
          </w:p>
        </w:tc>
        <w:tc>
          <w:tcPr>
            <w:tcW w:w="1134" w:type="dxa"/>
            <w:vMerge w:val="restart"/>
            <w:shd w:val="clear" w:color="auto" w:fill="auto"/>
            <w:vAlign w:val="center"/>
          </w:tcPr>
          <w:p w14:paraId="543A1E21" w14:textId="2F11CD94"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p>
        </w:tc>
        <w:tc>
          <w:tcPr>
            <w:tcW w:w="709" w:type="dxa"/>
            <w:shd w:val="clear" w:color="auto" w:fill="FFFFFF" w:themeFill="background1"/>
            <w:vAlign w:val="center"/>
            <w:hideMark/>
          </w:tcPr>
          <w:p w14:paraId="54A2C143"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P</w:t>
            </w:r>
          </w:p>
        </w:tc>
        <w:tc>
          <w:tcPr>
            <w:tcW w:w="469" w:type="dxa"/>
            <w:shd w:val="clear" w:color="auto" w:fill="FFFFFF" w:themeFill="background1"/>
            <w:noWrap/>
            <w:vAlign w:val="bottom"/>
            <w:hideMark/>
          </w:tcPr>
          <w:p w14:paraId="02DD090D" w14:textId="77777777" w:rsidR="003E0E84" w:rsidRPr="00746853" w:rsidRDefault="003E0E84" w:rsidP="003E0E84">
            <w:pPr>
              <w:shd w:val="clear" w:color="auto" w:fill="FFFFFF" w:themeFill="background1"/>
              <w:spacing w:after="0" w:line="240" w:lineRule="auto"/>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60" w:type="dxa"/>
            <w:shd w:val="clear" w:color="auto" w:fill="FFFFFF" w:themeFill="background1"/>
            <w:noWrap/>
            <w:vAlign w:val="bottom"/>
            <w:hideMark/>
          </w:tcPr>
          <w:p w14:paraId="74B0E5CD" w14:textId="77777777" w:rsidR="003E0E84" w:rsidRPr="00746853" w:rsidRDefault="003E0E84" w:rsidP="003E0E84">
            <w:pPr>
              <w:shd w:val="clear" w:color="auto" w:fill="FFFFFF" w:themeFill="background1"/>
              <w:spacing w:after="0" w:line="240" w:lineRule="auto"/>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505" w:type="dxa"/>
            <w:shd w:val="clear" w:color="auto" w:fill="FFFFFF" w:themeFill="background1"/>
            <w:noWrap/>
            <w:vAlign w:val="center"/>
            <w:hideMark/>
          </w:tcPr>
          <w:p w14:paraId="416CDE83"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87" w:type="dxa"/>
            <w:shd w:val="clear" w:color="auto" w:fill="FFFFFF" w:themeFill="background1"/>
            <w:noWrap/>
            <w:vAlign w:val="center"/>
            <w:hideMark/>
          </w:tcPr>
          <w:p w14:paraId="08A12DDF"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96" w:type="dxa"/>
            <w:shd w:val="clear" w:color="auto" w:fill="FFFFFF" w:themeFill="background1"/>
            <w:noWrap/>
            <w:vAlign w:val="center"/>
            <w:hideMark/>
          </w:tcPr>
          <w:p w14:paraId="2A69752B"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76" w:type="dxa"/>
            <w:shd w:val="clear" w:color="auto" w:fill="FFFFFF" w:themeFill="background1"/>
            <w:noWrap/>
            <w:vAlign w:val="center"/>
            <w:hideMark/>
          </w:tcPr>
          <w:p w14:paraId="2AC0AC18"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43" w:type="dxa"/>
            <w:shd w:val="clear" w:color="auto" w:fill="FFFFFF" w:themeFill="background1"/>
            <w:noWrap/>
            <w:vAlign w:val="center"/>
            <w:hideMark/>
          </w:tcPr>
          <w:p w14:paraId="3C96D469"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505" w:type="dxa"/>
            <w:shd w:val="clear" w:color="auto" w:fill="FFFFFF" w:themeFill="background1"/>
            <w:noWrap/>
            <w:vAlign w:val="center"/>
            <w:hideMark/>
          </w:tcPr>
          <w:p w14:paraId="015F82C3"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61" w:type="dxa"/>
            <w:shd w:val="clear" w:color="auto" w:fill="FFFFFF" w:themeFill="background1"/>
            <w:noWrap/>
            <w:vAlign w:val="center"/>
            <w:hideMark/>
          </w:tcPr>
          <w:p w14:paraId="4828124F"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78" w:type="dxa"/>
            <w:shd w:val="clear" w:color="auto" w:fill="FFFFFF" w:themeFill="background1"/>
            <w:noWrap/>
            <w:vAlign w:val="center"/>
            <w:hideMark/>
          </w:tcPr>
          <w:p w14:paraId="445345A1"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87" w:type="dxa"/>
            <w:shd w:val="clear" w:color="auto" w:fill="FFFFFF" w:themeFill="background1"/>
            <w:noWrap/>
            <w:vAlign w:val="center"/>
            <w:hideMark/>
          </w:tcPr>
          <w:p w14:paraId="49A30A21"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17" w:type="dxa"/>
            <w:shd w:val="clear" w:color="auto" w:fill="FFFFFF" w:themeFill="background1"/>
            <w:noWrap/>
            <w:vAlign w:val="center"/>
            <w:hideMark/>
          </w:tcPr>
          <w:p w14:paraId="0EC86943"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1358" w:type="dxa"/>
            <w:vMerge w:val="restart"/>
            <w:shd w:val="clear" w:color="000000" w:fill="FFFFFF"/>
            <w:vAlign w:val="center"/>
          </w:tcPr>
          <w:p w14:paraId="397AD794" w14:textId="77777777" w:rsidR="003E0E84" w:rsidRPr="00746853" w:rsidRDefault="003E0E84" w:rsidP="003E0E84">
            <w:pPr>
              <w:shd w:val="clear" w:color="auto" w:fill="FFFFFF" w:themeFill="background1"/>
              <w:spacing w:after="0" w:line="240" w:lineRule="auto"/>
              <w:rPr>
                <w:rFonts w:ascii="Arial" w:eastAsia="Times New Roman" w:hAnsi="Arial" w:cs="Arial"/>
                <w:color w:val="000000"/>
                <w:sz w:val="16"/>
                <w:szCs w:val="16"/>
                <w:lang w:eastAsia="es-CO"/>
              </w:rPr>
            </w:pPr>
          </w:p>
        </w:tc>
      </w:tr>
      <w:tr w:rsidR="00F04DA1" w:rsidRPr="00746853" w14:paraId="762CE832" w14:textId="77777777" w:rsidTr="00526F9A">
        <w:trPr>
          <w:trHeight w:val="298"/>
          <w:jc w:val="center"/>
        </w:trPr>
        <w:tc>
          <w:tcPr>
            <w:tcW w:w="846" w:type="dxa"/>
            <w:vMerge/>
            <w:vAlign w:val="center"/>
            <w:hideMark/>
          </w:tcPr>
          <w:p w14:paraId="6271E45F" w14:textId="77777777" w:rsidR="003E0E84" w:rsidRPr="00746853" w:rsidRDefault="003E0E84" w:rsidP="003E0E84">
            <w:pPr>
              <w:shd w:val="clear" w:color="auto" w:fill="FFFFFF" w:themeFill="background1"/>
              <w:spacing w:after="0" w:line="240" w:lineRule="auto"/>
              <w:rPr>
                <w:rFonts w:ascii="Arial" w:eastAsia="Times New Roman" w:hAnsi="Arial" w:cs="Arial"/>
                <w:b/>
                <w:bCs/>
                <w:color w:val="000000"/>
                <w:sz w:val="16"/>
                <w:szCs w:val="16"/>
                <w:lang w:eastAsia="es-CO"/>
              </w:rPr>
            </w:pPr>
          </w:p>
        </w:tc>
        <w:tc>
          <w:tcPr>
            <w:tcW w:w="1134" w:type="dxa"/>
            <w:vMerge/>
            <w:vAlign w:val="center"/>
          </w:tcPr>
          <w:p w14:paraId="4652F344" w14:textId="77777777" w:rsidR="003E0E84" w:rsidRPr="00746853" w:rsidRDefault="003E0E84" w:rsidP="003E0E84">
            <w:pPr>
              <w:shd w:val="clear" w:color="auto" w:fill="FFFFFF" w:themeFill="background1"/>
              <w:spacing w:after="0" w:line="240" w:lineRule="auto"/>
              <w:rPr>
                <w:rFonts w:ascii="Arial" w:eastAsia="Times New Roman" w:hAnsi="Arial" w:cs="Arial"/>
                <w:color w:val="000000"/>
                <w:sz w:val="16"/>
                <w:szCs w:val="16"/>
                <w:lang w:eastAsia="es-CO"/>
              </w:rPr>
            </w:pPr>
          </w:p>
        </w:tc>
        <w:tc>
          <w:tcPr>
            <w:tcW w:w="709" w:type="dxa"/>
            <w:shd w:val="clear" w:color="auto" w:fill="FFFFFF" w:themeFill="background1"/>
            <w:noWrap/>
            <w:vAlign w:val="center"/>
            <w:hideMark/>
          </w:tcPr>
          <w:p w14:paraId="774B60F9"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E</w:t>
            </w:r>
          </w:p>
        </w:tc>
        <w:tc>
          <w:tcPr>
            <w:tcW w:w="469" w:type="dxa"/>
            <w:shd w:val="clear" w:color="auto" w:fill="FFFFFF" w:themeFill="background1"/>
            <w:noWrap/>
            <w:vAlign w:val="bottom"/>
            <w:hideMark/>
          </w:tcPr>
          <w:p w14:paraId="21D43887" w14:textId="77777777" w:rsidR="003E0E84" w:rsidRPr="00746853" w:rsidRDefault="003E0E84" w:rsidP="003E0E84">
            <w:pPr>
              <w:shd w:val="clear" w:color="auto" w:fill="FFFFFF" w:themeFill="background1"/>
              <w:spacing w:after="0" w:line="240" w:lineRule="auto"/>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60" w:type="dxa"/>
            <w:shd w:val="clear" w:color="auto" w:fill="FFFFFF" w:themeFill="background1"/>
            <w:noWrap/>
            <w:vAlign w:val="bottom"/>
            <w:hideMark/>
          </w:tcPr>
          <w:p w14:paraId="6589677C" w14:textId="77777777" w:rsidR="003E0E84" w:rsidRPr="00746853" w:rsidRDefault="003E0E84" w:rsidP="003E0E84">
            <w:pPr>
              <w:shd w:val="clear" w:color="auto" w:fill="FFFFFF" w:themeFill="background1"/>
              <w:spacing w:after="0" w:line="240" w:lineRule="auto"/>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505" w:type="dxa"/>
            <w:shd w:val="clear" w:color="auto" w:fill="FFFFFF" w:themeFill="background1"/>
            <w:noWrap/>
            <w:vAlign w:val="center"/>
            <w:hideMark/>
          </w:tcPr>
          <w:p w14:paraId="6353F515"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87" w:type="dxa"/>
            <w:shd w:val="clear" w:color="auto" w:fill="FFFFFF" w:themeFill="background1"/>
            <w:noWrap/>
            <w:vAlign w:val="center"/>
            <w:hideMark/>
          </w:tcPr>
          <w:p w14:paraId="26EE1C31"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96" w:type="dxa"/>
            <w:shd w:val="clear" w:color="auto" w:fill="FFFFFF" w:themeFill="background1"/>
            <w:noWrap/>
            <w:vAlign w:val="center"/>
            <w:hideMark/>
          </w:tcPr>
          <w:p w14:paraId="17BC5D6B"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76" w:type="dxa"/>
            <w:shd w:val="clear" w:color="auto" w:fill="FFFFFF" w:themeFill="background1"/>
            <w:noWrap/>
            <w:vAlign w:val="center"/>
            <w:hideMark/>
          </w:tcPr>
          <w:p w14:paraId="30588EA4"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43" w:type="dxa"/>
            <w:shd w:val="clear" w:color="auto" w:fill="FFFFFF" w:themeFill="background1"/>
            <w:noWrap/>
            <w:vAlign w:val="center"/>
            <w:hideMark/>
          </w:tcPr>
          <w:p w14:paraId="5064E8F7"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505" w:type="dxa"/>
            <w:shd w:val="clear" w:color="auto" w:fill="FFFFFF" w:themeFill="background1"/>
            <w:noWrap/>
            <w:vAlign w:val="center"/>
            <w:hideMark/>
          </w:tcPr>
          <w:p w14:paraId="4A4A3F32"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61" w:type="dxa"/>
            <w:shd w:val="clear" w:color="auto" w:fill="FFFFFF" w:themeFill="background1"/>
            <w:noWrap/>
            <w:vAlign w:val="center"/>
            <w:hideMark/>
          </w:tcPr>
          <w:p w14:paraId="1D67377C"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78" w:type="dxa"/>
            <w:shd w:val="clear" w:color="auto" w:fill="FFFFFF" w:themeFill="background1"/>
            <w:noWrap/>
            <w:vAlign w:val="center"/>
            <w:hideMark/>
          </w:tcPr>
          <w:p w14:paraId="1BC84D1E"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87" w:type="dxa"/>
            <w:shd w:val="clear" w:color="auto" w:fill="FFFFFF" w:themeFill="background1"/>
            <w:noWrap/>
            <w:vAlign w:val="center"/>
            <w:hideMark/>
          </w:tcPr>
          <w:p w14:paraId="6E432CCC"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17" w:type="dxa"/>
            <w:shd w:val="clear" w:color="auto" w:fill="FFFFFF" w:themeFill="background1"/>
            <w:noWrap/>
            <w:vAlign w:val="center"/>
            <w:hideMark/>
          </w:tcPr>
          <w:p w14:paraId="221A7118" w14:textId="77777777" w:rsidR="003E0E84" w:rsidRPr="00746853" w:rsidRDefault="003E0E84" w:rsidP="003E0E84">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1358" w:type="dxa"/>
            <w:vMerge/>
            <w:vAlign w:val="center"/>
          </w:tcPr>
          <w:p w14:paraId="6B71573E" w14:textId="77777777" w:rsidR="003E0E84" w:rsidRPr="00746853" w:rsidRDefault="003E0E84" w:rsidP="003E0E84">
            <w:pPr>
              <w:shd w:val="clear" w:color="auto" w:fill="FFFFFF" w:themeFill="background1"/>
              <w:spacing w:after="0" w:line="240" w:lineRule="auto"/>
              <w:rPr>
                <w:rFonts w:ascii="Arial" w:eastAsia="Times New Roman" w:hAnsi="Arial" w:cs="Arial"/>
                <w:color w:val="000000"/>
                <w:sz w:val="16"/>
                <w:szCs w:val="16"/>
                <w:lang w:eastAsia="es-CO"/>
              </w:rPr>
            </w:pPr>
          </w:p>
        </w:tc>
      </w:tr>
    </w:tbl>
    <w:p w14:paraId="71B19ABA" w14:textId="77777777" w:rsidR="003E0E84" w:rsidRPr="00746853" w:rsidRDefault="003E0E84" w:rsidP="003E0E84">
      <w:pPr>
        <w:shd w:val="clear" w:color="auto" w:fill="FFFFFF" w:themeFill="background1"/>
        <w:contextualSpacing/>
        <w:jc w:val="both"/>
        <w:rPr>
          <w:rFonts w:ascii="Arial" w:eastAsia="Century Gothic" w:hAnsi="Arial" w:cs="Arial"/>
          <w:lang w:eastAsia="es-CO" w:bidi="es-CO"/>
        </w:rPr>
      </w:pPr>
    </w:p>
    <w:p w14:paraId="4795B4BB" w14:textId="77777777" w:rsidR="003E0E84" w:rsidRPr="00746853" w:rsidRDefault="003E0E84" w:rsidP="003E0E84">
      <w:pPr>
        <w:pStyle w:val="Prrafodelista"/>
        <w:ind w:left="1080" w:firstLine="0"/>
        <w:contextualSpacing/>
        <w:jc w:val="both"/>
        <w:rPr>
          <w:rFonts w:ascii="Arial" w:hAnsi="Arial" w:cs="Arial"/>
          <w:b/>
        </w:rPr>
      </w:pPr>
    </w:p>
    <w:p w14:paraId="377FE2D3" w14:textId="51B66CF9" w:rsidR="00A37025" w:rsidRPr="00746853" w:rsidRDefault="00A37025" w:rsidP="003E0E84">
      <w:pPr>
        <w:pStyle w:val="Prrafodelista"/>
        <w:ind w:left="284" w:firstLine="0"/>
        <w:contextualSpacing/>
        <w:jc w:val="both"/>
        <w:rPr>
          <w:rFonts w:ascii="Arial" w:hAnsi="Arial" w:cs="Arial"/>
          <w:b/>
        </w:rPr>
      </w:pPr>
      <w:r w:rsidRPr="00746853">
        <w:rPr>
          <w:rFonts w:ascii="Arial" w:hAnsi="Arial" w:cs="Arial"/>
          <w:b/>
        </w:rPr>
        <w:t xml:space="preserve">5.1. </w:t>
      </w:r>
      <w:r w:rsidR="009B472D" w:rsidRPr="00746853">
        <w:rPr>
          <w:rFonts w:ascii="Arial" w:hAnsi="Arial" w:cs="Arial"/>
          <w:b/>
        </w:rPr>
        <w:t xml:space="preserve">2 </w:t>
      </w:r>
      <w:r w:rsidRPr="00746853">
        <w:rPr>
          <w:rFonts w:ascii="Arial" w:hAnsi="Arial" w:cs="Arial"/>
          <w:b/>
        </w:rPr>
        <w:t>Seguimiento</w:t>
      </w:r>
      <w:r w:rsidR="003E0E84" w:rsidRPr="00746853">
        <w:rPr>
          <w:rFonts w:ascii="Arial" w:hAnsi="Arial" w:cs="Arial"/>
          <w:b/>
        </w:rPr>
        <w:t>.</w:t>
      </w:r>
    </w:p>
    <w:p w14:paraId="5E7F64CC" w14:textId="77777777" w:rsidR="003E0E84" w:rsidRPr="00746853" w:rsidRDefault="003E0E84" w:rsidP="003E0E84">
      <w:pPr>
        <w:pStyle w:val="Prrafodelista"/>
        <w:ind w:left="284" w:firstLine="0"/>
        <w:contextualSpacing/>
        <w:jc w:val="both"/>
        <w:rPr>
          <w:rFonts w:ascii="Arial" w:hAnsi="Arial" w:cs="Arial"/>
          <w:b/>
        </w:rPr>
      </w:pPr>
    </w:p>
    <w:p w14:paraId="40222677" w14:textId="0DE28F3C" w:rsidR="00DB2A5D" w:rsidRPr="00746853" w:rsidRDefault="00BD2CDA" w:rsidP="00FC1358">
      <w:pPr>
        <w:widowControl w:val="0"/>
        <w:autoSpaceDE w:val="0"/>
        <w:autoSpaceDN w:val="0"/>
        <w:spacing w:before="101" w:after="0" w:line="240" w:lineRule="auto"/>
        <w:jc w:val="both"/>
        <w:rPr>
          <w:rFonts w:ascii="Arial" w:eastAsia="Century Gothic" w:hAnsi="Arial" w:cs="Arial"/>
          <w:lang w:eastAsia="es-CO" w:bidi="es-CO"/>
        </w:rPr>
      </w:pPr>
      <w:r w:rsidRPr="00746853">
        <w:rPr>
          <w:rFonts w:ascii="Arial" w:eastAsia="Century Gothic" w:hAnsi="Arial" w:cs="Arial"/>
          <w:lang w:eastAsia="es-CO" w:bidi="es-CO"/>
        </w:rPr>
        <w:t xml:space="preserve">El seguimiento al </w:t>
      </w:r>
      <w:r w:rsidR="005559B3" w:rsidRPr="00746853">
        <w:rPr>
          <w:rFonts w:ascii="Arial" w:eastAsia="Century Gothic" w:hAnsi="Arial" w:cs="Arial"/>
          <w:lang w:eastAsia="es-CO" w:bidi="es-CO"/>
        </w:rPr>
        <w:t xml:space="preserve">plan de acción de la política lo realiza </w:t>
      </w:r>
      <w:r w:rsidR="00526F9A">
        <w:rPr>
          <w:rFonts w:ascii="Arial" w:eastAsia="Century Gothic" w:hAnsi="Arial" w:cs="Arial"/>
          <w:lang w:eastAsia="es-CO" w:bidi="es-CO"/>
        </w:rPr>
        <w:t>el proceso de Gestión Jurídica</w:t>
      </w:r>
      <w:r w:rsidR="00AE1928" w:rsidRPr="00746853">
        <w:rPr>
          <w:rFonts w:ascii="Arial" w:eastAsia="Century Gothic" w:hAnsi="Arial" w:cs="Arial"/>
          <w:lang w:eastAsia="es-CO" w:bidi="es-CO"/>
        </w:rPr>
        <w:t xml:space="preserve"> de la entidad, de manera </w:t>
      </w:r>
      <w:r w:rsidR="00923042">
        <w:rPr>
          <w:rFonts w:ascii="Arial" w:eastAsia="Century Gothic" w:hAnsi="Arial" w:cs="Arial"/>
          <w:lang w:eastAsia="es-CO" w:bidi="es-CO"/>
        </w:rPr>
        <w:t>trimestral</w:t>
      </w:r>
      <w:r w:rsidR="00526F9A">
        <w:rPr>
          <w:rFonts w:ascii="Arial" w:eastAsia="Century Gothic" w:hAnsi="Arial" w:cs="Arial"/>
          <w:lang w:eastAsia="es-CO" w:bidi="es-CO"/>
        </w:rPr>
        <w:t>,</w:t>
      </w:r>
      <w:r w:rsidR="00AE1928" w:rsidRPr="00746853">
        <w:rPr>
          <w:rFonts w:ascii="Arial" w:eastAsia="Century Gothic" w:hAnsi="Arial" w:cs="Arial"/>
          <w:lang w:eastAsia="es-CO" w:bidi="es-CO"/>
        </w:rPr>
        <w:t xml:space="preserve"> a partir de</w:t>
      </w:r>
      <w:r w:rsidR="0020429D">
        <w:rPr>
          <w:rFonts w:ascii="Arial" w:eastAsia="Century Gothic" w:hAnsi="Arial" w:cs="Arial"/>
          <w:lang w:eastAsia="es-CO" w:bidi="es-CO"/>
        </w:rPr>
        <w:t xml:space="preserve"> la información que remitan los procesos </w:t>
      </w:r>
      <w:r w:rsidR="00AE1928" w:rsidRPr="00746853">
        <w:rPr>
          <w:rFonts w:ascii="Arial" w:eastAsia="Century Gothic" w:hAnsi="Arial" w:cs="Arial"/>
          <w:lang w:eastAsia="es-CO" w:bidi="es-CO"/>
        </w:rPr>
        <w:t>correspondientes, para lo cual se sugiere el siguiente esquema:</w:t>
      </w:r>
    </w:p>
    <w:p w14:paraId="19BAA228" w14:textId="77777777" w:rsidR="00AE1928" w:rsidRPr="00746853" w:rsidRDefault="00AE1928" w:rsidP="00FC1358">
      <w:pPr>
        <w:widowControl w:val="0"/>
        <w:autoSpaceDE w:val="0"/>
        <w:autoSpaceDN w:val="0"/>
        <w:spacing w:before="101" w:after="0" w:line="240" w:lineRule="auto"/>
        <w:jc w:val="both"/>
        <w:rPr>
          <w:rFonts w:ascii="Arial" w:eastAsia="Century Gothic" w:hAnsi="Arial" w:cs="Arial"/>
          <w:lang w:eastAsia="es-CO" w:bidi="es-CO"/>
        </w:rPr>
      </w:pPr>
    </w:p>
    <w:tbl>
      <w:tblPr>
        <w:tblW w:w="9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5"/>
        <w:gridCol w:w="928"/>
        <w:gridCol w:w="718"/>
        <w:gridCol w:w="311"/>
        <w:gridCol w:w="296"/>
        <w:gridCol w:w="330"/>
        <w:gridCol w:w="316"/>
        <w:gridCol w:w="330"/>
        <w:gridCol w:w="297"/>
        <w:gridCol w:w="283"/>
        <w:gridCol w:w="330"/>
        <w:gridCol w:w="297"/>
        <w:gridCol w:w="310"/>
        <w:gridCol w:w="317"/>
        <w:gridCol w:w="263"/>
        <w:gridCol w:w="510"/>
        <w:gridCol w:w="732"/>
        <w:gridCol w:w="732"/>
        <w:gridCol w:w="732"/>
        <w:gridCol w:w="732"/>
      </w:tblGrid>
      <w:tr w:rsidR="00526F9A" w:rsidRPr="00746853" w14:paraId="71E187FF" w14:textId="48FA1987" w:rsidTr="00526F9A">
        <w:trPr>
          <w:trHeight w:val="178"/>
          <w:jc w:val="center"/>
        </w:trPr>
        <w:tc>
          <w:tcPr>
            <w:tcW w:w="625" w:type="dxa"/>
            <w:vMerge w:val="restart"/>
            <w:shd w:val="clear" w:color="auto" w:fill="A8D08D" w:themeFill="accent6" w:themeFillTint="99"/>
            <w:noWrap/>
            <w:tcMar>
              <w:left w:w="28" w:type="dxa"/>
              <w:right w:w="28" w:type="dxa"/>
            </w:tcMar>
            <w:vAlign w:val="center"/>
            <w:hideMark/>
          </w:tcPr>
          <w:p w14:paraId="7EB560E0" w14:textId="77777777" w:rsidR="00526F9A" w:rsidRPr="00746853" w:rsidRDefault="00526F9A"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CAUSA</w:t>
            </w:r>
          </w:p>
        </w:tc>
        <w:tc>
          <w:tcPr>
            <w:tcW w:w="928" w:type="dxa"/>
            <w:vMerge w:val="restart"/>
            <w:shd w:val="clear" w:color="auto" w:fill="A8D08D" w:themeFill="accent6" w:themeFillTint="99"/>
            <w:noWrap/>
            <w:tcMar>
              <w:left w:w="28" w:type="dxa"/>
              <w:right w:w="28" w:type="dxa"/>
            </w:tcMar>
            <w:vAlign w:val="center"/>
            <w:hideMark/>
          </w:tcPr>
          <w:p w14:paraId="0F527A33" w14:textId="77777777" w:rsidR="00526F9A" w:rsidRPr="00746853" w:rsidRDefault="00526F9A"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xml:space="preserve">ACTIVIDAD </w:t>
            </w:r>
          </w:p>
        </w:tc>
        <w:tc>
          <w:tcPr>
            <w:tcW w:w="718" w:type="dxa"/>
            <w:vMerge w:val="restart"/>
            <w:shd w:val="clear" w:color="auto" w:fill="A8D08D" w:themeFill="accent6" w:themeFillTint="99"/>
            <w:tcMar>
              <w:left w:w="28" w:type="dxa"/>
              <w:right w:w="28" w:type="dxa"/>
            </w:tcMar>
            <w:vAlign w:val="center"/>
            <w:hideMark/>
          </w:tcPr>
          <w:p w14:paraId="6A269DB6" w14:textId="77777777" w:rsidR="00526F9A" w:rsidRPr="00746853" w:rsidRDefault="00526F9A" w:rsidP="00526F9A">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PROG/</w:t>
            </w:r>
          </w:p>
          <w:p w14:paraId="667D4F3E" w14:textId="77777777" w:rsidR="00526F9A" w:rsidRPr="00746853" w:rsidRDefault="00526F9A" w:rsidP="00526F9A">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EJEC</w:t>
            </w:r>
          </w:p>
        </w:tc>
        <w:tc>
          <w:tcPr>
            <w:tcW w:w="3680" w:type="dxa"/>
            <w:gridSpan w:val="12"/>
            <w:shd w:val="clear" w:color="auto" w:fill="A8D08D" w:themeFill="accent6" w:themeFillTint="99"/>
            <w:noWrap/>
            <w:tcMar>
              <w:left w:w="28" w:type="dxa"/>
              <w:right w:w="28" w:type="dxa"/>
            </w:tcMar>
            <w:vAlign w:val="center"/>
            <w:hideMark/>
          </w:tcPr>
          <w:p w14:paraId="7055EE96" w14:textId="77777777" w:rsidR="00526F9A" w:rsidRPr="00746853" w:rsidRDefault="00526F9A"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CRONOGRAMA</w:t>
            </w:r>
          </w:p>
        </w:tc>
        <w:tc>
          <w:tcPr>
            <w:tcW w:w="510" w:type="dxa"/>
            <w:vMerge w:val="restart"/>
            <w:shd w:val="clear" w:color="auto" w:fill="A8D08D" w:themeFill="accent6" w:themeFillTint="99"/>
            <w:tcMar>
              <w:left w:w="28" w:type="dxa"/>
              <w:right w:w="28" w:type="dxa"/>
            </w:tcMar>
            <w:vAlign w:val="center"/>
            <w:hideMark/>
          </w:tcPr>
          <w:p w14:paraId="7F4FDE71" w14:textId="77777777" w:rsidR="00526F9A" w:rsidRPr="00746853" w:rsidRDefault="00526F9A"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xml:space="preserve">ÁREA </w:t>
            </w:r>
          </w:p>
          <w:p w14:paraId="2BAEF45E" w14:textId="36159A33" w:rsidR="00526F9A" w:rsidRPr="00746853" w:rsidRDefault="00526F9A" w:rsidP="002418F4">
            <w:pPr>
              <w:spacing w:after="0" w:line="240" w:lineRule="auto"/>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RESP</w:t>
            </w:r>
          </w:p>
        </w:tc>
        <w:tc>
          <w:tcPr>
            <w:tcW w:w="732" w:type="dxa"/>
            <w:vMerge w:val="restart"/>
            <w:shd w:val="clear" w:color="auto" w:fill="A8D08D" w:themeFill="accent6" w:themeFillTint="99"/>
            <w:tcMar>
              <w:left w:w="28" w:type="dxa"/>
              <w:right w:w="28" w:type="dxa"/>
            </w:tcMar>
          </w:tcPr>
          <w:p w14:paraId="4BF1E318" w14:textId="77777777" w:rsidR="00526F9A" w:rsidRPr="00746853" w:rsidRDefault="00526F9A"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xml:space="preserve">AVANCE </w:t>
            </w:r>
          </w:p>
          <w:p w14:paraId="38FCC78F" w14:textId="5163CFD1" w:rsidR="00526F9A" w:rsidRPr="00746853" w:rsidRDefault="00526F9A" w:rsidP="00526F9A">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xml:space="preserve">TRIM </w:t>
            </w:r>
            <w:r>
              <w:rPr>
                <w:rFonts w:ascii="Arial" w:eastAsia="Times New Roman" w:hAnsi="Arial" w:cs="Arial"/>
                <w:b/>
                <w:bCs/>
                <w:color w:val="000000"/>
                <w:sz w:val="16"/>
                <w:szCs w:val="16"/>
                <w:lang w:eastAsia="es-CO"/>
              </w:rPr>
              <w:t>1</w:t>
            </w:r>
          </w:p>
        </w:tc>
        <w:tc>
          <w:tcPr>
            <w:tcW w:w="732" w:type="dxa"/>
            <w:vMerge w:val="restart"/>
            <w:shd w:val="clear" w:color="auto" w:fill="A8D08D" w:themeFill="accent6" w:themeFillTint="99"/>
            <w:tcMar>
              <w:left w:w="28" w:type="dxa"/>
              <w:right w:w="28" w:type="dxa"/>
            </w:tcMar>
          </w:tcPr>
          <w:p w14:paraId="6A7CD610" w14:textId="5FF8A60C" w:rsidR="00526F9A" w:rsidRPr="00746853" w:rsidRDefault="00526F9A"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AVANCE TRIM 2</w:t>
            </w:r>
          </w:p>
        </w:tc>
        <w:tc>
          <w:tcPr>
            <w:tcW w:w="732" w:type="dxa"/>
            <w:vMerge w:val="restart"/>
            <w:shd w:val="clear" w:color="auto" w:fill="A8D08D" w:themeFill="accent6" w:themeFillTint="99"/>
            <w:tcMar>
              <w:left w:w="28" w:type="dxa"/>
              <w:right w:w="28" w:type="dxa"/>
            </w:tcMar>
          </w:tcPr>
          <w:p w14:paraId="2A31CCA5" w14:textId="6C01E9DE" w:rsidR="00526F9A" w:rsidRPr="00746853" w:rsidRDefault="00526F9A"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AVANCE TRIM 3</w:t>
            </w:r>
          </w:p>
        </w:tc>
        <w:tc>
          <w:tcPr>
            <w:tcW w:w="732" w:type="dxa"/>
            <w:vMerge w:val="restart"/>
            <w:shd w:val="clear" w:color="auto" w:fill="A8D08D" w:themeFill="accent6" w:themeFillTint="99"/>
            <w:tcMar>
              <w:left w:w="28" w:type="dxa"/>
              <w:right w:w="28" w:type="dxa"/>
            </w:tcMar>
          </w:tcPr>
          <w:p w14:paraId="3DB23067" w14:textId="7F6508D5" w:rsidR="00526F9A" w:rsidRPr="00746853" w:rsidRDefault="00526F9A" w:rsidP="003E509D">
            <w:pPr>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AVANCE TRIM 4</w:t>
            </w:r>
          </w:p>
        </w:tc>
      </w:tr>
      <w:tr w:rsidR="00526F9A" w:rsidRPr="00746853" w14:paraId="61FD882D" w14:textId="77F7A985" w:rsidTr="00526F9A">
        <w:trPr>
          <w:trHeight w:val="166"/>
          <w:jc w:val="center"/>
        </w:trPr>
        <w:tc>
          <w:tcPr>
            <w:tcW w:w="625" w:type="dxa"/>
            <w:vMerge/>
            <w:tcMar>
              <w:left w:w="28" w:type="dxa"/>
              <w:right w:w="28" w:type="dxa"/>
            </w:tcMar>
            <w:vAlign w:val="center"/>
            <w:hideMark/>
          </w:tcPr>
          <w:p w14:paraId="742B3745" w14:textId="77777777" w:rsidR="00526F9A" w:rsidRPr="00746853" w:rsidRDefault="00526F9A" w:rsidP="003E509D">
            <w:pPr>
              <w:spacing w:after="0" w:line="240" w:lineRule="auto"/>
              <w:rPr>
                <w:rFonts w:ascii="Arial" w:eastAsia="Times New Roman" w:hAnsi="Arial" w:cs="Arial"/>
                <w:b/>
                <w:bCs/>
                <w:color w:val="000000"/>
                <w:sz w:val="16"/>
                <w:szCs w:val="16"/>
                <w:lang w:eastAsia="es-CO"/>
              </w:rPr>
            </w:pPr>
          </w:p>
        </w:tc>
        <w:tc>
          <w:tcPr>
            <w:tcW w:w="928" w:type="dxa"/>
            <w:vMerge/>
            <w:tcMar>
              <w:left w:w="28" w:type="dxa"/>
              <w:right w:w="28" w:type="dxa"/>
            </w:tcMar>
            <w:vAlign w:val="center"/>
            <w:hideMark/>
          </w:tcPr>
          <w:p w14:paraId="38F4592A" w14:textId="77777777" w:rsidR="00526F9A" w:rsidRPr="00746853" w:rsidRDefault="00526F9A" w:rsidP="003E509D">
            <w:pPr>
              <w:spacing w:after="0" w:line="240" w:lineRule="auto"/>
              <w:rPr>
                <w:rFonts w:ascii="Arial" w:eastAsia="Times New Roman" w:hAnsi="Arial" w:cs="Arial"/>
                <w:b/>
                <w:bCs/>
                <w:color w:val="000000"/>
                <w:sz w:val="16"/>
                <w:szCs w:val="16"/>
                <w:lang w:eastAsia="es-CO"/>
              </w:rPr>
            </w:pPr>
          </w:p>
        </w:tc>
        <w:tc>
          <w:tcPr>
            <w:tcW w:w="718" w:type="dxa"/>
            <w:vMerge/>
            <w:shd w:val="clear" w:color="auto" w:fill="FFFFFF" w:themeFill="background1"/>
            <w:tcMar>
              <w:left w:w="28" w:type="dxa"/>
              <w:right w:w="28" w:type="dxa"/>
            </w:tcMar>
            <w:vAlign w:val="center"/>
            <w:hideMark/>
          </w:tcPr>
          <w:p w14:paraId="110D66EB" w14:textId="77777777" w:rsidR="00526F9A" w:rsidRPr="00746853" w:rsidRDefault="00526F9A" w:rsidP="003E509D">
            <w:pPr>
              <w:spacing w:after="0" w:line="240" w:lineRule="auto"/>
              <w:rPr>
                <w:rFonts w:ascii="Arial" w:eastAsia="Times New Roman" w:hAnsi="Arial" w:cs="Arial"/>
                <w:b/>
                <w:bCs/>
                <w:color w:val="000000"/>
                <w:sz w:val="16"/>
                <w:szCs w:val="16"/>
                <w:lang w:eastAsia="es-CO"/>
              </w:rPr>
            </w:pPr>
          </w:p>
        </w:tc>
        <w:tc>
          <w:tcPr>
            <w:tcW w:w="311" w:type="dxa"/>
            <w:shd w:val="clear" w:color="auto" w:fill="FFFFFF" w:themeFill="background1"/>
            <w:noWrap/>
            <w:tcMar>
              <w:left w:w="28" w:type="dxa"/>
              <w:right w:w="28" w:type="dxa"/>
            </w:tcMar>
            <w:vAlign w:val="center"/>
            <w:hideMark/>
          </w:tcPr>
          <w:p w14:paraId="4A3203DC" w14:textId="77777777" w:rsidR="00526F9A" w:rsidRPr="00746853" w:rsidRDefault="00526F9A" w:rsidP="003E509D">
            <w:pPr>
              <w:spacing w:after="0" w:line="240" w:lineRule="auto"/>
              <w:jc w:val="center"/>
              <w:rPr>
                <w:rFonts w:ascii="Arial" w:eastAsia="Times New Roman" w:hAnsi="Arial" w:cs="Arial"/>
                <w:b/>
                <w:bCs/>
                <w:color w:val="000000"/>
                <w:sz w:val="12"/>
                <w:szCs w:val="12"/>
                <w:lang w:eastAsia="es-CO"/>
              </w:rPr>
            </w:pPr>
            <w:r w:rsidRPr="00746853">
              <w:rPr>
                <w:rFonts w:ascii="Arial" w:eastAsia="Times New Roman" w:hAnsi="Arial" w:cs="Arial"/>
                <w:b/>
                <w:bCs/>
                <w:color w:val="000000"/>
                <w:sz w:val="12"/>
                <w:szCs w:val="12"/>
                <w:lang w:eastAsia="es-CO"/>
              </w:rPr>
              <w:t>ENE</w:t>
            </w:r>
          </w:p>
        </w:tc>
        <w:tc>
          <w:tcPr>
            <w:tcW w:w="296" w:type="dxa"/>
            <w:shd w:val="clear" w:color="auto" w:fill="FFFFFF" w:themeFill="background1"/>
            <w:noWrap/>
            <w:tcMar>
              <w:left w:w="28" w:type="dxa"/>
              <w:right w:w="28" w:type="dxa"/>
            </w:tcMar>
            <w:vAlign w:val="center"/>
            <w:hideMark/>
          </w:tcPr>
          <w:p w14:paraId="7BCAFB7D" w14:textId="77777777" w:rsidR="00526F9A" w:rsidRPr="00746853" w:rsidRDefault="00526F9A" w:rsidP="003E509D">
            <w:pPr>
              <w:spacing w:after="0" w:line="240" w:lineRule="auto"/>
              <w:jc w:val="center"/>
              <w:rPr>
                <w:rFonts w:ascii="Arial" w:eastAsia="Times New Roman" w:hAnsi="Arial" w:cs="Arial"/>
                <w:b/>
                <w:bCs/>
                <w:color w:val="000000"/>
                <w:sz w:val="12"/>
                <w:szCs w:val="12"/>
                <w:lang w:eastAsia="es-CO"/>
              </w:rPr>
            </w:pPr>
            <w:r w:rsidRPr="00746853">
              <w:rPr>
                <w:rFonts w:ascii="Arial" w:eastAsia="Times New Roman" w:hAnsi="Arial" w:cs="Arial"/>
                <w:b/>
                <w:bCs/>
                <w:color w:val="000000"/>
                <w:sz w:val="12"/>
                <w:szCs w:val="12"/>
                <w:lang w:eastAsia="es-CO"/>
              </w:rPr>
              <w:t>FEB</w:t>
            </w:r>
          </w:p>
        </w:tc>
        <w:tc>
          <w:tcPr>
            <w:tcW w:w="330" w:type="dxa"/>
            <w:shd w:val="clear" w:color="auto" w:fill="FFFFFF" w:themeFill="background1"/>
            <w:noWrap/>
            <w:tcMar>
              <w:left w:w="28" w:type="dxa"/>
              <w:right w:w="28" w:type="dxa"/>
            </w:tcMar>
            <w:vAlign w:val="center"/>
            <w:hideMark/>
          </w:tcPr>
          <w:p w14:paraId="351EF22E" w14:textId="77777777" w:rsidR="00526F9A" w:rsidRPr="00746853" w:rsidRDefault="00526F9A" w:rsidP="003E509D">
            <w:pPr>
              <w:spacing w:after="0" w:line="240" w:lineRule="auto"/>
              <w:jc w:val="center"/>
              <w:rPr>
                <w:rFonts w:ascii="Arial" w:eastAsia="Times New Roman" w:hAnsi="Arial" w:cs="Arial"/>
                <w:b/>
                <w:bCs/>
                <w:color w:val="000000"/>
                <w:sz w:val="12"/>
                <w:szCs w:val="12"/>
                <w:lang w:eastAsia="es-CO"/>
              </w:rPr>
            </w:pPr>
            <w:r w:rsidRPr="00746853">
              <w:rPr>
                <w:rFonts w:ascii="Arial" w:eastAsia="Times New Roman" w:hAnsi="Arial" w:cs="Arial"/>
                <w:b/>
                <w:bCs/>
                <w:color w:val="000000"/>
                <w:sz w:val="12"/>
                <w:szCs w:val="12"/>
                <w:lang w:eastAsia="es-CO"/>
              </w:rPr>
              <w:t>MAR</w:t>
            </w:r>
          </w:p>
        </w:tc>
        <w:tc>
          <w:tcPr>
            <w:tcW w:w="316" w:type="dxa"/>
            <w:shd w:val="clear" w:color="auto" w:fill="FFFFFF" w:themeFill="background1"/>
            <w:noWrap/>
            <w:tcMar>
              <w:left w:w="28" w:type="dxa"/>
              <w:right w:w="28" w:type="dxa"/>
            </w:tcMar>
            <w:vAlign w:val="center"/>
            <w:hideMark/>
          </w:tcPr>
          <w:p w14:paraId="7F3DADA4" w14:textId="77777777" w:rsidR="00526F9A" w:rsidRPr="00746853" w:rsidRDefault="00526F9A" w:rsidP="003E509D">
            <w:pPr>
              <w:spacing w:after="0" w:line="240" w:lineRule="auto"/>
              <w:jc w:val="center"/>
              <w:rPr>
                <w:rFonts w:ascii="Arial" w:eastAsia="Times New Roman" w:hAnsi="Arial" w:cs="Arial"/>
                <w:b/>
                <w:bCs/>
                <w:color w:val="000000"/>
                <w:sz w:val="12"/>
                <w:szCs w:val="12"/>
                <w:lang w:eastAsia="es-CO"/>
              </w:rPr>
            </w:pPr>
            <w:r w:rsidRPr="00746853">
              <w:rPr>
                <w:rFonts w:ascii="Arial" w:eastAsia="Times New Roman" w:hAnsi="Arial" w:cs="Arial"/>
                <w:b/>
                <w:bCs/>
                <w:color w:val="000000"/>
                <w:sz w:val="12"/>
                <w:szCs w:val="12"/>
                <w:lang w:eastAsia="es-CO"/>
              </w:rPr>
              <w:t>ABR</w:t>
            </w:r>
          </w:p>
        </w:tc>
        <w:tc>
          <w:tcPr>
            <w:tcW w:w="330" w:type="dxa"/>
            <w:shd w:val="clear" w:color="auto" w:fill="FFFFFF" w:themeFill="background1"/>
            <w:noWrap/>
            <w:tcMar>
              <w:left w:w="28" w:type="dxa"/>
              <w:right w:w="28" w:type="dxa"/>
            </w:tcMar>
            <w:vAlign w:val="center"/>
            <w:hideMark/>
          </w:tcPr>
          <w:p w14:paraId="7C3B7219" w14:textId="77777777" w:rsidR="00526F9A" w:rsidRPr="00746853" w:rsidRDefault="00526F9A" w:rsidP="003E509D">
            <w:pPr>
              <w:spacing w:after="0" w:line="240" w:lineRule="auto"/>
              <w:jc w:val="center"/>
              <w:rPr>
                <w:rFonts w:ascii="Arial" w:eastAsia="Times New Roman" w:hAnsi="Arial" w:cs="Arial"/>
                <w:b/>
                <w:bCs/>
                <w:color w:val="000000"/>
                <w:sz w:val="12"/>
                <w:szCs w:val="12"/>
                <w:lang w:eastAsia="es-CO"/>
              </w:rPr>
            </w:pPr>
            <w:r w:rsidRPr="00746853">
              <w:rPr>
                <w:rFonts w:ascii="Arial" w:eastAsia="Times New Roman" w:hAnsi="Arial" w:cs="Arial"/>
                <w:b/>
                <w:bCs/>
                <w:color w:val="000000"/>
                <w:sz w:val="12"/>
                <w:szCs w:val="12"/>
                <w:lang w:eastAsia="es-CO"/>
              </w:rPr>
              <w:t>MAY</w:t>
            </w:r>
          </w:p>
        </w:tc>
        <w:tc>
          <w:tcPr>
            <w:tcW w:w="297" w:type="dxa"/>
            <w:shd w:val="clear" w:color="auto" w:fill="FFFFFF" w:themeFill="background1"/>
            <w:noWrap/>
            <w:tcMar>
              <w:left w:w="28" w:type="dxa"/>
              <w:right w:w="28" w:type="dxa"/>
            </w:tcMar>
            <w:vAlign w:val="center"/>
            <w:hideMark/>
          </w:tcPr>
          <w:p w14:paraId="0F951D4D" w14:textId="77777777" w:rsidR="00526F9A" w:rsidRPr="00746853" w:rsidRDefault="00526F9A" w:rsidP="003E509D">
            <w:pPr>
              <w:spacing w:after="0" w:line="240" w:lineRule="auto"/>
              <w:jc w:val="center"/>
              <w:rPr>
                <w:rFonts w:ascii="Arial" w:eastAsia="Times New Roman" w:hAnsi="Arial" w:cs="Arial"/>
                <w:b/>
                <w:bCs/>
                <w:color w:val="000000"/>
                <w:sz w:val="12"/>
                <w:szCs w:val="12"/>
                <w:lang w:eastAsia="es-CO"/>
              </w:rPr>
            </w:pPr>
            <w:r w:rsidRPr="00746853">
              <w:rPr>
                <w:rFonts w:ascii="Arial" w:eastAsia="Times New Roman" w:hAnsi="Arial" w:cs="Arial"/>
                <w:b/>
                <w:bCs/>
                <w:color w:val="000000"/>
                <w:sz w:val="12"/>
                <w:szCs w:val="12"/>
                <w:lang w:eastAsia="es-CO"/>
              </w:rPr>
              <w:t>JUN</w:t>
            </w:r>
          </w:p>
        </w:tc>
        <w:tc>
          <w:tcPr>
            <w:tcW w:w="283" w:type="dxa"/>
            <w:shd w:val="clear" w:color="auto" w:fill="FFFFFF" w:themeFill="background1"/>
            <w:noWrap/>
            <w:tcMar>
              <w:left w:w="28" w:type="dxa"/>
              <w:right w:w="28" w:type="dxa"/>
            </w:tcMar>
            <w:vAlign w:val="center"/>
            <w:hideMark/>
          </w:tcPr>
          <w:p w14:paraId="6691BBF5" w14:textId="77777777" w:rsidR="00526F9A" w:rsidRPr="00746853" w:rsidRDefault="00526F9A" w:rsidP="003E509D">
            <w:pPr>
              <w:spacing w:after="0" w:line="240" w:lineRule="auto"/>
              <w:jc w:val="center"/>
              <w:rPr>
                <w:rFonts w:ascii="Arial" w:eastAsia="Times New Roman" w:hAnsi="Arial" w:cs="Arial"/>
                <w:b/>
                <w:bCs/>
                <w:color w:val="000000"/>
                <w:sz w:val="12"/>
                <w:szCs w:val="12"/>
                <w:lang w:eastAsia="es-CO"/>
              </w:rPr>
            </w:pPr>
            <w:r w:rsidRPr="00746853">
              <w:rPr>
                <w:rFonts w:ascii="Arial" w:eastAsia="Times New Roman" w:hAnsi="Arial" w:cs="Arial"/>
                <w:b/>
                <w:bCs/>
                <w:color w:val="000000"/>
                <w:sz w:val="12"/>
                <w:szCs w:val="12"/>
                <w:lang w:eastAsia="es-CO"/>
              </w:rPr>
              <w:t>JUL</w:t>
            </w:r>
          </w:p>
        </w:tc>
        <w:tc>
          <w:tcPr>
            <w:tcW w:w="330" w:type="dxa"/>
            <w:shd w:val="clear" w:color="auto" w:fill="FFFFFF" w:themeFill="background1"/>
            <w:noWrap/>
            <w:tcMar>
              <w:left w:w="28" w:type="dxa"/>
              <w:right w:w="28" w:type="dxa"/>
            </w:tcMar>
            <w:vAlign w:val="center"/>
            <w:hideMark/>
          </w:tcPr>
          <w:p w14:paraId="7FE48D8D" w14:textId="77777777" w:rsidR="00526F9A" w:rsidRPr="00746853" w:rsidRDefault="00526F9A" w:rsidP="003E509D">
            <w:pPr>
              <w:spacing w:after="0" w:line="240" w:lineRule="auto"/>
              <w:jc w:val="center"/>
              <w:rPr>
                <w:rFonts w:ascii="Arial" w:eastAsia="Times New Roman" w:hAnsi="Arial" w:cs="Arial"/>
                <w:b/>
                <w:bCs/>
                <w:color w:val="000000"/>
                <w:sz w:val="12"/>
                <w:szCs w:val="12"/>
                <w:lang w:eastAsia="es-CO"/>
              </w:rPr>
            </w:pPr>
            <w:r w:rsidRPr="00746853">
              <w:rPr>
                <w:rFonts w:ascii="Arial" w:eastAsia="Times New Roman" w:hAnsi="Arial" w:cs="Arial"/>
                <w:b/>
                <w:bCs/>
                <w:color w:val="000000"/>
                <w:sz w:val="12"/>
                <w:szCs w:val="12"/>
                <w:lang w:eastAsia="es-CO"/>
              </w:rPr>
              <w:t>AGO</w:t>
            </w:r>
          </w:p>
        </w:tc>
        <w:tc>
          <w:tcPr>
            <w:tcW w:w="297" w:type="dxa"/>
            <w:shd w:val="clear" w:color="auto" w:fill="FFFFFF" w:themeFill="background1"/>
            <w:noWrap/>
            <w:tcMar>
              <w:left w:w="28" w:type="dxa"/>
              <w:right w:w="28" w:type="dxa"/>
            </w:tcMar>
            <w:vAlign w:val="center"/>
            <w:hideMark/>
          </w:tcPr>
          <w:p w14:paraId="7E175B78" w14:textId="77777777" w:rsidR="00526F9A" w:rsidRPr="00746853" w:rsidRDefault="00526F9A" w:rsidP="003E509D">
            <w:pPr>
              <w:spacing w:after="0" w:line="240" w:lineRule="auto"/>
              <w:jc w:val="center"/>
              <w:rPr>
                <w:rFonts w:ascii="Arial" w:eastAsia="Times New Roman" w:hAnsi="Arial" w:cs="Arial"/>
                <w:b/>
                <w:bCs/>
                <w:color w:val="000000"/>
                <w:sz w:val="12"/>
                <w:szCs w:val="12"/>
                <w:lang w:eastAsia="es-CO"/>
              </w:rPr>
            </w:pPr>
            <w:r w:rsidRPr="00746853">
              <w:rPr>
                <w:rFonts w:ascii="Arial" w:eastAsia="Times New Roman" w:hAnsi="Arial" w:cs="Arial"/>
                <w:b/>
                <w:bCs/>
                <w:color w:val="000000"/>
                <w:sz w:val="12"/>
                <w:szCs w:val="12"/>
                <w:lang w:eastAsia="es-CO"/>
              </w:rPr>
              <w:t>SEP</w:t>
            </w:r>
          </w:p>
        </w:tc>
        <w:tc>
          <w:tcPr>
            <w:tcW w:w="310" w:type="dxa"/>
            <w:shd w:val="clear" w:color="auto" w:fill="FFFFFF" w:themeFill="background1"/>
            <w:noWrap/>
            <w:tcMar>
              <w:left w:w="28" w:type="dxa"/>
              <w:right w:w="28" w:type="dxa"/>
            </w:tcMar>
            <w:vAlign w:val="center"/>
            <w:hideMark/>
          </w:tcPr>
          <w:p w14:paraId="611D1788" w14:textId="77777777" w:rsidR="00526F9A" w:rsidRPr="00746853" w:rsidRDefault="00526F9A" w:rsidP="003E509D">
            <w:pPr>
              <w:spacing w:after="0" w:line="240" w:lineRule="auto"/>
              <w:jc w:val="center"/>
              <w:rPr>
                <w:rFonts w:ascii="Arial" w:eastAsia="Times New Roman" w:hAnsi="Arial" w:cs="Arial"/>
                <w:b/>
                <w:bCs/>
                <w:color w:val="000000"/>
                <w:sz w:val="12"/>
                <w:szCs w:val="12"/>
                <w:lang w:eastAsia="es-CO"/>
              </w:rPr>
            </w:pPr>
            <w:r w:rsidRPr="00746853">
              <w:rPr>
                <w:rFonts w:ascii="Arial" w:eastAsia="Times New Roman" w:hAnsi="Arial" w:cs="Arial"/>
                <w:b/>
                <w:bCs/>
                <w:color w:val="000000"/>
                <w:sz w:val="12"/>
                <w:szCs w:val="12"/>
                <w:lang w:eastAsia="es-CO"/>
              </w:rPr>
              <w:t>OCT</w:t>
            </w:r>
          </w:p>
        </w:tc>
        <w:tc>
          <w:tcPr>
            <w:tcW w:w="317" w:type="dxa"/>
            <w:shd w:val="clear" w:color="auto" w:fill="FFFFFF" w:themeFill="background1"/>
            <w:noWrap/>
            <w:tcMar>
              <w:left w:w="28" w:type="dxa"/>
              <w:right w:w="28" w:type="dxa"/>
            </w:tcMar>
            <w:vAlign w:val="center"/>
            <w:hideMark/>
          </w:tcPr>
          <w:p w14:paraId="341CAFDF" w14:textId="77777777" w:rsidR="00526F9A" w:rsidRPr="00746853" w:rsidRDefault="00526F9A" w:rsidP="003E509D">
            <w:pPr>
              <w:spacing w:after="0" w:line="240" w:lineRule="auto"/>
              <w:jc w:val="center"/>
              <w:rPr>
                <w:rFonts w:ascii="Arial" w:eastAsia="Times New Roman" w:hAnsi="Arial" w:cs="Arial"/>
                <w:b/>
                <w:bCs/>
                <w:color w:val="000000"/>
                <w:sz w:val="12"/>
                <w:szCs w:val="12"/>
                <w:lang w:eastAsia="es-CO"/>
              </w:rPr>
            </w:pPr>
            <w:r w:rsidRPr="00746853">
              <w:rPr>
                <w:rFonts w:ascii="Arial" w:eastAsia="Times New Roman" w:hAnsi="Arial" w:cs="Arial"/>
                <w:b/>
                <w:bCs/>
                <w:color w:val="000000"/>
                <w:sz w:val="12"/>
                <w:szCs w:val="12"/>
                <w:lang w:eastAsia="es-CO"/>
              </w:rPr>
              <w:t>NOV</w:t>
            </w:r>
          </w:p>
        </w:tc>
        <w:tc>
          <w:tcPr>
            <w:tcW w:w="263" w:type="dxa"/>
            <w:shd w:val="clear" w:color="auto" w:fill="FFFFFF" w:themeFill="background1"/>
            <w:noWrap/>
            <w:tcMar>
              <w:left w:w="28" w:type="dxa"/>
              <w:right w:w="28" w:type="dxa"/>
            </w:tcMar>
            <w:vAlign w:val="center"/>
            <w:hideMark/>
          </w:tcPr>
          <w:p w14:paraId="4B93D454" w14:textId="77777777" w:rsidR="00526F9A" w:rsidRPr="00746853" w:rsidRDefault="00526F9A" w:rsidP="003E509D">
            <w:pPr>
              <w:spacing w:after="0" w:line="240" w:lineRule="auto"/>
              <w:jc w:val="center"/>
              <w:rPr>
                <w:rFonts w:ascii="Arial" w:eastAsia="Times New Roman" w:hAnsi="Arial" w:cs="Arial"/>
                <w:b/>
                <w:bCs/>
                <w:color w:val="000000"/>
                <w:sz w:val="12"/>
                <w:szCs w:val="12"/>
                <w:lang w:eastAsia="es-CO"/>
              </w:rPr>
            </w:pPr>
            <w:r w:rsidRPr="00746853">
              <w:rPr>
                <w:rFonts w:ascii="Arial" w:eastAsia="Times New Roman" w:hAnsi="Arial" w:cs="Arial"/>
                <w:b/>
                <w:bCs/>
                <w:color w:val="000000"/>
                <w:sz w:val="12"/>
                <w:szCs w:val="12"/>
                <w:lang w:eastAsia="es-CO"/>
              </w:rPr>
              <w:t>DIC</w:t>
            </w:r>
          </w:p>
        </w:tc>
        <w:tc>
          <w:tcPr>
            <w:tcW w:w="510" w:type="dxa"/>
            <w:vMerge/>
            <w:shd w:val="clear" w:color="auto" w:fill="A8D08D" w:themeFill="accent6" w:themeFillTint="99"/>
            <w:tcMar>
              <w:left w:w="28" w:type="dxa"/>
              <w:right w:w="28" w:type="dxa"/>
            </w:tcMar>
            <w:vAlign w:val="center"/>
            <w:hideMark/>
          </w:tcPr>
          <w:p w14:paraId="01457DF3" w14:textId="2603EAB5" w:rsidR="00526F9A" w:rsidRPr="00746853" w:rsidRDefault="00526F9A" w:rsidP="002418F4">
            <w:pPr>
              <w:spacing w:after="0" w:line="240" w:lineRule="auto"/>
              <w:rPr>
                <w:rFonts w:ascii="Arial" w:eastAsia="Times New Roman" w:hAnsi="Arial" w:cs="Arial"/>
                <w:b/>
                <w:bCs/>
                <w:color w:val="000000"/>
                <w:sz w:val="16"/>
                <w:szCs w:val="16"/>
                <w:lang w:eastAsia="es-CO"/>
              </w:rPr>
            </w:pPr>
          </w:p>
        </w:tc>
        <w:tc>
          <w:tcPr>
            <w:tcW w:w="732" w:type="dxa"/>
            <w:vMerge/>
            <w:shd w:val="clear" w:color="auto" w:fill="A8D08D" w:themeFill="accent6" w:themeFillTint="99"/>
            <w:tcMar>
              <w:left w:w="28" w:type="dxa"/>
              <w:right w:w="28" w:type="dxa"/>
            </w:tcMar>
          </w:tcPr>
          <w:p w14:paraId="613EDB91" w14:textId="77777777" w:rsidR="00526F9A" w:rsidRPr="00746853" w:rsidRDefault="00526F9A" w:rsidP="003E509D">
            <w:pPr>
              <w:spacing w:after="0" w:line="240" w:lineRule="auto"/>
              <w:rPr>
                <w:rFonts w:ascii="Arial" w:eastAsia="Times New Roman" w:hAnsi="Arial" w:cs="Arial"/>
                <w:b/>
                <w:bCs/>
                <w:color w:val="000000"/>
                <w:sz w:val="16"/>
                <w:szCs w:val="16"/>
                <w:lang w:eastAsia="es-CO"/>
              </w:rPr>
            </w:pPr>
          </w:p>
        </w:tc>
        <w:tc>
          <w:tcPr>
            <w:tcW w:w="732" w:type="dxa"/>
            <w:vMerge/>
            <w:shd w:val="clear" w:color="auto" w:fill="A8D08D" w:themeFill="accent6" w:themeFillTint="99"/>
            <w:tcMar>
              <w:left w:w="28" w:type="dxa"/>
              <w:right w:w="28" w:type="dxa"/>
            </w:tcMar>
          </w:tcPr>
          <w:p w14:paraId="27670F2A" w14:textId="77777777" w:rsidR="00526F9A" w:rsidRPr="00746853" w:rsidRDefault="00526F9A" w:rsidP="003E509D">
            <w:pPr>
              <w:spacing w:after="0" w:line="240" w:lineRule="auto"/>
              <w:rPr>
                <w:rFonts w:ascii="Arial" w:eastAsia="Times New Roman" w:hAnsi="Arial" w:cs="Arial"/>
                <w:b/>
                <w:bCs/>
                <w:color w:val="000000"/>
                <w:sz w:val="16"/>
                <w:szCs w:val="16"/>
                <w:lang w:eastAsia="es-CO"/>
              </w:rPr>
            </w:pPr>
          </w:p>
        </w:tc>
        <w:tc>
          <w:tcPr>
            <w:tcW w:w="732" w:type="dxa"/>
            <w:vMerge/>
            <w:shd w:val="clear" w:color="auto" w:fill="A8D08D" w:themeFill="accent6" w:themeFillTint="99"/>
            <w:tcMar>
              <w:left w:w="28" w:type="dxa"/>
              <w:right w:w="28" w:type="dxa"/>
            </w:tcMar>
          </w:tcPr>
          <w:p w14:paraId="247ADBC7" w14:textId="77777777" w:rsidR="00526F9A" w:rsidRPr="00746853" w:rsidRDefault="00526F9A" w:rsidP="003E509D">
            <w:pPr>
              <w:spacing w:after="0" w:line="240" w:lineRule="auto"/>
              <w:rPr>
                <w:rFonts w:ascii="Arial" w:eastAsia="Times New Roman" w:hAnsi="Arial" w:cs="Arial"/>
                <w:b/>
                <w:bCs/>
                <w:color w:val="000000"/>
                <w:sz w:val="16"/>
                <w:szCs w:val="16"/>
                <w:lang w:eastAsia="es-CO"/>
              </w:rPr>
            </w:pPr>
          </w:p>
        </w:tc>
        <w:tc>
          <w:tcPr>
            <w:tcW w:w="732" w:type="dxa"/>
            <w:vMerge/>
            <w:shd w:val="clear" w:color="auto" w:fill="A8D08D" w:themeFill="accent6" w:themeFillTint="99"/>
            <w:tcMar>
              <w:left w:w="28" w:type="dxa"/>
              <w:right w:w="28" w:type="dxa"/>
            </w:tcMar>
          </w:tcPr>
          <w:p w14:paraId="732F45CE" w14:textId="77777777" w:rsidR="00526F9A" w:rsidRPr="00746853" w:rsidRDefault="00526F9A" w:rsidP="003E509D">
            <w:pPr>
              <w:spacing w:after="0" w:line="240" w:lineRule="auto"/>
              <w:rPr>
                <w:rFonts w:ascii="Arial" w:eastAsia="Times New Roman" w:hAnsi="Arial" w:cs="Arial"/>
                <w:b/>
                <w:bCs/>
                <w:color w:val="000000"/>
                <w:sz w:val="16"/>
                <w:szCs w:val="16"/>
                <w:lang w:eastAsia="es-CO"/>
              </w:rPr>
            </w:pPr>
          </w:p>
        </w:tc>
      </w:tr>
      <w:tr w:rsidR="00526F9A" w:rsidRPr="00746853" w14:paraId="7BFBEAD2" w14:textId="7795DEA7" w:rsidTr="00526F9A">
        <w:trPr>
          <w:trHeight w:val="267"/>
          <w:jc w:val="center"/>
        </w:trPr>
        <w:tc>
          <w:tcPr>
            <w:tcW w:w="625" w:type="dxa"/>
            <w:vMerge w:val="restart"/>
            <w:shd w:val="clear" w:color="auto" w:fill="auto"/>
            <w:tcMar>
              <w:left w:w="28" w:type="dxa"/>
              <w:right w:w="28" w:type="dxa"/>
            </w:tcMar>
            <w:vAlign w:val="center"/>
            <w:hideMark/>
          </w:tcPr>
          <w:p w14:paraId="565E0954" w14:textId="77777777" w:rsidR="002418F4" w:rsidRPr="00746853" w:rsidRDefault="002418F4" w:rsidP="003E509D">
            <w:pPr>
              <w:shd w:val="clear" w:color="auto" w:fill="FFFFFF" w:themeFill="background1"/>
              <w:spacing w:after="0" w:line="240" w:lineRule="auto"/>
              <w:jc w:val="both"/>
              <w:rPr>
                <w:rFonts w:ascii="Arial" w:eastAsia="Times New Roman" w:hAnsi="Arial" w:cs="Arial"/>
                <w:b/>
                <w:bCs/>
                <w:color w:val="000000"/>
                <w:sz w:val="16"/>
                <w:szCs w:val="16"/>
                <w:lang w:eastAsia="es-CO"/>
              </w:rPr>
            </w:pPr>
          </w:p>
        </w:tc>
        <w:tc>
          <w:tcPr>
            <w:tcW w:w="928" w:type="dxa"/>
            <w:vMerge w:val="restart"/>
            <w:shd w:val="clear" w:color="auto" w:fill="auto"/>
            <w:tcMar>
              <w:left w:w="28" w:type="dxa"/>
              <w:right w:w="28" w:type="dxa"/>
            </w:tcMar>
            <w:vAlign w:val="center"/>
          </w:tcPr>
          <w:p w14:paraId="7098BECB"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p>
        </w:tc>
        <w:tc>
          <w:tcPr>
            <w:tcW w:w="718" w:type="dxa"/>
            <w:shd w:val="clear" w:color="auto" w:fill="FFFFFF" w:themeFill="background1"/>
            <w:tcMar>
              <w:left w:w="28" w:type="dxa"/>
              <w:right w:w="28" w:type="dxa"/>
            </w:tcMar>
            <w:vAlign w:val="center"/>
            <w:hideMark/>
          </w:tcPr>
          <w:p w14:paraId="2EDC6570"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P</w:t>
            </w:r>
          </w:p>
        </w:tc>
        <w:tc>
          <w:tcPr>
            <w:tcW w:w="311" w:type="dxa"/>
            <w:shd w:val="clear" w:color="auto" w:fill="FFFFFF" w:themeFill="background1"/>
            <w:noWrap/>
            <w:tcMar>
              <w:left w:w="28" w:type="dxa"/>
              <w:right w:w="28" w:type="dxa"/>
            </w:tcMar>
            <w:vAlign w:val="center"/>
            <w:hideMark/>
          </w:tcPr>
          <w:p w14:paraId="582C3E8C"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296" w:type="dxa"/>
            <w:shd w:val="clear" w:color="auto" w:fill="FFFFFF" w:themeFill="background1"/>
            <w:noWrap/>
            <w:tcMar>
              <w:left w:w="28" w:type="dxa"/>
              <w:right w:w="28" w:type="dxa"/>
            </w:tcMar>
            <w:vAlign w:val="center"/>
            <w:hideMark/>
          </w:tcPr>
          <w:p w14:paraId="346857ED"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330" w:type="dxa"/>
            <w:shd w:val="clear" w:color="auto" w:fill="FFFFFF" w:themeFill="background1"/>
            <w:noWrap/>
            <w:tcMar>
              <w:left w:w="28" w:type="dxa"/>
              <w:right w:w="28" w:type="dxa"/>
            </w:tcMar>
            <w:vAlign w:val="center"/>
            <w:hideMark/>
          </w:tcPr>
          <w:p w14:paraId="2201FB7D"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316" w:type="dxa"/>
            <w:shd w:val="clear" w:color="auto" w:fill="FFFFFF" w:themeFill="background1"/>
            <w:noWrap/>
            <w:tcMar>
              <w:left w:w="28" w:type="dxa"/>
              <w:right w:w="28" w:type="dxa"/>
            </w:tcMar>
            <w:vAlign w:val="center"/>
            <w:hideMark/>
          </w:tcPr>
          <w:p w14:paraId="41199C76"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330" w:type="dxa"/>
            <w:shd w:val="clear" w:color="auto" w:fill="FFFFFF" w:themeFill="background1"/>
            <w:noWrap/>
            <w:tcMar>
              <w:left w:w="28" w:type="dxa"/>
              <w:right w:w="28" w:type="dxa"/>
            </w:tcMar>
            <w:vAlign w:val="center"/>
            <w:hideMark/>
          </w:tcPr>
          <w:p w14:paraId="0E944199"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297" w:type="dxa"/>
            <w:shd w:val="clear" w:color="auto" w:fill="FFFFFF" w:themeFill="background1"/>
            <w:noWrap/>
            <w:tcMar>
              <w:left w:w="28" w:type="dxa"/>
              <w:right w:w="28" w:type="dxa"/>
            </w:tcMar>
            <w:vAlign w:val="center"/>
            <w:hideMark/>
          </w:tcPr>
          <w:p w14:paraId="68A53F2E"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283" w:type="dxa"/>
            <w:shd w:val="clear" w:color="auto" w:fill="FFFFFF" w:themeFill="background1"/>
            <w:noWrap/>
            <w:tcMar>
              <w:left w:w="28" w:type="dxa"/>
              <w:right w:w="28" w:type="dxa"/>
            </w:tcMar>
            <w:vAlign w:val="center"/>
            <w:hideMark/>
          </w:tcPr>
          <w:p w14:paraId="2675B52F"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330" w:type="dxa"/>
            <w:shd w:val="clear" w:color="auto" w:fill="FFFFFF" w:themeFill="background1"/>
            <w:noWrap/>
            <w:tcMar>
              <w:left w:w="28" w:type="dxa"/>
              <w:right w:w="28" w:type="dxa"/>
            </w:tcMar>
            <w:vAlign w:val="center"/>
            <w:hideMark/>
          </w:tcPr>
          <w:p w14:paraId="0CB48E04"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297" w:type="dxa"/>
            <w:shd w:val="clear" w:color="auto" w:fill="FFFFFF" w:themeFill="background1"/>
            <w:noWrap/>
            <w:tcMar>
              <w:left w:w="28" w:type="dxa"/>
              <w:right w:w="28" w:type="dxa"/>
            </w:tcMar>
            <w:vAlign w:val="center"/>
            <w:hideMark/>
          </w:tcPr>
          <w:p w14:paraId="05B8DCF0"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310" w:type="dxa"/>
            <w:shd w:val="clear" w:color="auto" w:fill="FFFFFF" w:themeFill="background1"/>
            <w:noWrap/>
            <w:tcMar>
              <w:left w:w="28" w:type="dxa"/>
              <w:right w:w="28" w:type="dxa"/>
            </w:tcMar>
            <w:vAlign w:val="center"/>
            <w:hideMark/>
          </w:tcPr>
          <w:p w14:paraId="2000A07B"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317" w:type="dxa"/>
            <w:shd w:val="clear" w:color="auto" w:fill="FFFFFF" w:themeFill="background1"/>
            <w:noWrap/>
            <w:tcMar>
              <w:left w:w="28" w:type="dxa"/>
              <w:right w:w="28" w:type="dxa"/>
            </w:tcMar>
            <w:vAlign w:val="center"/>
            <w:hideMark/>
          </w:tcPr>
          <w:p w14:paraId="5319587D"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263" w:type="dxa"/>
            <w:shd w:val="clear" w:color="auto" w:fill="FFFFFF" w:themeFill="background1"/>
            <w:noWrap/>
            <w:tcMar>
              <w:left w:w="28" w:type="dxa"/>
              <w:right w:w="28" w:type="dxa"/>
            </w:tcMar>
            <w:vAlign w:val="center"/>
            <w:hideMark/>
          </w:tcPr>
          <w:p w14:paraId="0E648A08"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 </w:t>
            </w:r>
          </w:p>
        </w:tc>
        <w:tc>
          <w:tcPr>
            <w:tcW w:w="510" w:type="dxa"/>
            <w:vMerge w:val="restart"/>
            <w:shd w:val="clear" w:color="000000" w:fill="FFFFFF"/>
            <w:tcMar>
              <w:left w:w="28" w:type="dxa"/>
              <w:right w:w="28" w:type="dxa"/>
            </w:tcMar>
            <w:vAlign w:val="center"/>
          </w:tcPr>
          <w:p w14:paraId="4210077C"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p>
        </w:tc>
        <w:tc>
          <w:tcPr>
            <w:tcW w:w="732" w:type="dxa"/>
            <w:vMerge w:val="restart"/>
            <w:shd w:val="clear" w:color="000000" w:fill="FFFFFF"/>
            <w:tcMar>
              <w:left w:w="28" w:type="dxa"/>
              <w:right w:w="28" w:type="dxa"/>
            </w:tcMar>
          </w:tcPr>
          <w:p w14:paraId="3FBFAFFB"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p>
        </w:tc>
        <w:tc>
          <w:tcPr>
            <w:tcW w:w="732" w:type="dxa"/>
            <w:vMerge w:val="restart"/>
            <w:shd w:val="clear" w:color="000000" w:fill="FFFFFF"/>
            <w:tcMar>
              <w:left w:w="28" w:type="dxa"/>
              <w:right w:w="28" w:type="dxa"/>
            </w:tcMar>
          </w:tcPr>
          <w:p w14:paraId="7B873688"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p>
        </w:tc>
        <w:tc>
          <w:tcPr>
            <w:tcW w:w="732" w:type="dxa"/>
            <w:vMerge w:val="restart"/>
            <w:shd w:val="clear" w:color="000000" w:fill="FFFFFF"/>
            <w:tcMar>
              <w:left w:w="28" w:type="dxa"/>
              <w:right w:w="28" w:type="dxa"/>
            </w:tcMar>
          </w:tcPr>
          <w:p w14:paraId="0A84ACF1"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p>
        </w:tc>
        <w:tc>
          <w:tcPr>
            <w:tcW w:w="732" w:type="dxa"/>
            <w:vMerge w:val="restart"/>
            <w:shd w:val="clear" w:color="000000" w:fill="FFFFFF"/>
            <w:tcMar>
              <w:left w:w="28" w:type="dxa"/>
              <w:right w:w="28" w:type="dxa"/>
            </w:tcMar>
          </w:tcPr>
          <w:p w14:paraId="4B8B9F62"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p>
        </w:tc>
      </w:tr>
      <w:tr w:rsidR="00526F9A" w:rsidRPr="00746853" w14:paraId="7A320968" w14:textId="466E5009" w:rsidTr="00526F9A">
        <w:trPr>
          <w:trHeight w:val="267"/>
          <w:jc w:val="center"/>
        </w:trPr>
        <w:tc>
          <w:tcPr>
            <w:tcW w:w="625" w:type="dxa"/>
            <w:vMerge/>
            <w:tcMar>
              <w:left w:w="28" w:type="dxa"/>
              <w:right w:w="28" w:type="dxa"/>
            </w:tcMar>
            <w:vAlign w:val="center"/>
            <w:hideMark/>
          </w:tcPr>
          <w:p w14:paraId="0A6C8523" w14:textId="77777777" w:rsidR="002418F4" w:rsidRPr="00746853" w:rsidRDefault="002418F4" w:rsidP="003E509D">
            <w:pPr>
              <w:shd w:val="clear" w:color="auto" w:fill="FFFFFF" w:themeFill="background1"/>
              <w:spacing w:after="0" w:line="240" w:lineRule="auto"/>
              <w:rPr>
                <w:rFonts w:ascii="Arial" w:eastAsia="Times New Roman" w:hAnsi="Arial" w:cs="Arial"/>
                <w:b/>
                <w:bCs/>
                <w:color w:val="000000"/>
                <w:sz w:val="16"/>
                <w:szCs w:val="16"/>
                <w:lang w:eastAsia="es-CO"/>
              </w:rPr>
            </w:pPr>
          </w:p>
        </w:tc>
        <w:tc>
          <w:tcPr>
            <w:tcW w:w="928" w:type="dxa"/>
            <w:vMerge/>
            <w:tcMar>
              <w:left w:w="28" w:type="dxa"/>
              <w:right w:w="28" w:type="dxa"/>
            </w:tcMar>
            <w:vAlign w:val="center"/>
          </w:tcPr>
          <w:p w14:paraId="003C3329"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p>
        </w:tc>
        <w:tc>
          <w:tcPr>
            <w:tcW w:w="718" w:type="dxa"/>
            <w:shd w:val="clear" w:color="auto" w:fill="FFFFFF" w:themeFill="background1"/>
            <w:noWrap/>
            <w:tcMar>
              <w:left w:w="28" w:type="dxa"/>
              <w:right w:w="28" w:type="dxa"/>
            </w:tcMar>
            <w:vAlign w:val="center"/>
            <w:hideMark/>
          </w:tcPr>
          <w:p w14:paraId="20835C27"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E</w:t>
            </w:r>
          </w:p>
        </w:tc>
        <w:tc>
          <w:tcPr>
            <w:tcW w:w="311" w:type="dxa"/>
            <w:shd w:val="clear" w:color="auto" w:fill="FFFFFF" w:themeFill="background1"/>
            <w:noWrap/>
            <w:tcMar>
              <w:left w:w="28" w:type="dxa"/>
              <w:right w:w="28" w:type="dxa"/>
            </w:tcMar>
            <w:vAlign w:val="bottom"/>
            <w:hideMark/>
          </w:tcPr>
          <w:p w14:paraId="6A72F6BE"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296" w:type="dxa"/>
            <w:shd w:val="clear" w:color="auto" w:fill="FFFFFF" w:themeFill="background1"/>
            <w:noWrap/>
            <w:tcMar>
              <w:left w:w="28" w:type="dxa"/>
              <w:right w:w="28" w:type="dxa"/>
            </w:tcMar>
            <w:vAlign w:val="bottom"/>
            <w:hideMark/>
          </w:tcPr>
          <w:p w14:paraId="5770D68D"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330" w:type="dxa"/>
            <w:shd w:val="clear" w:color="auto" w:fill="FFFFFF" w:themeFill="background1"/>
            <w:noWrap/>
            <w:tcMar>
              <w:left w:w="28" w:type="dxa"/>
              <w:right w:w="28" w:type="dxa"/>
            </w:tcMar>
            <w:vAlign w:val="center"/>
            <w:hideMark/>
          </w:tcPr>
          <w:p w14:paraId="1EE3BEE9"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316" w:type="dxa"/>
            <w:shd w:val="clear" w:color="auto" w:fill="FFFFFF" w:themeFill="background1"/>
            <w:noWrap/>
            <w:tcMar>
              <w:left w:w="28" w:type="dxa"/>
              <w:right w:w="28" w:type="dxa"/>
            </w:tcMar>
            <w:vAlign w:val="center"/>
            <w:hideMark/>
          </w:tcPr>
          <w:p w14:paraId="221FA266"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330" w:type="dxa"/>
            <w:shd w:val="clear" w:color="auto" w:fill="FFFFFF" w:themeFill="background1"/>
            <w:noWrap/>
            <w:tcMar>
              <w:left w:w="28" w:type="dxa"/>
              <w:right w:w="28" w:type="dxa"/>
            </w:tcMar>
            <w:vAlign w:val="center"/>
            <w:hideMark/>
          </w:tcPr>
          <w:p w14:paraId="32A5EDE9"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297" w:type="dxa"/>
            <w:shd w:val="clear" w:color="auto" w:fill="FFFFFF" w:themeFill="background1"/>
            <w:noWrap/>
            <w:tcMar>
              <w:left w:w="28" w:type="dxa"/>
              <w:right w:w="28" w:type="dxa"/>
            </w:tcMar>
            <w:vAlign w:val="center"/>
            <w:hideMark/>
          </w:tcPr>
          <w:p w14:paraId="22A4C8BB"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283" w:type="dxa"/>
            <w:shd w:val="clear" w:color="auto" w:fill="FFFFFF" w:themeFill="background1"/>
            <w:noWrap/>
            <w:tcMar>
              <w:left w:w="28" w:type="dxa"/>
              <w:right w:w="28" w:type="dxa"/>
            </w:tcMar>
            <w:vAlign w:val="center"/>
            <w:hideMark/>
          </w:tcPr>
          <w:p w14:paraId="26B5738B"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330" w:type="dxa"/>
            <w:shd w:val="clear" w:color="auto" w:fill="FFFFFF" w:themeFill="background1"/>
            <w:noWrap/>
            <w:tcMar>
              <w:left w:w="28" w:type="dxa"/>
              <w:right w:w="28" w:type="dxa"/>
            </w:tcMar>
            <w:vAlign w:val="center"/>
            <w:hideMark/>
          </w:tcPr>
          <w:p w14:paraId="1A1E6B86"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297" w:type="dxa"/>
            <w:shd w:val="clear" w:color="auto" w:fill="FFFFFF" w:themeFill="background1"/>
            <w:noWrap/>
            <w:tcMar>
              <w:left w:w="28" w:type="dxa"/>
              <w:right w:w="28" w:type="dxa"/>
            </w:tcMar>
            <w:vAlign w:val="center"/>
            <w:hideMark/>
          </w:tcPr>
          <w:p w14:paraId="1C0FA6DC"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310" w:type="dxa"/>
            <w:shd w:val="clear" w:color="auto" w:fill="FFFFFF" w:themeFill="background1"/>
            <w:noWrap/>
            <w:tcMar>
              <w:left w:w="28" w:type="dxa"/>
              <w:right w:w="28" w:type="dxa"/>
            </w:tcMar>
            <w:vAlign w:val="center"/>
            <w:hideMark/>
          </w:tcPr>
          <w:p w14:paraId="1F80FBB9"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317" w:type="dxa"/>
            <w:shd w:val="clear" w:color="auto" w:fill="FFFFFF" w:themeFill="background1"/>
            <w:noWrap/>
            <w:tcMar>
              <w:left w:w="28" w:type="dxa"/>
              <w:right w:w="28" w:type="dxa"/>
            </w:tcMar>
            <w:vAlign w:val="center"/>
            <w:hideMark/>
          </w:tcPr>
          <w:p w14:paraId="3245ABB8"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263" w:type="dxa"/>
            <w:shd w:val="clear" w:color="auto" w:fill="FFFFFF" w:themeFill="background1"/>
            <w:noWrap/>
            <w:tcMar>
              <w:left w:w="28" w:type="dxa"/>
              <w:right w:w="28" w:type="dxa"/>
            </w:tcMar>
            <w:vAlign w:val="center"/>
            <w:hideMark/>
          </w:tcPr>
          <w:p w14:paraId="35D97E92"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510" w:type="dxa"/>
            <w:vMerge/>
            <w:tcMar>
              <w:left w:w="28" w:type="dxa"/>
              <w:right w:w="28" w:type="dxa"/>
            </w:tcMar>
            <w:vAlign w:val="center"/>
          </w:tcPr>
          <w:p w14:paraId="73D980E0"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p>
        </w:tc>
        <w:tc>
          <w:tcPr>
            <w:tcW w:w="732" w:type="dxa"/>
            <w:vMerge/>
            <w:tcMar>
              <w:left w:w="28" w:type="dxa"/>
              <w:right w:w="28" w:type="dxa"/>
            </w:tcMar>
          </w:tcPr>
          <w:p w14:paraId="19989E32"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p>
        </w:tc>
        <w:tc>
          <w:tcPr>
            <w:tcW w:w="732" w:type="dxa"/>
            <w:vMerge/>
            <w:tcMar>
              <w:left w:w="28" w:type="dxa"/>
              <w:right w:w="28" w:type="dxa"/>
            </w:tcMar>
          </w:tcPr>
          <w:p w14:paraId="04C8D463"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p>
        </w:tc>
        <w:tc>
          <w:tcPr>
            <w:tcW w:w="732" w:type="dxa"/>
            <w:vMerge/>
            <w:tcMar>
              <w:left w:w="28" w:type="dxa"/>
              <w:right w:w="28" w:type="dxa"/>
            </w:tcMar>
          </w:tcPr>
          <w:p w14:paraId="4704B40A"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p>
        </w:tc>
        <w:tc>
          <w:tcPr>
            <w:tcW w:w="732" w:type="dxa"/>
            <w:vMerge/>
            <w:tcMar>
              <w:left w:w="28" w:type="dxa"/>
              <w:right w:w="28" w:type="dxa"/>
            </w:tcMar>
          </w:tcPr>
          <w:p w14:paraId="11015685"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p>
        </w:tc>
      </w:tr>
      <w:tr w:rsidR="00526F9A" w:rsidRPr="00746853" w14:paraId="5731A6A5" w14:textId="7B60D958" w:rsidTr="00526F9A">
        <w:trPr>
          <w:trHeight w:val="252"/>
          <w:jc w:val="center"/>
        </w:trPr>
        <w:tc>
          <w:tcPr>
            <w:tcW w:w="625" w:type="dxa"/>
            <w:vMerge/>
            <w:tcMar>
              <w:left w:w="28" w:type="dxa"/>
              <w:right w:w="28" w:type="dxa"/>
            </w:tcMar>
            <w:vAlign w:val="center"/>
            <w:hideMark/>
          </w:tcPr>
          <w:p w14:paraId="6C9FDAAE" w14:textId="77777777" w:rsidR="002418F4" w:rsidRPr="00746853" w:rsidRDefault="002418F4" w:rsidP="003E509D">
            <w:pPr>
              <w:shd w:val="clear" w:color="auto" w:fill="FFFFFF" w:themeFill="background1"/>
              <w:spacing w:after="0" w:line="240" w:lineRule="auto"/>
              <w:rPr>
                <w:rFonts w:ascii="Arial" w:eastAsia="Times New Roman" w:hAnsi="Arial" w:cs="Arial"/>
                <w:b/>
                <w:bCs/>
                <w:color w:val="000000"/>
                <w:sz w:val="16"/>
                <w:szCs w:val="16"/>
                <w:lang w:eastAsia="es-CO"/>
              </w:rPr>
            </w:pPr>
          </w:p>
        </w:tc>
        <w:tc>
          <w:tcPr>
            <w:tcW w:w="928" w:type="dxa"/>
            <w:vMerge w:val="restart"/>
            <w:shd w:val="clear" w:color="auto" w:fill="auto"/>
            <w:tcMar>
              <w:left w:w="28" w:type="dxa"/>
              <w:right w:w="28" w:type="dxa"/>
            </w:tcMar>
            <w:vAlign w:val="center"/>
          </w:tcPr>
          <w:p w14:paraId="4B9547D0"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p>
        </w:tc>
        <w:tc>
          <w:tcPr>
            <w:tcW w:w="718" w:type="dxa"/>
            <w:shd w:val="clear" w:color="auto" w:fill="FFFFFF" w:themeFill="background1"/>
            <w:tcMar>
              <w:left w:w="28" w:type="dxa"/>
              <w:right w:w="28" w:type="dxa"/>
            </w:tcMar>
            <w:vAlign w:val="center"/>
            <w:hideMark/>
          </w:tcPr>
          <w:p w14:paraId="38F0C11E"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P</w:t>
            </w:r>
          </w:p>
        </w:tc>
        <w:tc>
          <w:tcPr>
            <w:tcW w:w="311" w:type="dxa"/>
            <w:shd w:val="clear" w:color="auto" w:fill="FFFFFF" w:themeFill="background1"/>
            <w:noWrap/>
            <w:tcMar>
              <w:left w:w="28" w:type="dxa"/>
              <w:right w:w="28" w:type="dxa"/>
            </w:tcMar>
            <w:vAlign w:val="bottom"/>
            <w:hideMark/>
          </w:tcPr>
          <w:p w14:paraId="072D6B7A"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296" w:type="dxa"/>
            <w:shd w:val="clear" w:color="auto" w:fill="FFFFFF" w:themeFill="background1"/>
            <w:noWrap/>
            <w:tcMar>
              <w:left w:w="28" w:type="dxa"/>
              <w:right w:w="28" w:type="dxa"/>
            </w:tcMar>
            <w:vAlign w:val="bottom"/>
            <w:hideMark/>
          </w:tcPr>
          <w:p w14:paraId="7480D70C"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330" w:type="dxa"/>
            <w:shd w:val="clear" w:color="auto" w:fill="FFFFFF" w:themeFill="background1"/>
            <w:noWrap/>
            <w:tcMar>
              <w:left w:w="28" w:type="dxa"/>
              <w:right w:w="28" w:type="dxa"/>
            </w:tcMar>
            <w:vAlign w:val="center"/>
            <w:hideMark/>
          </w:tcPr>
          <w:p w14:paraId="0DC6DC40"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316" w:type="dxa"/>
            <w:shd w:val="clear" w:color="auto" w:fill="FFFFFF" w:themeFill="background1"/>
            <w:noWrap/>
            <w:tcMar>
              <w:left w:w="28" w:type="dxa"/>
              <w:right w:w="28" w:type="dxa"/>
            </w:tcMar>
            <w:vAlign w:val="center"/>
            <w:hideMark/>
          </w:tcPr>
          <w:p w14:paraId="20FC4484"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330" w:type="dxa"/>
            <w:shd w:val="clear" w:color="auto" w:fill="FFFFFF" w:themeFill="background1"/>
            <w:noWrap/>
            <w:tcMar>
              <w:left w:w="28" w:type="dxa"/>
              <w:right w:w="28" w:type="dxa"/>
            </w:tcMar>
            <w:vAlign w:val="center"/>
            <w:hideMark/>
          </w:tcPr>
          <w:p w14:paraId="08DD3773"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297" w:type="dxa"/>
            <w:shd w:val="clear" w:color="auto" w:fill="FFFFFF" w:themeFill="background1"/>
            <w:noWrap/>
            <w:tcMar>
              <w:left w:w="28" w:type="dxa"/>
              <w:right w:w="28" w:type="dxa"/>
            </w:tcMar>
            <w:vAlign w:val="center"/>
            <w:hideMark/>
          </w:tcPr>
          <w:p w14:paraId="29A4F2CC"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283" w:type="dxa"/>
            <w:shd w:val="clear" w:color="auto" w:fill="FFFFFF" w:themeFill="background1"/>
            <w:noWrap/>
            <w:tcMar>
              <w:left w:w="28" w:type="dxa"/>
              <w:right w:w="28" w:type="dxa"/>
            </w:tcMar>
            <w:vAlign w:val="center"/>
            <w:hideMark/>
          </w:tcPr>
          <w:p w14:paraId="3803428B"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330" w:type="dxa"/>
            <w:shd w:val="clear" w:color="auto" w:fill="FFFFFF" w:themeFill="background1"/>
            <w:noWrap/>
            <w:tcMar>
              <w:left w:w="28" w:type="dxa"/>
              <w:right w:w="28" w:type="dxa"/>
            </w:tcMar>
            <w:vAlign w:val="center"/>
            <w:hideMark/>
          </w:tcPr>
          <w:p w14:paraId="701C9E71"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297" w:type="dxa"/>
            <w:shd w:val="clear" w:color="auto" w:fill="FFFFFF" w:themeFill="background1"/>
            <w:noWrap/>
            <w:tcMar>
              <w:left w:w="28" w:type="dxa"/>
              <w:right w:w="28" w:type="dxa"/>
            </w:tcMar>
            <w:vAlign w:val="center"/>
            <w:hideMark/>
          </w:tcPr>
          <w:p w14:paraId="14F74DFD"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310" w:type="dxa"/>
            <w:shd w:val="clear" w:color="auto" w:fill="FFFFFF" w:themeFill="background1"/>
            <w:noWrap/>
            <w:tcMar>
              <w:left w:w="28" w:type="dxa"/>
              <w:right w:w="28" w:type="dxa"/>
            </w:tcMar>
            <w:vAlign w:val="center"/>
            <w:hideMark/>
          </w:tcPr>
          <w:p w14:paraId="6E779CFA"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317" w:type="dxa"/>
            <w:shd w:val="clear" w:color="auto" w:fill="FFFFFF" w:themeFill="background1"/>
            <w:noWrap/>
            <w:tcMar>
              <w:left w:w="28" w:type="dxa"/>
              <w:right w:w="28" w:type="dxa"/>
            </w:tcMar>
            <w:vAlign w:val="center"/>
            <w:hideMark/>
          </w:tcPr>
          <w:p w14:paraId="7DCE1A41"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263" w:type="dxa"/>
            <w:shd w:val="clear" w:color="auto" w:fill="FFFFFF" w:themeFill="background1"/>
            <w:noWrap/>
            <w:tcMar>
              <w:left w:w="28" w:type="dxa"/>
              <w:right w:w="28" w:type="dxa"/>
            </w:tcMar>
            <w:vAlign w:val="center"/>
            <w:hideMark/>
          </w:tcPr>
          <w:p w14:paraId="66D21E21"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510" w:type="dxa"/>
            <w:vMerge w:val="restart"/>
            <w:shd w:val="clear" w:color="000000" w:fill="FFFFFF"/>
            <w:tcMar>
              <w:left w:w="28" w:type="dxa"/>
              <w:right w:w="28" w:type="dxa"/>
            </w:tcMar>
            <w:vAlign w:val="center"/>
          </w:tcPr>
          <w:p w14:paraId="25DAD532"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p>
        </w:tc>
        <w:tc>
          <w:tcPr>
            <w:tcW w:w="732" w:type="dxa"/>
            <w:vMerge w:val="restart"/>
            <w:shd w:val="clear" w:color="000000" w:fill="FFFFFF"/>
            <w:tcMar>
              <w:left w:w="28" w:type="dxa"/>
              <w:right w:w="28" w:type="dxa"/>
            </w:tcMar>
          </w:tcPr>
          <w:p w14:paraId="193B14BE"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p>
        </w:tc>
        <w:tc>
          <w:tcPr>
            <w:tcW w:w="732" w:type="dxa"/>
            <w:vMerge w:val="restart"/>
            <w:shd w:val="clear" w:color="000000" w:fill="FFFFFF"/>
            <w:tcMar>
              <w:left w:w="28" w:type="dxa"/>
              <w:right w:w="28" w:type="dxa"/>
            </w:tcMar>
          </w:tcPr>
          <w:p w14:paraId="3E700529"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p>
        </w:tc>
        <w:tc>
          <w:tcPr>
            <w:tcW w:w="732" w:type="dxa"/>
            <w:vMerge w:val="restart"/>
            <w:shd w:val="clear" w:color="000000" w:fill="FFFFFF"/>
            <w:tcMar>
              <w:left w:w="28" w:type="dxa"/>
              <w:right w:w="28" w:type="dxa"/>
            </w:tcMar>
          </w:tcPr>
          <w:p w14:paraId="16CD6BE4"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p>
        </w:tc>
        <w:tc>
          <w:tcPr>
            <w:tcW w:w="732" w:type="dxa"/>
            <w:vMerge w:val="restart"/>
            <w:shd w:val="clear" w:color="000000" w:fill="FFFFFF"/>
            <w:tcMar>
              <w:left w:w="28" w:type="dxa"/>
              <w:right w:w="28" w:type="dxa"/>
            </w:tcMar>
          </w:tcPr>
          <w:p w14:paraId="4D7F0B8A"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p>
        </w:tc>
      </w:tr>
      <w:tr w:rsidR="00526F9A" w:rsidRPr="00746853" w14:paraId="33C25B81" w14:textId="1DEA8FAA" w:rsidTr="00526F9A">
        <w:trPr>
          <w:trHeight w:val="289"/>
          <w:jc w:val="center"/>
        </w:trPr>
        <w:tc>
          <w:tcPr>
            <w:tcW w:w="625" w:type="dxa"/>
            <w:vMerge/>
            <w:tcMar>
              <w:left w:w="28" w:type="dxa"/>
              <w:right w:w="28" w:type="dxa"/>
            </w:tcMar>
            <w:vAlign w:val="center"/>
            <w:hideMark/>
          </w:tcPr>
          <w:p w14:paraId="26D2ECB9" w14:textId="77777777" w:rsidR="002418F4" w:rsidRPr="00746853" w:rsidRDefault="002418F4" w:rsidP="003E509D">
            <w:pPr>
              <w:shd w:val="clear" w:color="auto" w:fill="FFFFFF" w:themeFill="background1"/>
              <w:spacing w:after="0" w:line="240" w:lineRule="auto"/>
              <w:rPr>
                <w:rFonts w:ascii="Arial" w:eastAsia="Times New Roman" w:hAnsi="Arial" w:cs="Arial"/>
                <w:b/>
                <w:bCs/>
                <w:color w:val="000000"/>
                <w:sz w:val="16"/>
                <w:szCs w:val="16"/>
                <w:lang w:eastAsia="es-CO"/>
              </w:rPr>
            </w:pPr>
          </w:p>
        </w:tc>
        <w:tc>
          <w:tcPr>
            <w:tcW w:w="928" w:type="dxa"/>
            <w:vMerge/>
            <w:tcMar>
              <w:left w:w="28" w:type="dxa"/>
              <w:right w:w="28" w:type="dxa"/>
            </w:tcMar>
            <w:vAlign w:val="center"/>
          </w:tcPr>
          <w:p w14:paraId="04D03473"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p>
        </w:tc>
        <w:tc>
          <w:tcPr>
            <w:tcW w:w="718" w:type="dxa"/>
            <w:shd w:val="clear" w:color="auto" w:fill="FFFFFF" w:themeFill="background1"/>
            <w:noWrap/>
            <w:tcMar>
              <w:left w:w="28" w:type="dxa"/>
              <w:right w:w="28" w:type="dxa"/>
            </w:tcMar>
            <w:vAlign w:val="center"/>
            <w:hideMark/>
          </w:tcPr>
          <w:p w14:paraId="4278DEF1"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746853">
              <w:rPr>
                <w:rFonts w:ascii="Arial" w:eastAsia="Times New Roman" w:hAnsi="Arial" w:cs="Arial"/>
                <w:b/>
                <w:bCs/>
                <w:color w:val="000000"/>
                <w:sz w:val="16"/>
                <w:szCs w:val="16"/>
                <w:lang w:eastAsia="es-CO"/>
              </w:rPr>
              <w:t>E</w:t>
            </w:r>
          </w:p>
        </w:tc>
        <w:tc>
          <w:tcPr>
            <w:tcW w:w="311" w:type="dxa"/>
            <w:shd w:val="clear" w:color="auto" w:fill="FFFFFF" w:themeFill="background1"/>
            <w:noWrap/>
            <w:tcMar>
              <w:left w:w="28" w:type="dxa"/>
              <w:right w:w="28" w:type="dxa"/>
            </w:tcMar>
            <w:vAlign w:val="bottom"/>
            <w:hideMark/>
          </w:tcPr>
          <w:p w14:paraId="320DA21D"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296" w:type="dxa"/>
            <w:shd w:val="clear" w:color="auto" w:fill="FFFFFF" w:themeFill="background1"/>
            <w:noWrap/>
            <w:tcMar>
              <w:left w:w="28" w:type="dxa"/>
              <w:right w:w="28" w:type="dxa"/>
            </w:tcMar>
            <w:vAlign w:val="bottom"/>
            <w:hideMark/>
          </w:tcPr>
          <w:p w14:paraId="5010EEDA"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330" w:type="dxa"/>
            <w:shd w:val="clear" w:color="auto" w:fill="FFFFFF" w:themeFill="background1"/>
            <w:noWrap/>
            <w:tcMar>
              <w:left w:w="28" w:type="dxa"/>
              <w:right w:w="28" w:type="dxa"/>
            </w:tcMar>
            <w:vAlign w:val="center"/>
            <w:hideMark/>
          </w:tcPr>
          <w:p w14:paraId="34A80381"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316" w:type="dxa"/>
            <w:shd w:val="clear" w:color="auto" w:fill="FFFFFF" w:themeFill="background1"/>
            <w:noWrap/>
            <w:tcMar>
              <w:left w:w="28" w:type="dxa"/>
              <w:right w:w="28" w:type="dxa"/>
            </w:tcMar>
            <w:vAlign w:val="center"/>
            <w:hideMark/>
          </w:tcPr>
          <w:p w14:paraId="2C9B2B54"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330" w:type="dxa"/>
            <w:shd w:val="clear" w:color="auto" w:fill="FFFFFF" w:themeFill="background1"/>
            <w:noWrap/>
            <w:tcMar>
              <w:left w:w="28" w:type="dxa"/>
              <w:right w:w="28" w:type="dxa"/>
            </w:tcMar>
            <w:vAlign w:val="center"/>
            <w:hideMark/>
          </w:tcPr>
          <w:p w14:paraId="57DA0996"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297" w:type="dxa"/>
            <w:shd w:val="clear" w:color="auto" w:fill="FFFFFF" w:themeFill="background1"/>
            <w:noWrap/>
            <w:tcMar>
              <w:left w:w="28" w:type="dxa"/>
              <w:right w:w="28" w:type="dxa"/>
            </w:tcMar>
            <w:vAlign w:val="center"/>
            <w:hideMark/>
          </w:tcPr>
          <w:p w14:paraId="62AE91B0"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283" w:type="dxa"/>
            <w:shd w:val="clear" w:color="auto" w:fill="FFFFFF" w:themeFill="background1"/>
            <w:noWrap/>
            <w:tcMar>
              <w:left w:w="28" w:type="dxa"/>
              <w:right w:w="28" w:type="dxa"/>
            </w:tcMar>
            <w:vAlign w:val="center"/>
            <w:hideMark/>
          </w:tcPr>
          <w:p w14:paraId="5E17F0BE"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330" w:type="dxa"/>
            <w:shd w:val="clear" w:color="auto" w:fill="FFFFFF" w:themeFill="background1"/>
            <w:noWrap/>
            <w:tcMar>
              <w:left w:w="28" w:type="dxa"/>
              <w:right w:w="28" w:type="dxa"/>
            </w:tcMar>
            <w:vAlign w:val="center"/>
            <w:hideMark/>
          </w:tcPr>
          <w:p w14:paraId="577B80C3"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297" w:type="dxa"/>
            <w:shd w:val="clear" w:color="auto" w:fill="FFFFFF" w:themeFill="background1"/>
            <w:noWrap/>
            <w:tcMar>
              <w:left w:w="28" w:type="dxa"/>
              <w:right w:w="28" w:type="dxa"/>
            </w:tcMar>
            <w:vAlign w:val="center"/>
            <w:hideMark/>
          </w:tcPr>
          <w:p w14:paraId="3807AD94"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310" w:type="dxa"/>
            <w:shd w:val="clear" w:color="auto" w:fill="FFFFFF" w:themeFill="background1"/>
            <w:noWrap/>
            <w:tcMar>
              <w:left w:w="28" w:type="dxa"/>
              <w:right w:w="28" w:type="dxa"/>
            </w:tcMar>
            <w:vAlign w:val="center"/>
            <w:hideMark/>
          </w:tcPr>
          <w:p w14:paraId="199AE075"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317" w:type="dxa"/>
            <w:shd w:val="clear" w:color="auto" w:fill="FFFFFF" w:themeFill="background1"/>
            <w:noWrap/>
            <w:tcMar>
              <w:left w:w="28" w:type="dxa"/>
              <w:right w:w="28" w:type="dxa"/>
            </w:tcMar>
            <w:vAlign w:val="center"/>
            <w:hideMark/>
          </w:tcPr>
          <w:p w14:paraId="65A1AC3D"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263" w:type="dxa"/>
            <w:shd w:val="clear" w:color="auto" w:fill="FFFFFF" w:themeFill="background1"/>
            <w:noWrap/>
            <w:tcMar>
              <w:left w:w="28" w:type="dxa"/>
              <w:right w:w="28" w:type="dxa"/>
            </w:tcMar>
            <w:vAlign w:val="center"/>
            <w:hideMark/>
          </w:tcPr>
          <w:p w14:paraId="065981CC" w14:textId="77777777" w:rsidR="002418F4" w:rsidRPr="00746853" w:rsidRDefault="002418F4" w:rsidP="003E509D">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510" w:type="dxa"/>
            <w:vMerge/>
            <w:tcMar>
              <w:left w:w="28" w:type="dxa"/>
              <w:right w:w="28" w:type="dxa"/>
            </w:tcMar>
            <w:vAlign w:val="center"/>
          </w:tcPr>
          <w:p w14:paraId="32D51639"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p>
        </w:tc>
        <w:tc>
          <w:tcPr>
            <w:tcW w:w="732" w:type="dxa"/>
            <w:vMerge/>
            <w:tcMar>
              <w:left w:w="28" w:type="dxa"/>
              <w:right w:w="28" w:type="dxa"/>
            </w:tcMar>
          </w:tcPr>
          <w:p w14:paraId="713933D9"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p>
        </w:tc>
        <w:tc>
          <w:tcPr>
            <w:tcW w:w="732" w:type="dxa"/>
            <w:vMerge/>
            <w:tcMar>
              <w:left w:w="28" w:type="dxa"/>
              <w:right w:w="28" w:type="dxa"/>
            </w:tcMar>
          </w:tcPr>
          <w:p w14:paraId="36E1170C"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p>
        </w:tc>
        <w:tc>
          <w:tcPr>
            <w:tcW w:w="732" w:type="dxa"/>
            <w:vMerge/>
            <w:tcMar>
              <w:left w:w="28" w:type="dxa"/>
              <w:right w:w="28" w:type="dxa"/>
            </w:tcMar>
          </w:tcPr>
          <w:p w14:paraId="582C7F09"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p>
        </w:tc>
        <w:tc>
          <w:tcPr>
            <w:tcW w:w="732" w:type="dxa"/>
            <w:vMerge/>
            <w:tcMar>
              <w:left w:w="28" w:type="dxa"/>
              <w:right w:w="28" w:type="dxa"/>
            </w:tcMar>
          </w:tcPr>
          <w:p w14:paraId="4A964120" w14:textId="77777777" w:rsidR="002418F4" w:rsidRPr="00746853" w:rsidRDefault="002418F4" w:rsidP="003E509D">
            <w:pPr>
              <w:shd w:val="clear" w:color="auto" w:fill="FFFFFF" w:themeFill="background1"/>
              <w:spacing w:after="0" w:line="240" w:lineRule="auto"/>
              <w:rPr>
                <w:rFonts w:ascii="Arial" w:eastAsia="Times New Roman" w:hAnsi="Arial" w:cs="Arial"/>
                <w:color w:val="000000"/>
                <w:sz w:val="16"/>
                <w:szCs w:val="16"/>
                <w:lang w:eastAsia="es-CO"/>
              </w:rPr>
            </w:pPr>
          </w:p>
        </w:tc>
      </w:tr>
    </w:tbl>
    <w:p w14:paraId="33B1B3A3" w14:textId="32C50109" w:rsidR="00AE1928" w:rsidRPr="00746853" w:rsidRDefault="00AE1928" w:rsidP="00FC1358">
      <w:pPr>
        <w:tabs>
          <w:tab w:val="left" w:pos="1542"/>
        </w:tabs>
        <w:spacing w:before="223"/>
        <w:jc w:val="both"/>
        <w:outlineLvl w:val="0"/>
        <w:rPr>
          <w:rFonts w:ascii="Arial" w:eastAsia="Century Gothic" w:hAnsi="Arial" w:cs="Arial"/>
          <w:lang w:eastAsia="es-CO" w:bidi="es-CO"/>
        </w:rPr>
      </w:pPr>
      <w:r w:rsidRPr="00746853">
        <w:rPr>
          <w:rFonts w:ascii="Arial" w:eastAsia="Century Gothic" w:hAnsi="Arial" w:cs="Arial"/>
          <w:lang w:eastAsia="es-CO" w:bidi="es-CO"/>
        </w:rPr>
        <w:t>Así mismo</w:t>
      </w:r>
      <w:r w:rsidR="00526F9A">
        <w:rPr>
          <w:rFonts w:ascii="Arial" w:eastAsia="Century Gothic" w:hAnsi="Arial" w:cs="Arial"/>
          <w:lang w:eastAsia="es-CO" w:bidi="es-CO"/>
        </w:rPr>
        <w:t>,</w:t>
      </w:r>
      <w:r w:rsidRPr="00746853">
        <w:rPr>
          <w:rFonts w:ascii="Arial" w:eastAsia="Century Gothic" w:hAnsi="Arial" w:cs="Arial"/>
          <w:lang w:eastAsia="es-CO" w:bidi="es-CO"/>
        </w:rPr>
        <w:t xml:space="preserve"> se formulan indicadores para medir la gestión adelantada de manera que se pueda verificar el cumplimiento del plan de acción establecido. </w:t>
      </w:r>
    </w:p>
    <w:p w14:paraId="4BA4D0E5" w14:textId="16564972" w:rsidR="00FC1358" w:rsidRPr="00746853" w:rsidRDefault="00DF6205" w:rsidP="00FC1358">
      <w:pPr>
        <w:tabs>
          <w:tab w:val="left" w:pos="1542"/>
        </w:tabs>
        <w:spacing w:before="223"/>
        <w:jc w:val="both"/>
        <w:outlineLvl w:val="0"/>
        <w:rPr>
          <w:rFonts w:ascii="Arial" w:eastAsia="Century Gothic" w:hAnsi="Arial" w:cs="Arial"/>
          <w:lang w:eastAsia="es-CO" w:bidi="es-CO"/>
        </w:rPr>
      </w:pPr>
      <w:r w:rsidRPr="00746853">
        <w:rPr>
          <w:rFonts w:ascii="Arial" w:eastAsia="Century Gothic" w:hAnsi="Arial" w:cs="Arial"/>
          <w:lang w:eastAsia="es-CO" w:bidi="es-CO"/>
        </w:rPr>
        <w:t>La entidad remitirá</w:t>
      </w:r>
      <w:r w:rsidR="00526F9A">
        <w:rPr>
          <w:rFonts w:ascii="Arial" w:eastAsia="Century Gothic" w:hAnsi="Arial" w:cs="Arial"/>
          <w:lang w:eastAsia="es-CO" w:bidi="es-CO"/>
        </w:rPr>
        <w:t>,</w:t>
      </w:r>
      <w:r w:rsidRPr="00746853">
        <w:rPr>
          <w:rFonts w:ascii="Arial" w:eastAsia="Century Gothic" w:hAnsi="Arial" w:cs="Arial"/>
          <w:lang w:eastAsia="es-CO" w:bidi="es-CO"/>
        </w:rPr>
        <w:t xml:space="preserve"> en febrero de cada año a</w:t>
      </w:r>
      <w:r w:rsidR="002E4892" w:rsidRPr="00746853">
        <w:rPr>
          <w:rFonts w:ascii="Arial" w:eastAsia="Century Gothic" w:hAnsi="Arial" w:cs="Arial"/>
          <w:lang w:eastAsia="es-CO" w:bidi="es-CO"/>
        </w:rPr>
        <w:t xml:space="preserve"> </w:t>
      </w:r>
      <w:r w:rsidRPr="00746853">
        <w:rPr>
          <w:rFonts w:ascii="Arial" w:eastAsia="Century Gothic" w:hAnsi="Arial" w:cs="Arial"/>
          <w:lang w:eastAsia="es-CO" w:bidi="es-CO"/>
        </w:rPr>
        <w:t>la ANDJE</w:t>
      </w:r>
      <w:r w:rsidR="00526F9A">
        <w:rPr>
          <w:rFonts w:ascii="Arial" w:eastAsia="Century Gothic" w:hAnsi="Arial" w:cs="Arial"/>
          <w:lang w:eastAsia="es-CO" w:bidi="es-CO"/>
        </w:rPr>
        <w:t>,</w:t>
      </w:r>
      <w:r w:rsidRPr="00746853">
        <w:rPr>
          <w:rFonts w:ascii="Arial" w:eastAsia="Century Gothic" w:hAnsi="Arial" w:cs="Arial"/>
          <w:lang w:eastAsia="es-CO" w:bidi="es-CO"/>
        </w:rPr>
        <w:t xml:space="preserve"> un informe sobre la implementación de la política de prevención de daño antijurídico del año </w:t>
      </w:r>
      <w:r w:rsidR="002E4892" w:rsidRPr="00746853">
        <w:rPr>
          <w:rFonts w:ascii="Arial" w:eastAsia="Century Gothic" w:hAnsi="Arial" w:cs="Arial"/>
          <w:lang w:eastAsia="es-CO" w:bidi="es-CO"/>
        </w:rPr>
        <w:t xml:space="preserve">inmediatamente </w:t>
      </w:r>
      <w:r w:rsidRPr="00746853">
        <w:rPr>
          <w:rFonts w:ascii="Arial" w:eastAsia="Century Gothic" w:hAnsi="Arial" w:cs="Arial"/>
          <w:lang w:eastAsia="es-CO" w:bidi="es-CO"/>
        </w:rPr>
        <w:t>anterior, analizando el estado de los indicadores definidos para su medición.</w:t>
      </w:r>
    </w:p>
    <w:p w14:paraId="4F5179D3" w14:textId="77777777" w:rsidR="00DF6205" w:rsidRPr="00746853" w:rsidRDefault="00DF6205" w:rsidP="00FC1358">
      <w:pPr>
        <w:tabs>
          <w:tab w:val="left" w:pos="1542"/>
        </w:tabs>
        <w:spacing w:before="223"/>
        <w:jc w:val="both"/>
        <w:outlineLvl w:val="0"/>
        <w:rPr>
          <w:rFonts w:ascii="Arial" w:eastAsia="Century Gothic" w:hAnsi="Arial" w:cs="Arial"/>
          <w:lang w:eastAsia="es-CO" w:bidi="es-CO"/>
        </w:rPr>
      </w:pPr>
    </w:p>
    <w:p w14:paraId="6F31C806" w14:textId="77777777" w:rsidR="00860030" w:rsidRPr="006D0CD6" w:rsidRDefault="00860030" w:rsidP="00763AC0">
      <w:pPr>
        <w:pStyle w:val="Prrafodelista"/>
        <w:numPr>
          <w:ilvl w:val="1"/>
          <w:numId w:val="9"/>
        </w:numPr>
        <w:contextualSpacing/>
        <w:jc w:val="both"/>
        <w:rPr>
          <w:rFonts w:ascii="Arial" w:hAnsi="Arial" w:cs="Arial"/>
          <w:b/>
        </w:rPr>
      </w:pPr>
      <w:r w:rsidRPr="006D0CD6">
        <w:rPr>
          <w:rFonts w:ascii="Arial" w:hAnsi="Arial" w:cs="Arial"/>
          <w:b/>
        </w:rPr>
        <w:t xml:space="preserve">Conciliación </w:t>
      </w:r>
    </w:p>
    <w:p w14:paraId="63D37DE5" w14:textId="6AD3AEA1" w:rsidR="00860030" w:rsidRPr="00746853" w:rsidRDefault="00860030" w:rsidP="00860030">
      <w:pPr>
        <w:pStyle w:val="Prrafodelista"/>
        <w:rPr>
          <w:rFonts w:ascii="Arial" w:hAnsi="Arial" w:cs="Arial"/>
        </w:rPr>
      </w:pPr>
    </w:p>
    <w:p w14:paraId="3E1A60B8" w14:textId="77777777" w:rsidR="001A6F13" w:rsidRPr="00746853" w:rsidRDefault="001A6F13" w:rsidP="001A6F13">
      <w:pPr>
        <w:ind w:left="24"/>
        <w:jc w:val="both"/>
        <w:rPr>
          <w:rFonts w:ascii="Arial" w:hAnsi="Arial" w:cs="Arial"/>
          <w:lang w:val="es-ES"/>
        </w:rPr>
      </w:pPr>
      <w:r w:rsidRPr="00746853">
        <w:rPr>
          <w:rFonts w:ascii="Arial" w:hAnsi="Arial" w:cs="Arial"/>
          <w:lang w:val="es-ES"/>
        </w:rPr>
        <w:t>La audiencia de conciliación como requisito de procedibilidad previo al inicio de la actuación ante la jurisdicción contencioso Administrativa, constituye el escenario para que APC-Colombia dirima las diferencias surgidas en sus relaciones con particulares a través de un trámite expedito y evitando el proceso judicial.</w:t>
      </w:r>
    </w:p>
    <w:p w14:paraId="14FD4CFC" w14:textId="14343BF1" w:rsidR="001A6F13" w:rsidRPr="00746853" w:rsidRDefault="001A6F13" w:rsidP="001A6F13">
      <w:pPr>
        <w:ind w:left="24"/>
        <w:jc w:val="both"/>
        <w:rPr>
          <w:rFonts w:ascii="Arial" w:hAnsi="Arial" w:cs="Arial"/>
          <w:lang w:val="es-ES"/>
        </w:rPr>
      </w:pPr>
      <w:r w:rsidRPr="00746853">
        <w:rPr>
          <w:rFonts w:ascii="Arial" w:hAnsi="Arial" w:cs="Arial"/>
          <w:lang w:val="es-ES"/>
        </w:rPr>
        <w:t xml:space="preserve">APC-Colombia dará cumplimiento a la Directiva Presidencial </w:t>
      </w:r>
      <w:r w:rsidR="002E4892" w:rsidRPr="00746853">
        <w:rPr>
          <w:rFonts w:ascii="Arial" w:hAnsi="Arial" w:cs="Arial"/>
          <w:lang w:val="es-ES"/>
        </w:rPr>
        <w:t xml:space="preserve">No. </w:t>
      </w:r>
      <w:r w:rsidRPr="00746853">
        <w:rPr>
          <w:rFonts w:ascii="Arial" w:hAnsi="Arial" w:cs="Arial"/>
          <w:lang w:val="es-ES"/>
        </w:rPr>
        <w:t>05 de 2009</w:t>
      </w:r>
      <w:r w:rsidR="00526F9A">
        <w:rPr>
          <w:rFonts w:ascii="Arial" w:hAnsi="Arial" w:cs="Arial"/>
          <w:lang w:val="es-ES"/>
        </w:rPr>
        <w:t>,</w:t>
      </w:r>
      <w:r w:rsidRPr="00746853">
        <w:rPr>
          <w:rFonts w:ascii="Arial" w:hAnsi="Arial" w:cs="Arial"/>
          <w:lang w:val="es-ES"/>
        </w:rPr>
        <w:t xml:space="preserve"> mediante la cual se dictan instrucciones para el adecuado ejercicio de la conciliación extrajudicial en materia de lo contencioso administrativo, señalando que los Comités de Conciliación deben tramitar las solicitudes de conciliación con eficacia, economía, celeridad, moralidad, imparcialidad y publicidad. </w:t>
      </w:r>
    </w:p>
    <w:p w14:paraId="55DF3E0A" w14:textId="77777777" w:rsidR="00BF1E5C" w:rsidRPr="00746853" w:rsidRDefault="00BF1E5C" w:rsidP="001A6F13">
      <w:pPr>
        <w:pStyle w:val="Prrafodelista"/>
        <w:ind w:left="1776"/>
        <w:rPr>
          <w:rFonts w:ascii="Arial" w:hAnsi="Arial" w:cs="Arial"/>
        </w:rPr>
      </w:pPr>
    </w:p>
    <w:p w14:paraId="4391B3CD" w14:textId="0A2437BD" w:rsidR="00860030" w:rsidRPr="00746853" w:rsidRDefault="00860030" w:rsidP="002335FC">
      <w:pPr>
        <w:pStyle w:val="Prrafodelista"/>
        <w:ind w:left="0" w:firstLine="0"/>
        <w:contextualSpacing/>
        <w:jc w:val="both"/>
        <w:rPr>
          <w:rFonts w:ascii="Arial" w:hAnsi="Arial" w:cs="Arial"/>
          <w:b/>
        </w:rPr>
      </w:pPr>
      <w:r w:rsidRPr="00746853">
        <w:rPr>
          <w:rFonts w:ascii="Arial" w:hAnsi="Arial" w:cs="Arial"/>
          <w:b/>
        </w:rPr>
        <w:t xml:space="preserve">5.2.1. Directrices de Conciliación  </w:t>
      </w:r>
    </w:p>
    <w:p w14:paraId="2A7B063C" w14:textId="612460EC" w:rsidR="00860030" w:rsidRPr="00746853" w:rsidRDefault="00860030" w:rsidP="00911ECB">
      <w:pPr>
        <w:contextualSpacing/>
        <w:jc w:val="both"/>
        <w:rPr>
          <w:rFonts w:ascii="Arial" w:hAnsi="Arial" w:cs="Arial"/>
          <w:b/>
        </w:rPr>
      </w:pPr>
    </w:p>
    <w:p w14:paraId="4986C671" w14:textId="4A782E37" w:rsidR="00797014" w:rsidRPr="00746853" w:rsidRDefault="00684D11" w:rsidP="00911ECB">
      <w:pPr>
        <w:contextualSpacing/>
        <w:jc w:val="both"/>
        <w:rPr>
          <w:rFonts w:ascii="Arial" w:hAnsi="Arial" w:cs="Arial"/>
        </w:rPr>
      </w:pPr>
      <w:r>
        <w:rPr>
          <w:rFonts w:ascii="Arial" w:hAnsi="Arial" w:cs="Arial"/>
        </w:rPr>
        <w:t>De considerarlo necesario, l</w:t>
      </w:r>
      <w:r w:rsidR="00911ECB" w:rsidRPr="00746853">
        <w:rPr>
          <w:rFonts w:ascii="Arial" w:hAnsi="Arial" w:cs="Arial"/>
        </w:rPr>
        <w:t>a entidad elaborará cada seis meses directrices de conciliación</w:t>
      </w:r>
      <w:r w:rsidR="00526F9A">
        <w:rPr>
          <w:rFonts w:ascii="Arial" w:hAnsi="Arial" w:cs="Arial"/>
        </w:rPr>
        <w:t>,</w:t>
      </w:r>
      <w:r w:rsidR="00911ECB" w:rsidRPr="00746853">
        <w:rPr>
          <w:rFonts w:ascii="Arial" w:hAnsi="Arial" w:cs="Arial"/>
        </w:rPr>
        <w:t xml:space="preserve"> de manera que sean una base para el </w:t>
      </w:r>
      <w:r w:rsidR="009B798D">
        <w:rPr>
          <w:rFonts w:ascii="Arial" w:hAnsi="Arial" w:cs="Arial"/>
        </w:rPr>
        <w:t xml:space="preserve">Comité de Conciliación </w:t>
      </w:r>
      <w:r w:rsidR="00911ECB" w:rsidRPr="00746853">
        <w:rPr>
          <w:rFonts w:ascii="Arial" w:hAnsi="Arial" w:cs="Arial"/>
        </w:rPr>
        <w:t xml:space="preserve">a la hora de tomar las decisiones en cada caso. Para la formulación de directrices de conciliación por parte de la entidad, se tendrá en cuenta el historial de conciliaciones </w:t>
      </w:r>
      <w:r w:rsidR="006469AF" w:rsidRPr="00746853">
        <w:rPr>
          <w:rFonts w:ascii="Arial" w:hAnsi="Arial" w:cs="Arial"/>
        </w:rPr>
        <w:t xml:space="preserve">de la entidad, </w:t>
      </w:r>
      <w:r w:rsidR="00911ECB" w:rsidRPr="00746853">
        <w:rPr>
          <w:rFonts w:ascii="Arial" w:hAnsi="Arial" w:cs="Arial"/>
        </w:rPr>
        <w:t xml:space="preserve">de los seis meses </w:t>
      </w:r>
      <w:r w:rsidR="006469AF" w:rsidRPr="00746853">
        <w:rPr>
          <w:rFonts w:ascii="Arial" w:hAnsi="Arial" w:cs="Arial"/>
        </w:rPr>
        <w:t>anteriores</w:t>
      </w:r>
      <w:r w:rsidR="00797014" w:rsidRPr="00746853">
        <w:rPr>
          <w:rFonts w:ascii="Arial" w:hAnsi="Arial" w:cs="Arial"/>
        </w:rPr>
        <w:t xml:space="preserve"> enfocándose en la reiteración, la complejidad y el impacto, en términos de pretensiones, posibilidad de éxito entre otros</w:t>
      </w:r>
      <w:r w:rsidR="006469AF" w:rsidRPr="00746853">
        <w:rPr>
          <w:rFonts w:ascii="Arial" w:hAnsi="Arial" w:cs="Arial"/>
        </w:rPr>
        <w:t xml:space="preserve">. </w:t>
      </w:r>
    </w:p>
    <w:p w14:paraId="3C441375" w14:textId="77777777" w:rsidR="00797014" w:rsidRPr="00746853" w:rsidRDefault="00797014" w:rsidP="00911ECB">
      <w:pPr>
        <w:contextualSpacing/>
        <w:jc w:val="both"/>
        <w:rPr>
          <w:rFonts w:ascii="Arial" w:hAnsi="Arial" w:cs="Arial"/>
        </w:rPr>
      </w:pPr>
    </w:p>
    <w:p w14:paraId="5DEFE84C" w14:textId="46734FAD" w:rsidR="00522FAC" w:rsidRPr="00746853" w:rsidRDefault="006469AF" w:rsidP="00911ECB">
      <w:pPr>
        <w:contextualSpacing/>
        <w:jc w:val="both"/>
        <w:rPr>
          <w:rFonts w:ascii="Arial" w:hAnsi="Arial" w:cs="Arial"/>
        </w:rPr>
      </w:pPr>
      <w:r w:rsidRPr="00746853">
        <w:rPr>
          <w:rFonts w:ascii="Arial" w:hAnsi="Arial" w:cs="Arial"/>
        </w:rPr>
        <w:t>Así mismo</w:t>
      </w:r>
      <w:r w:rsidR="00526F9A">
        <w:rPr>
          <w:rFonts w:ascii="Arial" w:hAnsi="Arial" w:cs="Arial"/>
        </w:rPr>
        <w:t>,</w:t>
      </w:r>
      <w:r w:rsidRPr="00746853">
        <w:rPr>
          <w:rFonts w:ascii="Arial" w:hAnsi="Arial" w:cs="Arial"/>
        </w:rPr>
        <w:t xml:space="preserve"> tendrá en cuenta la</w:t>
      </w:r>
      <w:r w:rsidR="00911ECB" w:rsidRPr="00746853">
        <w:rPr>
          <w:rFonts w:ascii="Arial" w:hAnsi="Arial" w:cs="Arial"/>
        </w:rPr>
        <w:t xml:space="preserve"> </w:t>
      </w:r>
      <w:r w:rsidR="00522FAC" w:rsidRPr="00746853">
        <w:rPr>
          <w:rFonts w:ascii="Arial" w:hAnsi="Arial" w:cs="Arial"/>
        </w:rPr>
        <w:t>metodología diseñada por la Agencia Nacional de Defensa Jurídica del Estado – ANDJE</w:t>
      </w:r>
      <w:r w:rsidR="00526F9A">
        <w:rPr>
          <w:rStyle w:val="Refdenotaalpie"/>
          <w:rFonts w:ascii="Arial" w:hAnsi="Arial" w:cs="Arial"/>
        </w:rPr>
        <w:footnoteReference w:id="2"/>
      </w:r>
      <w:r w:rsidR="00522FAC" w:rsidRPr="00746853">
        <w:rPr>
          <w:rFonts w:ascii="Arial" w:hAnsi="Arial" w:cs="Arial"/>
        </w:rPr>
        <w:t>, para tal efecto</w:t>
      </w:r>
      <w:r w:rsidR="00526F9A">
        <w:rPr>
          <w:rFonts w:ascii="Arial" w:hAnsi="Arial" w:cs="Arial"/>
        </w:rPr>
        <w:t>.</w:t>
      </w:r>
    </w:p>
    <w:p w14:paraId="531068EB" w14:textId="77777777" w:rsidR="00860030" w:rsidRPr="00746853" w:rsidRDefault="00860030" w:rsidP="002335FC">
      <w:pPr>
        <w:pStyle w:val="Prrafodelista"/>
        <w:ind w:left="0" w:firstLine="0"/>
        <w:contextualSpacing/>
        <w:jc w:val="both"/>
        <w:rPr>
          <w:rFonts w:ascii="Arial" w:hAnsi="Arial" w:cs="Arial"/>
          <w:b/>
        </w:rPr>
      </w:pPr>
    </w:p>
    <w:p w14:paraId="47AB91BE" w14:textId="071E8166" w:rsidR="00860030" w:rsidRPr="00746853" w:rsidRDefault="00860030" w:rsidP="002335FC">
      <w:pPr>
        <w:pStyle w:val="Prrafodelista"/>
        <w:shd w:val="clear" w:color="auto" w:fill="FFFFFF" w:themeFill="background1"/>
        <w:ind w:left="0" w:firstLine="0"/>
        <w:contextualSpacing/>
        <w:jc w:val="both"/>
        <w:rPr>
          <w:rFonts w:ascii="Arial" w:hAnsi="Arial" w:cs="Arial"/>
          <w:b/>
        </w:rPr>
      </w:pPr>
      <w:r w:rsidRPr="00746853">
        <w:rPr>
          <w:rFonts w:ascii="Arial" w:hAnsi="Arial" w:cs="Arial"/>
          <w:b/>
        </w:rPr>
        <w:t xml:space="preserve">5.2.2. </w:t>
      </w:r>
      <w:r w:rsidR="00ED3EB6">
        <w:rPr>
          <w:rFonts w:ascii="Arial" w:hAnsi="Arial" w:cs="Arial"/>
          <w:b/>
        </w:rPr>
        <w:t>Comité de Conciliación</w:t>
      </w:r>
    </w:p>
    <w:p w14:paraId="0CCE865E" w14:textId="6A057C0B" w:rsidR="00860030" w:rsidRPr="00746853" w:rsidRDefault="00860030" w:rsidP="002335FC">
      <w:pPr>
        <w:pStyle w:val="Prrafodelista"/>
        <w:shd w:val="clear" w:color="auto" w:fill="FFFFFF" w:themeFill="background1"/>
        <w:ind w:left="0" w:firstLine="0"/>
        <w:contextualSpacing/>
        <w:jc w:val="both"/>
        <w:rPr>
          <w:rFonts w:ascii="Arial" w:hAnsi="Arial" w:cs="Arial"/>
          <w:b/>
        </w:rPr>
      </w:pPr>
    </w:p>
    <w:p w14:paraId="6F749F2A" w14:textId="2F075E27" w:rsidR="00860030" w:rsidRPr="00746853" w:rsidRDefault="00522FAC" w:rsidP="002335FC">
      <w:pPr>
        <w:autoSpaceDE w:val="0"/>
        <w:autoSpaceDN w:val="0"/>
        <w:adjustRightInd w:val="0"/>
        <w:jc w:val="both"/>
        <w:rPr>
          <w:rFonts w:ascii="Arial" w:hAnsi="Arial" w:cs="Arial"/>
        </w:rPr>
      </w:pPr>
      <w:r w:rsidRPr="00746853">
        <w:rPr>
          <w:rFonts w:ascii="Arial" w:eastAsia="Century Gothic" w:hAnsi="Arial" w:cs="Arial"/>
          <w:lang w:eastAsia="es-CO" w:bidi="es-CO"/>
        </w:rPr>
        <w:t>La entidad c</w:t>
      </w:r>
      <w:r w:rsidR="005E443B">
        <w:rPr>
          <w:rFonts w:ascii="Arial" w:eastAsia="Century Gothic" w:hAnsi="Arial" w:cs="Arial"/>
          <w:lang w:eastAsia="es-CO" w:bidi="es-CO"/>
        </w:rPr>
        <w:t>ontará</w:t>
      </w:r>
      <w:r w:rsidRPr="00746853">
        <w:rPr>
          <w:rFonts w:ascii="Arial" w:eastAsia="Century Gothic" w:hAnsi="Arial" w:cs="Arial"/>
          <w:lang w:eastAsia="es-CO" w:bidi="es-CO"/>
        </w:rPr>
        <w:t xml:space="preserve"> con un </w:t>
      </w:r>
      <w:r w:rsidR="009B798D">
        <w:rPr>
          <w:rFonts w:ascii="Arial" w:eastAsia="Century Gothic" w:hAnsi="Arial" w:cs="Arial"/>
          <w:lang w:eastAsia="es-CO" w:bidi="es-CO"/>
        </w:rPr>
        <w:t xml:space="preserve">Comité de Conciliación </w:t>
      </w:r>
      <w:r w:rsidR="00FF0ACF" w:rsidRPr="00746853">
        <w:rPr>
          <w:rFonts w:ascii="Arial" w:eastAsia="Century Gothic" w:hAnsi="Arial" w:cs="Arial"/>
          <w:lang w:eastAsia="es-CO" w:bidi="es-CO"/>
        </w:rPr>
        <w:t>como instancia administrativa que actúa como sede de estudio, análisis y formulación de políticas sobre prevención del daño antijurídico y defensa de los intereses públicos a cargo de APC-Colombia</w:t>
      </w:r>
      <w:r w:rsidR="005D172B" w:rsidRPr="00746853">
        <w:rPr>
          <w:rFonts w:ascii="Arial" w:eastAsia="Century Gothic" w:hAnsi="Arial" w:cs="Arial"/>
          <w:lang w:eastAsia="es-CO" w:bidi="es-CO"/>
        </w:rPr>
        <w:t xml:space="preserve">, el cual </w:t>
      </w:r>
      <w:r w:rsidR="00E10ECB" w:rsidRPr="00746853">
        <w:rPr>
          <w:rFonts w:ascii="Arial" w:eastAsia="Century Gothic" w:hAnsi="Arial" w:cs="Arial"/>
          <w:lang w:eastAsia="es-CO" w:bidi="es-CO"/>
        </w:rPr>
        <w:t>tendrá las siguientes características</w:t>
      </w:r>
      <w:r w:rsidR="00E758D0" w:rsidRPr="00746853">
        <w:rPr>
          <w:rFonts w:ascii="Arial" w:eastAsia="Century Gothic" w:hAnsi="Arial" w:cs="Arial"/>
          <w:lang w:eastAsia="es-CO" w:bidi="es-CO"/>
        </w:rPr>
        <w:t>:</w:t>
      </w:r>
      <w:r w:rsidR="00E758D0" w:rsidRPr="00746853">
        <w:rPr>
          <w:rFonts w:ascii="Arial" w:hAnsi="Arial" w:cs="Arial"/>
        </w:rPr>
        <w:t xml:space="preserve"> </w:t>
      </w:r>
    </w:p>
    <w:p w14:paraId="07C6DD94" w14:textId="6F61F45D" w:rsidR="00E758D0" w:rsidRDefault="00E10ECB" w:rsidP="00F05006">
      <w:pPr>
        <w:pStyle w:val="Prrafodelista"/>
        <w:numPr>
          <w:ilvl w:val="0"/>
          <w:numId w:val="14"/>
        </w:numPr>
        <w:shd w:val="clear" w:color="auto" w:fill="FFFFFF" w:themeFill="background1"/>
        <w:ind w:left="426" w:hanging="426"/>
        <w:contextualSpacing/>
        <w:jc w:val="both"/>
        <w:rPr>
          <w:rFonts w:ascii="Arial" w:hAnsi="Arial" w:cs="Arial"/>
          <w:b/>
        </w:rPr>
      </w:pPr>
      <w:r w:rsidRPr="00746853">
        <w:rPr>
          <w:rFonts w:ascii="Arial" w:hAnsi="Arial" w:cs="Arial"/>
          <w:b/>
        </w:rPr>
        <w:t xml:space="preserve">Integrantes: </w:t>
      </w:r>
    </w:p>
    <w:p w14:paraId="32C23C6F" w14:textId="77777777" w:rsidR="006F216B" w:rsidRPr="00746853" w:rsidRDefault="006F216B" w:rsidP="006F216B">
      <w:pPr>
        <w:pStyle w:val="Prrafodelista"/>
        <w:shd w:val="clear" w:color="auto" w:fill="FFFFFF" w:themeFill="background1"/>
        <w:ind w:left="426" w:firstLine="0"/>
        <w:contextualSpacing/>
        <w:jc w:val="both"/>
        <w:rPr>
          <w:rFonts w:ascii="Arial" w:hAnsi="Arial" w:cs="Arial"/>
          <w:b/>
        </w:rPr>
      </w:pPr>
    </w:p>
    <w:p w14:paraId="1494EDE9" w14:textId="406F8BB7" w:rsidR="00E758D0" w:rsidRPr="00746853" w:rsidRDefault="00E758D0" w:rsidP="00F05006">
      <w:pPr>
        <w:pStyle w:val="Prrafodelista"/>
        <w:numPr>
          <w:ilvl w:val="0"/>
          <w:numId w:val="13"/>
        </w:numPr>
        <w:ind w:left="709" w:hanging="284"/>
        <w:jc w:val="both"/>
        <w:rPr>
          <w:rFonts w:ascii="Arial" w:hAnsi="Arial" w:cs="Arial"/>
          <w:bCs/>
        </w:rPr>
      </w:pPr>
      <w:r w:rsidRPr="00746853">
        <w:rPr>
          <w:rFonts w:ascii="Arial" w:hAnsi="Arial" w:cs="Arial"/>
          <w:bCs/>
        </w:rPr>
        <w:t xml:space="preserve">El </w:t>
      </w:r>
      <w:r w:rsidR="006F216B">
        <w:rPr>
          <w:rFonts w:ascii="Arial" w:hAnsi="Arial" w:cs="Arial"/>
          <w:bCs/>
        </w:rPr>
        <w:t xml:space="preserve">(la) </w:t>
      </w:r>
      <w:r w:rsidRPr="00746853">
        <w:rPr>
          <w:rFonts w:ascii="Arial" w:hAnsi="Arial" w:cs="Arial"/>
          <w:bCs/>
        </w:rPr>
        <w:t xml:space="preserve">Director General, o su </w:t>
      </w:r>
      <w:r w:rsidR="006F216B">
        <w:rPr>
          <w:rFonts w:ascii="Arial" w:hAnsi="Arial" w:cs="Arial"/>
          <w:bCs/>
        </w:rPr>
        <w:t>d</w:t>
      </w:r>
      <w:r w:rsidRPr="00746853">
        <w:rPr>
          <w:rFonts w:ascii="Arial" w:hAnsi="Arial" w:cs="Arial"/>
          <w:bCs/>
        </w:rPr>
        <w:t>elegado, quien lo presidirá.</w:t>
      </w:r>
    </w:p>
    <w:p w14:paraId="3077CA4E" w14:textId="5C14E293" w:rsidR="00E758D0" w:rsidRPr="00746853" w:rsidRDefault="00E758D0" w:rsidP="00F05006">
      <w:pPr>
        <w:pStyle w:val="Prrafodelista"/>
        <w:numPr>
          <w:ilvl w:val="0"/>
          <w:numId w:val="13"/>
        </w:numPr>
        <w:ind w:left="709" w:hanging="284"/>
        <w:jc w:val="both"/>
        <w:rPr>
          <w:rFonts w:ascii="Arial" w:hAnsi="Arial" w:cs="Arial"/>
          <w:bCs/>
        </w:rPr>
      </w:pPr>
      <w:r w:rsidRPr="00746853">
        <w:rPr>
          <w:rFonts w:ascii="Arial" w:hAnsi="Arial" w:cs="Arial"/>
          <w:bCs/>
        </w:rPr>
        <w:t xml:space="preserve">El </w:t>
      </w:r>
      <w:r w:rsidR="006F216B">
        <w:rPr>
          <w:rFonts w:ascii="Arial" w:hAnsi="Arial" w:cs="Arial"/>
          <w:bCs/>
        </w:rPr>
        <w:t xml:space="preserve">(la) </w:t>
      </w:r>
      <w:r w:rsidRPr="00746853">
        <w:rPr>
          <w:rFonts w:ascii="Arial" w:hAnsi="Arial" w:cs="Arial"/>
          <w:bCs/>
        </w:rPr>
        <w:t>Director Administrativo y Financiero</w:t>
      </w:r>
      <w:r w:rsidR="006F216B">
        <w:rPr>
          <w:rFonts w:ascii="Arial" w:hAnsi="Arial" w:cs="Arial"/>
          <w:bCs/>
        </w:rPr>
        <w:t>, en su calidad de ordenador de gasto</w:t>
      </w:r>
      <w:r w:rsidRPr="00746853">
        <w:rPr>
          <w:rFonts w:ascii="Arial" w:hAnsi="Arial" w:cs="Arial"/>
          <w:bCs/>
        </w:rPr>
        <w:t>.</w:t>
      </w:r>
    </w:p>
    <w:p w14:paraId="7E98D0D3" w14:textId="1B8B8554" w:rsidR="00E758D0" w:rsidRPr="00746853" w:rsidRDefault="00E758D0" w:rsidP="00F05006">
      <w:pPr>
        <w:pStyle w:val="Prrafodelista"/>
        <w:numPr>
          <w:ilvl w:val="0"/>
          <w:numId w:val="13"/>
        </w:numPr>
        <w:ind w:left="709" w:hanging="284"/>
        <w:jc w:val="both"/>
        <w:rPr>
          <w:rFonts w:ascii="Arial" w:hAnsi="Arial" w:cs="Arial"/>
          <w:bCs/>
        </w:rPr>
      </w:pPr>
      <w:r w:rsidRPr="00746853">
        <w:rPr>
          <w:rFonts w:ascii="Arial" w:hAnsi="Arial" w:cs="Arial"/>
          <w:bCs/>
        </w:rPr>
        <w:t xml:space="preserve">El </w:t>
      </w:r>
      <w:r w:rsidR="006F216B">
        <w:rPr>
          <w:rFonts w:ascii="Arial" w:hAnsi="Arial" w:cs="Arial"/>
          <w:bCs/>
        </w:rPr>
        <w:t xml:space="preserve">(l) </w:t>
      </w:r>
      <w:r w:rsidRPr="00746853">
        <w:rPr>
          <w:rFonts w:ascii="Arial" w:hAnsi="Arial" w:cs="Arial"/>
          <w:bCs/>
        </w:rPr>
        <w:t xml:space="preserve">Asesor con Funciones </w:t>
      </w:r>
      <w:r w:rsidR="006F216B">
        <w:rPr>
          <w:rFonts w:ascii="Arial" w:hAnsi="Arial" w:cs="Arial"/>
          <w:bCs/>
        </w:rPr>
        <w:t xml:space="preserve">de Gestión </w:t>
      </w:r>
      <w:r w:rsidRPr="00746853">
        <w:rPr>
          <w:rFonts w:ascii="Arial" w:hAnsi="Arial" w:cs="Arial"/>
          <w:bCs/>
        </w:rPr>
        <w:t>Jurídica.</w:t>
      </w:r>
    </w:p>
    <w:p w14:paraId="47901B39" w14:textId="528697EB" w:rsidR="00E758D0" w:rsidRPr="00746853" w:rsidRDefault="00E758D0" w:rsidP="00F05006">
      <w:pPr>
        <w:pStyle w:val="Prrafodelista"/>
        <w:numPr>
          <w:ilvl w:val="0"/>
          <w:numId w:val="13"/>
        </w:numPr>
        <w:ind w:left="709" w:hanging="284"/>
        <w:jc w:val="both"/>
        <w:rPr>
          <w:rFonts w:ascii="Arial" w:hAnsi="Arial" w:cs="Arial"/>
          <w:bCs/>
        </w:rPr>
      </w:pPr>
      <w:r w:rsidRPr="00746853">
        <w:rPr>
          <w:rFonts w:ascii="Arial" w:hAnsi="Arial" w:cs="Arial"/>
          <w:bCs/>
        </w:rPr>
        <w:t xml:space="preserve">Dos funcionarios de dirección o de confianza que designe </w:t>
      </w:r>
      <w:r w:rsidR="006F216B">
        <w:rPr>
          <w:rFonts w:ascii="Arial" w:hAnsi="Arial" w:cs="Arial"/>
          <w:bCs/>
        </w:rPr>
        <w:t xml:space="preserve">por escrito </w:t>
      </w:r>
      <w:r w:rsidRPr="00746853">
        <w:rPr>
          <w:rFonts w:ascii="Arial" w:hAnsi="Arial" w:cs="Arial"/>
          <w:bCs/>
        </w:rPr>
        <w:t xml:space="preserve">el Director General. </w:t>
      </w:r>
    </w:p>
    <w:p w14:paraId="07ED6168" w14:textId="64903381" w:rsidR="00792C5D" w:rsidRPr="00746853" w:rsidRDefault="00792C5D" w:rsidP="00F05006">
      <w:pPr>
        <w:spacing w:after="0" w:line="240" w:lineRule="auto"/>
        <w:ind w:left="426" w:hanging="426"/>
        <w:jc w:val="both"/>
        <w:rPr>
          <w:rFonts w:ascii="Arial" w:hAnsi="Arial" w:cs="Arial"/>
          <w:bCs/>
        </w:rPr>
      </w:pPr>
    </w:p>
    <w:p w14:paraId="51F7B5D2" w14:textId="7E6DA4AF" w:rsidR="00F05006" w:rsidRDefault="00F85AD3" w:rsidP="00F05006">
      <w:pPr>
        <w:spacing w:after="0" w:line="240" w:lineRule="auto"/>
        <w:ind w:left="426"/>
        <w:jc w:val="both"/>
        <w:rPr>
          <w:rFonts w:ascii="Arial" w:hAnsi="Arial" w:cs="Arial"/>
          <w:bCs/>
        </w:rPr>
      </w:pPr>
      <w:r>
        <w:rPr>
          <w:rFonts w:ascii="Arial" w:hAnsi="Arial" w:cs="Arial"/>
          <w:bCs/>
        </w:rPr>
        <w:t xml:space="preserve">La participación de los anteriores integrantes es indelegable, salvo la excepción </w:t>
      </w:r>
      <w:r w:rsidR="00ED3EB6">
        <w:rPr>
          <w:rFonts w:ascii="Arial" w:hAnsi="Arial" w:cs="Arial"/>
          <w:bCs/>
        </w:rPr>
        <w:t>d</w:t>
      </w:r>
      <w:r>
        <w:rPr>
          <w:rFonts w:ascii="Arial" w:hAnsi="Arial" w:cs="Arial"/>
          <w:bCs/>
        </w:rPr>
        <w:t xml:space="preserve">el numeral 1. Todos los integrantes </w:t>
      </w:r>
      <w:r w:rsidR="007D5B89" w:rsidRPr="00746853">
        <w:rPr>
          <w:rFonts w:ascii="Arial" w:hAnsi="Arial" w:cs="Arial"/>
          <w:bCs/>
        </w:rPr>
        <w:t>asisten con derecho a voz y voto</w:t>
      </w:r>
      <w:r w:rsidR="00F05006">
        <w:rPr>
          <w:rFonts w:ascii="Arial" w:hAnsi="Arial" w:cs="Arial"/>
          <w:bCs/>
        </w:rPr>
        <w:t>.</w:t>
      </w:r>
    </w:p>
    <w:p w14:paraId="31131D31" w14:textId="77777777" w:rsidR="00F05006" w:rsidRDefault="00F05006" w:rsidP="00F05006">
      <w:pPr>
        <w:spacing w:after="0" w:line="240" w:lineRule="auto"/>
        <w:ind w:left="426"/>
        <w:jc w:val="both"/>
        <w:rPr>
          <w:rFonts w:ascii="Arial" w:hAnsi="Arial" w:cs="Arial"/>
          <w:bCs/>
        </w:rPr>
      </w:pPr>
    </w:p>
    <w:p w14:paraId="20A8C13A" w14:textId="1226D8C5" w:rsidR="00214326" w:rsidRDefault="00F05006" w:rsidP="00F05006">
      <w:pPr>
        <w:spacing w:after="0" w:line="240" w:lineRule="auto"/>
        <w:ind w:left="426"/>
        <w:jc w:val="both"/>
        <w:rPr>
          <w:rFonts w:ascii="Arial" w:hAnsi="Arial" w:cs="Arial"/>
          <w:bCs/>
        </w:rPr>
      </w:pPr>
      <w:r w:rsidRPr="00746853">
        <w:rPr>
          <w:rFonts w:ascii="Arial" w:hAnsi="Arial" w:cs="Arial"/>
          <w:bCs/>
        </w:rPr>
        <w:t>Concurr</w:t>
      </w:r>
      <w:r w:rsidR="00FA5A97">
        <w:rPr>
          <w:rFonts w:ascii="Arial" w:hAnsi="Arial" w:cs="Arial"/>
          <w:bCs/>
        </w:rPr>
        <w:t>en</w:t>
      </w:r>
      <w:r w:rsidRPr="00746853">
        <w:rPr>
          <w:rFonts w:ascii="Arial" w:hAnsi="Arial" w:cs="Arial"/>
          <w:bCs/>
        </w:rPr>
        <w:t xml:space="preserve"> al </w:t>
      </w:r>
      <w:r w:rsidR="009B798D">
        <w:rPr>
          <w:rFonts w:ascii="Arial" w:hAnsi="Arial" w:cs="Arial"/>
          <w:bCs/>
        </w:rPr>
        <w:t xml:space="preserve">Comité de Conciliación </w:t>
      </w:r>
      <w:r w:rsidR="00214326">
        <w:rPr>
          <w:rFonts w:ascii="Arial" w:hAnsi="Arial" w:cs="Arial"/>
          <w:bCs/>
        </w:rPr>
        <w:t xml:space="preserve">solo </w:t>
      </w:r>
      <w:r w:rsidRPr="00746853">
        <w:rPr>
          <w:rFonts w:ascii="Arial" w:hAnsi="Arial" w:cs="Arial"/>
          <w:bCs/>
        </w:rPr>
        <w:t xml:space="preserve">con derecho a voz, </w:t>
      </w:r>
      <w:r w:rsidR="00214326">
        <w:rPr>
          <w:rFonts w:ascii="Arial" w:hAnsi="Arial" w:cs="Arial"/>
          <w:bCs/>
        </w:rPr>
        <w:t xml:space="preserve">los servidores públicos o personas cuya presencia se considere necesaria para la mejor comprensión de los asuntos sobre los que deban debatir los integrantes del Comité de Conciliación; el apoderado que represente los intereses de APC-Colombia en cada proceso, el Director Técnico o Asesor que tenga relación con el asunto a debatir y, el Secretario Técnico del Comité. </w:t>
      </w:r>
    </w:p>
    <w:p w14:paraId="3583E5E5" w14:textId="77777777" w:rsidR="00BA4184" w:rsidRDefault="00BA4184" w:rsidP="00F05006">
      <w:pPr>
        <w:spacing w:after="0" w:line="240" w:lineRule="auto"/>
        <w:ind w:left="426"/>
        <w:jc w:val="both"/>
        <w:rPr>
          <w:rFonts w:ascii="Arial" w:hAnsi="Arial" w:cs="Arial"/>
          <w:bCs/>
        </w:rPr>
      </w:pPr>
    </w:p>
    <w:p w14:paraId="4AC32CD4" w14:textId="66CE6963" w:rsidR="00594299" w:rsidRDefault="00594299" w:rsidP="00F05006">
      <w:pPr>
        <w:spacing w:after="0" w:line="240" w:lineRule="auto"/>
        <w:ind w:left="426"/>
        <w:jc w:val="both"/>
        <w:rPr>
          <w:rFonts w:ascii="Arial" w:hAnsi="Arial" w:cs="Arial"/>
          <w:bCs/>
        </w:rPr>
      </w:pPr>
      <w:r>
        <w:rPr>
          <w:rFonts w:ascii="Arial" w:hAnsi="Arial" w:cs="Arial"/>
          <w:bCs/>
        </w:rPr>
        <w:t>E</w:t>
      </w:r>
      <w:r w:rsidR="00F05006" w:rsidRPr="00746853">
        <w:rPr>
          <w:rFonts w:ascii="Arial" w:hAnsi="Arial" w:cs="Arial"/>
          <w:bCs/>
        </w:rPr>
        <w:t>l Asesor con Funciones de Control Interno</w:t>
      </w:r>
      <w:r>
        <w:rPr>
          <w:rFonts w:ascii="Arial" w:hAnsi="Arial" w:cs="Arial"/>
          <w:bCs/>
        </w:rPr>
        <w:t xml:space="preserve"> de la APC-Colombia concurr</w:t>
      </w:r>
      <w:r w:rsidR="005E443B">
        <w:rPr>
          <w:rFonts w:ascii="Arial" w:hAnsi="Arial" w:cs="Arial"/>
          <w:bCs/>
        </w:rPr>
        <w:t>irá</w:t>
      </w:r>
      <w:r>
        <w:rPr>
          <w:rFonts w:ascii="Arial" w:hAnsi="Arial" w:cs="Arial"/>
          <w:bCs/>
        </w:rPr>
        <w:t xml:space="preserve"> a las sesiones, previa convocatoria, solo con derecho a voz.</w:t>
      </w:r>
    </w:p>
    <w:p w14:paraId="17ADE1B2" w14:textId="77777777" w:rsidR="00ED3EB6" w:rsidRDefault="00ED3EB6" w:rsidP="00F05006">
      <w:pPr>
        <w:spacing w:after="0" w:line="240" w:lineRule="auto"/>
        <w:ind w:left="426"/>
        <w:jc w:val="both"/>
        <w:rPr>
          <w:rFonts w:ascii="Arial" w:hAnsi="Arial" w:cs="Arial"/>
          <w:bCs/>
        </w:rPr>
      </w:pPr>
    </w:p>
    <w:p w14:paraId="26B77365" w14:textId="536AEBE6" w:rsidR="00056272" w:rsidRPr="00746853" w:rsidRDefault="00056272" w:rsidP="00056272">
      <w:pPr>
        <w:ind w:left="24"/>
        <w:jc w:val="both"/>
        <w:rPr>
          <w:rFonts w:ascii="Arial" w:hAnsi="Arial" w:cs="Arial"/>
        </w:rPr>
      </w:pPr>
      <w:r>
        <w:rPr>
          <w:rFonts w:ascii="Arial" w:hAnsi="Arial" w:cs="Arial"/>
        </w:rPr>
        <w:t>La</w:t>
      </w:r>
      <w:r w:rsidRPr="00746853">
        <w:rPr>
          <w:rFonts w:ascii="Arial" w:hAnsi="Arial" w:cs="Arial"/>
        </w:rPr>
        <w:t xml:space="preserve"> APC-Colombia </w:t>
      </w:r>
      <w:r>
        <w:rPr>
          <w:rFonts w:ascii="Arial" w:hAnsi="Arial" w:cs="Arial"/>
        </w:rPr>
        <w:t>invita</w:t>
      </w:r>
      <w:r w:rsidR="005E443B">
        <w:rPr>
          <w:rFonts w:ascii="Arial" w:hAnsi="Arial" w:cs="Arial"/>
        </w:rPr>
        <w:t>rá</w:t>
      </w:r>
      <w:r>
        <w:rPr>
          <w:rFonts w:ascii="Arial" w:hAnsi="Arial" w:cs="Arial"/>
        </w:rPr>
        <w:t xml:space="preserve"> </w:t>
      </w:r>
      <w:r w:rsidRPr="00746853">
        <w:rPr>
          <w:rFonts w:ascii="Arial" w:hAnsi="Arial" w:cs="Arial"/>
        </w:rPr>
        <w:t xml:space="preserve">a la Agencia Nacional de Defensa Jurídica del Estado a las reuniones del </w:t>
      </w:r>
      <w:r>
        <w:rPr>
          <w:rFonts w:ascii="Arial" w:hAnsi="Arial" w:cs="Arial"/>
        </w:rPr>
        <w:t>Comité de Conciliación,</w:t>
      </w:r>
      <w:r w:rsidRPr="00746853">
        <w:rPr>
          <w:rFonts w:ascii="Arial" w:hAnsi="Arial" w:cs="Arial"/>
        </w:rPr>
        <w:t xml:space="preserve"> quien </w:t>
      </w:r>
      <w:r>
        <w:rPr>
          <w:rFonts w:ascii="Arial" w:hAnsi="Arial" w:cs="Arial"/>
        </w:rPr>
        <w:t>podrá asistir, cuando lo estime conveniente, con</w:t>
      </w:r>
      <w:r w:rsidRPr="00746853">
        <w:rPr>
          <w:rFonts w:ascii="Arial" w:hAnsi="Arial" w:cs="Arial"/>
        </w:rPr>
        <w:t xml:space="preserve"> derecho a voz </w:t>
      </w:r>
      <w:r>
        <w:rPr>
          <w:rFonts w:ascii="Arial" w:hAnsi="Arial" w:cs="Arial"/>
        </w:rPr>
        <w:t xml:space="preserve">y voto </w:t>
      </w:r>
      <w:r w:rsidRPr="00746853">
        <w:rPr>
          <w:rFonts w:ascii="Arial" w:hAnsi="Arial" w:cs="Arial"/>
        </w:rPr>
        <w:t xml:space="preserve">dentro del mismo. </w:t>
      </w:r>
    </w:p>
    <w:p w14:paraId="4DA83789" w14:textId="77777777" w:rsidR="007D5B89" w:rsidRPr="00746853" w:rsidRDefault="007D5B89" w:rsidP="00F05006">
      <w:pPr>
        <w:spacing w:after="0" w:line="240" w:lineRule="auto"/>
        <w:ind w:left="426" w:hanging="426"/>
        <w:jc w:val="both"/>
        <w:rPr>
          <w:rFonts w:ascii="Arial" w:hAnsi="Arial" w:cs="Arial"/>
          <w:bCs/>
        </w:rPr>
      </w:pPr>
    </w:p>
    <w:p w14:paraId="00E0BBC4" w14:textId="4E217286" w:rsidR="00792C5D" w:rsidRDefault="00E10ECB" w:rsidP="00F05006">
      <w:pPr>
        <w:pStyle w:val="Prrafodelista"/>
        <w:numPr>
          <w:ilvl w:val="0"/>
          <w:numId w:val="12"/>
        </w:numPr>
        <w:ind w:left="426" w:hanging="426"/>
        <w:jc w:val="both"/>
        <w:rPr>
          <w:rFonts w:ascii="Arial" w:hAnsi="Arial" w:cs="Arial"/>
          <w:bCs/>
        </w:rPr>
      </w:pPr>
      <w:r w:rsidRPr="00746853">
        <w:rPr>
          <w:rFonts w:ascii="Arial" w:hAnsi="Arial" w:cs="Arial"/>
          <w:b/>
          <w:bCs/>
        </w:rPr>
        <w:t>Sesiones</w:t>
      </w:r>
      <w:r w:rsidR="00F318D6">
        <w:rPr>
          <w:rFonts w:ascii="Arial" w:hAnsi="Arial" w:cs="Arial"/>
          <w:b/>
          <w:bCs/>
        </w:rPr>
        <w:t xml:space="preserve"> y votación</w:t>
      </w:r>
      <w:r w:rsidRPr="00746853">
        <w:rPr>
          <w:rFonts w:ascii="Arial" w:hAnsi="Arial" w:cs="Arial"/>
          <w:b/>
          <w:bCs/>
        </w:rPr>
        <w:t>:</w:t>
      </w:r>
      <w:r w:rsidRPr="00746853">
        <w:rPr>
          <w:rFonts w:ascii="Arial" w:hAnsi="Arial" w:cs="Arial"/>
          <w:bCs/>
        </w:rPr>
        <w:t xml:space="preserve"> </w:t>
      </w:r>
      <w:r w:rsidR="00792C5D" w:rsidRPr="00746853">
        <w:rPr>
          <w:rFonts w:ascii="Arial" w:hAnsi="Arial" w:cs="Arial"/>
          <w:bCs/>
        </w:rPr>
        <w:t>E</w:t>
      </w:r>
      <w:r w:rsidR="00F318D6">
        <w:rPr>
          <w:rFonts w:ascii="Arial" w:hAnsi="Arial" w:cs="Arial"/>
          <w:bCs/>
        </w:rPr>
        <w:t xml:space="preserve">l </w:t>
      </w:r>
      <w:r w:rsidR="00792C5D" w:rsidRPr="00746853">
        <w:rPr>
          <w:rFonts w:ascii="Arial" w:hAnsi="Arial" w:cs="Arial"/>
          <w:bCs/>
        </w:rPr>
        <w:t xml:space="preserve">comité </w:t>
      </w:r>
      <w:r w:rsidR="00F318D6">
        <w:rPr>
          <w:rFonts w:ascii="Arial" w:hAnsi="Arial" w:cs="Arial"/>
          <w:bCs/>
        </w:rPr>
        <w:t>se re</w:t>
      </w:r>
      <w:r w:rsidR="005E443B">
        <w:rPr>
          <w:rFonts w:ascii="Arial" w:hAnsi="Arial" w:cs="Arial"/>
          <w:bCs/>
        </w:rPr>
        <w:t>unirá</w:t>
      </w:r>
      <w:r w:rsidR="00F318D6">
        <w:rPr>
          <w:rFonts w:ascii="Arial" w:hAnsi="Arial" w:cs="Arial"/>
          <w:bCs/>
        </w:rPr>
        <w:t xml:space="preserve"> por lo menos dos veces al mes y, cuando las circunstancias lo exijan.</w:t>
      </w:r>
      <w:r w:rsidR="003B2B1D">
        <w:rPr>
          <w:rFonts w:ascii="Arial" w:hAnsi="Arial" w:cs="Arial"/>
          <w:bCs/>
        </w:rPr>
        <w:t xml:space="preserve"> Presentada la petición de conciliación ante la Entidad, el Comité de Conciliación cuenta con quince (15) días a partir de su recibo para tomar la correspondiente decisión. El Comité delibera</w:t>
      </w:r>
      <w:r w:rsidR="005E443B">
        <w:rPr>
          <w:rFonts w:ascii="Arial" w:hAnsi="Arial" w:cs="Arial"/>
          <w:bCs/>
        </w:rPr>
        <w:t xml:space="preserve">rá </w:t>
      </w:r>
      <w:r w:rsidR="003B2B1D">
        <w:rPr>
          <w:rFonts w:ascii="Arial" w:hAnsi="Arial" w:cs="Arial"/>
          <w:bCs/>
        </w:rPr>
        <w:t>con mínimo tres (3) de sus miembros permanentes y adopta</w:t>
      </w:r>
      <w:r w:rsidR="005E443B">
        <w:rPr>
          <w:rFonts w:ascii="Arial" w:hAnsi="Arial" w:cs="Arial"/>
          <w:bCs/>
        </w:rPr>
        <w:t>rá</w:t>
      </w:r>
      <w:r w:rsidR="003B2B1D">
        <w:rPr>
          <w:rFonts w:ascii="Arial" w:hAnsi="Arial" w:cs="Arial"/>
          <w:bCs/>
        </w:rPr>
        <w:t xml:space="preserve"> las decisiones por mayoría simple. </w:t>
      </w:r>
    </w:p>
    <w:p w14:paraId="6E16085E" w14:textId="77777777" w:rsidR="00CE151B" w:rsidRPr="00746853" w:rsidRDefault="00CE151B" w:rsidP="00CE151B">
      <w:pPr>
        <w:pStyle w:val="Prrafodelista"/>
        <w:ind w:left="426" w:firstLine="0"/>
        <w:jc w:val="both"/>
        <w:rPr>
          <w:rFonts w:ascii="Arial" w:hAnsi="Arial" w:cs="Arial"/>
          <w:bCs/>
        </w:rPr>
      </w:pPr>
    </w:p>
    <w:p w14:paraId="06640BA0" w14:textId="6FB514D7" w:rsidR="002A6E3A" w:rsidRPr="00746853" w:rsidRDefault="006D2629" w:rsidP="00F05006">
      <w:pPr>
        <w:pStyle w:val="Prrafodelista"/>
        <w:numPr>
          <w:ilvl w:val="0"/>
          <w:numId w:val="12"/>
        </w:numPr>
        <w:ind w:left="426"/>
        <w:jc w:val="both"/>
        <w:rPr>
          <w:rFonts w:ascii="Arial" w:hAnsi="Arial" w:cs="Arial"/>
          <w:bCs/>
        </w:rPr>
      </w:pPr>
      <w:r w:rsidRPr="00746853">
        <w:rPr>
          <w:rFonts w:ascii="Arial" w:hAnsi="Arial" w:cs="Arial"/>
          <w:b/>
          <w:bCs/>
        </w:rPr>
        <w:t>Reglamento y funciones:</w:t>
      </w:r>
      <w:r w:rsidRPr="00746853">
        <w:rPr>
          <w:rFonts w:ascii="Arial" w:hAnsi="Arial" w:cs="Arial"/>
          <w:bCs/>
        </w:rPr>
        <w:t xml:space="preserve"> </w:t>
      </w:r>
      <w:r w:rsidR="00345494">
        <w:rPr>
          <w:rFonts w:ascii="Arial" w:hAnsi="Arial" w:cs="Arial"/>
          <w:bCs/>
        </w:rPr>
        <w:t>Este comité cuenta</w:t>
      </w:r>
      <w:r w:rsidR="00792C5D" w:rsidRPr="00746853">
        <w:rPr>
          <w:rFonts w:ascii="Arial" w:hAnsi="Arial" w:cs="Arial"/>
          <w:bCs/>
        </w:rPr>
        <w:t xml:space="preserve"> con un reglamento propio adopta</w:t>
      </w:r>
      <w:r w:rsidR="00345494">
        <w:rPr>
          <w:rFonts w:ascii="Arial" w:hAnsi="Arial" w:cs="Arial"/>
          <w:bCs/>
        </w:rPr>
        <w:t>do mediante acuerdo interno,</w:t>
      </w:r>
      <w:r w:rsidR="00F05006">
        <w:rPr>
          <w:rFonts w:ascii="Arial" w:hAnsi="Arial" w:cs="Arial"/>
          <w:bCs/>
        </w:rPr>
        <w:t xml:space="preserve"> </w:t>
      </w:r>
      <w:r w:rsidR="002A6E3A" w:rsidRPr="00746853">
        <w:rPr>
          <w:rFonts w:ascii="Arial" w:hAnsi="Arial" w:cs="Arial"/>
          <w:bCs/>
        </w:rPr>
        <w:t>divulgad</w:t>
      </w:r>
      <w:r w:rsidR="00345494">
        <w:rPr>
          <w:rFonts w:ascii="Arial" w:hAnsi="Arial" w:cs="Arial"/>
          <w:bCs/>
        </w:rPr>
        <w:t>o</w:t>
      </w:r>
      <w:r w:rsidR="002A6E3A" w:rsidRPr="00746853">
        <w:rPr>
          <w:rFonts w:ascii="Arial" w:hAnsi="Arial" w:cs="Arial"/>
          <w:bCs/>
        </w:rPr>
        <w:t xml:space="preserve"> a través del nomograma de la entidad, para conocimiento de los funcionarios de la misma</w:t>
      </w:r>
      <w:r w:rsidR="00345494">
        <w:rPr>
          <w:rFonts w:ascii="Arial" w:hAnsi="Arial" w:cs="Arial"/>
          <w:bCs/>
        </w:rPr>
        <w:t xml:space="preserve"> y los interesados</w:t>
      </w:r>
      <w:r w:rsidR="00AD0F81" w:rsidRPr="00746853">
        <w:rPr>
          <w:rFonts w:ascii="Arial" w:hAnsi="Arial" w:cs="Arial"/>
          <w:bCs/>
        </w:rPr>
        <w:t>. En la actualidad</w:t>
      </w:r>
      <w:r w:rsidR="00573F2C">
        <w:rPr>
          <w:rFonts w:ascii="Arial" w:hAnsi="Arial" w:cs="Arial"/>
          <w:bCs/>
        </w:rPr>
        <w:t>,</w:t>
      </w:r>
      <w:r w:rsidR="00AD0F81" w:rsidRPr="00746853">
        <w:rPr>
          <w:rFonts w:ascii="Arial" w:hAnsi="Arial" w:cs="Arial"/>
          <w:bCs/>
        </w:rPr>
        <w:t xml:space="preserve"> el acto administrativo por medio del cual se adoptó el reglamento, es </w:t>
      </w:r>
      <w:r w:rsidR="00345494">
        <w:rPr>
          <w:rFonts w:ascii="Arial" w:hAnsi="Arial" w:cs="Arial"/>
          <w:bCs/>
        </w:rPr>
        <w:t>el acuerdo interno No. 001 del 3 de diciembre de 2018, modificado parcialmente por el acuerdo interno No. 002 del 6 de febrero de 2019.</w:t>
      </w:r>
    </w:p>
    <w:p w14:paraId="6F6B6C76" w14:textId="77777777" w:rsidR="006D2629" w:rsidRPr="00746853" w:rsidRDefault="006D2629" w:rsidP="00F05006">
      <w:pPr>
        <w:pStyle w:val="Prrafodelista"/>
        <w:tabs>
          <w:tab w:val="left" w:pos="993"/>
        </w:tabs>
        <w:ind w:left="426" w:firstLine="0"/>
        <w:jc w:val="both"/>
        <w:rPr>
          <w:rFonts w:ascii="Arial" w:hAnsi="Arial" w:cs="Arial"/>
          <w:bCs/>
        </w:rPr>
      </w:pPr>
    </w:p>
    <w:p w14:paraId="19C86B61" w14:textId="2D66852F" w:rsidR="0005532D" w:rsidRDefault="002A6E3A" w:rsidP="00F05006">
      <w:pPr>
        <w:spacing w:after="0" w:line="240" w:lineRule="auto"/>
        <w:ind w:left="426"/>
        <w:jc w:val="both"/>
        <w:rPr>
          <w:rFonts w:ascii="Arial" w:hAnsi="Arial" w:cs="Arial"/>
          <w:bCs/>
        </w:rPr>
      </w:pPr>
      <w:r w:rsidRPr="00746853">
        <w:rPr>
          <w:rFonts w:ascii="Arial" w:hAnsi="Arial" w:cs="Arial"/>
          <w:bCs/>
        </w:rPr>
        <w:t xml:space="preserve">Las </w:t>
      </w:r>
      <w:r w:rsidR="0005532D" w:rsidRPr="00746853">
        <w:rPr>
          <w:rFonts w:ascii="Arial" w:hAnsi="Arial" w:cs="Arial"/>
          <w:bCs/>
        </w:rPr>
        <w:t>funciones</w:t>
      </w:r>
      <w:r w:rsidRPr="00746853">
        <w:rPr>
          <w:rFonts w:ascii="Arial" w:hAnsi="Arial" w:cs="Arial"/>
          <w:bCs/>
        </w:rPr>
        <w:t xml:space="preserve"> del </w:t>
      </w:r>
      <w:r w:rsidR="0013514A">
        <w:rPr>
          <w:rFonts w:ascii="Arial" w:hAnsi="Arial" w:cs="Arial"/>
          <w:bCs/>
        </w:rPr>
        <w:t>C</w:t>
      </w:r>
      <w:r w:rsidRPr="00746853">
        <w:rPr>
          <w:rFonts w:ascii="Arial" w:hAnsi="Arial" w:cs="Arial"/>
          <w:bCs/>
        </w:rPr>
        <w:t xml:space="preserve">omité </w:t>
      </w:r>
      <w:r w:rsidR="0005532D" w:rsidRPr="00746853">
        <w:rPr>
          <w:rFonts w:ascii="Arial" w:hAnsi="Arial" w:cs="Arial"/>
          <w:bCs/>
        </w:rPr>
        <w:t>son las siguientes:</w:t>
      </w:r>
    </w:p>
    <w:p w14:paraId="5EE6D19A" w14:textId="77777777" w:rsidR="00A820E6" w:rsidRDefault="00A820E6" w:rsidP="00F05006">
      <w:pPr>
        <w:spacing w:after="0" w:line="240" w:lineRule="auto"/>
        <w:ind w:left="426"/>
        <w:jc w:val="both"/>
        <w:rPr>
          <w:rFonts w:ascii="Arial" w:hAnsi="Arial" w:cs="Arial"/>
          <w:bCs/>
        </w:rPr>
      </w:pPr>
    </w:p>
    <w:p w14:paraId="4389863F" w14:textId="77777777" w:rsidR="00A820E6" w:rsidRPr="00B912CC" w:rsidRDefault="00A820E6" w:rsidP="00B912CC">
      <w:pPr>
        <w:pStyle w:val="Prrafodelista"/>
        <w:numPr>
          <w:ilvl w:val="0"/>
          <w:numId w:val="49"/>
        </w:numPr>
        <w:tabs>
          <w:tab w:val="left" w:pos="828"/>
        </w:tabs>
        <w:ind w:right="101"/>
        <w:jc w:val="both"/>
        <w:rPr>
          <w:rFonts w:ascii="Arial" w:hAnsi="Arial" w:cs="Arial"/>
        </w:rPr>
      </w:pPr>
      <w:r w:rsidRPr="00B912CC">
        <w:rPr>
          <w:rFonts w:ascii="Arial" w:hAnsi="Arial" w:cs="Arial"/>
        </w:rPr>
        <w:t>Formular y ejecutar políticas de prevención del daño</w:t>
      </w:r>
      <w:r w:rsidRPr="00B912CC">
        <w:rPr>
          <w:rFonts w:ascii="Arial" w:hAnsi="Arial" w:cs="Arial"/>
          <w:spacing w:val="-2"/>
        </w:rPr>
        <w:t xml:space="preserve"> </w:t>
      </w:r>
      <w:r w:rsidRPr="00B912CC">
        <w:rPr>
          <w:rFonts w:ascii="Arial" w:hAnsi="Arial" w:cs="Arial"/>
        </w:rPr>
        <w:t>antijurídico.</w:t>
      </w:r>
    </w:p>
    <w:p w14:paraId="0DEFEB52" w14:textId="77777777" w:rsidR="00A820E6" w:rsidRPr="00B912CC" w:rsidRDefault="00A820E6" w:rsidP="00B912CC">
      <w:pPr>
        <w:pStyle w:val="Prrafodelista"/>
        <w:numPr>
          <w:ilvl w:val="0"/>
          <w:numId w:val="49"/>
        </w:numPr>
        <w:tabs>
          <w:tab w:val="left" w:pos="828"/>
        </w:tabs>
        <w:ind w:right="98"/>
        <w:jc w:val="both"/>
        <w:rPr>
          <w:rFonts w:ascii="Arial" w:hAnsi="Arial" w:cs="Arial"/>
        </w:rPr>
      </w:pPr>
      <w:r w:rsidRPr="00B912CC">
        <w:rPr>
          <w:rFonts w:ascii="Arial" w:hAnsi="Arial" w:cs="Arial"/>
        </w:rPr>
        <w:t>Diseñar</w:t>
      </w:r>
      <w:r w:rsidRPr="00B912CC">
        <w:rPr>
          <w:rFonts w:ascii="Arial" w:hAnsi="Arial" w:cs="Arial"/>
          <w:spacing w:val="-8"/>
        </w:rPr>
        <w:t xml:space="preserve"> </w:t>
      </w:r>
      <w:r w:rsidRPr="00B912CC">
        <w:rPr>
          <w:rFonts w:ascii="Arial" w:hAnsi="Arial" w:cs="Arial"/>
        </w:rPr>
        <w:t>las</w:t>
      </w:r>
      <w:r w:rsidRPr="00B912CC">
        <w:rPr>
          <w:rFonts w:ascii="Arial" w:hAnsi="Arial" w:cs="Arial"/>
          <w:spacing w:val="-8"/>
        </w:rPr>
        <w:t xml:space="preserve"> </w:t>
      </w:r>
      <w:r w:rsidRPr="00B912CC">
        <w:rPr>
          <w:rFonts w:ascii="Arial" w:hAnsi="Arial" w:cs="Arial"/>
        </w:rPr>
        <w:t>políticas</w:t>
      </w:r>
      <w:r w:rsidRPr="00B912CC">
        <w:rPr>
          <w:rFonts w:ascii="Arial" w:hAnsi="Arial" w:cs="Arial"/>
          <w:spacing w:val="-8"/>
        </w:rPr>
        <w:t xml:space="preserve"> </w:t>
      </w:r>
      <w:r w:rsidRPr="00B912CC">
        <w:rPr>
          <w:rFonts w:ascii="Arial" w:hAnsi="Arial" w:cs="Arial"/>
        </w:rPr>
        <w:t>generales</w:t>
      </w:r>
      <w:r w:rsidRPr="00B912CC">
        <w:rPr>
          <w:rFonts w:ascii="Arial" w:hAnsi="Arial" w:cs="Arial"/>
          <w:spacing w:val="-8"/>
        </w:rPr>
        <w:t xml:space="preserve"> </w:t>
      </w:r>
      <w:r w:rsidRPr="00B912CC">
        <w:rPr>
          <w:rFonts w:ascii="Arial" w:hAnsi="Arial" w:cs="Arial"/>
        </w:rPr>
        <w:t>que</w:t>
      </w:r>
      <w:r w:rsidRPr="00B912CC">
        <w:rPr>
          <w:rFonts w:ascii="Arial" w:hAnsi="Arial" w:cs="Arial"/>
          <w:spacing w:val="-7"/>
        </w:rPr>
        <w:t xml:space="preserve"> </w:t>
      </w:r>
      <w:r w:rsidRPr="00B912CC">
        <w:rPr>
          <w:rFonts w:ascii="Arial" w:hAnsi="Arial" w:cs="Arial"/>
        </w:rPr>
        <w:t>orientarán</w:t>
      </w:r>
      <w:r w:rsidRPr="00B912CC">
        <w:rPr>
          <w:rFonts w:ascii="Arial" w:hAnsi="Arial" w:cs="Arial"/>
          <w:spacing w:val="-9"/>
        </w:rPr>
        <w:t xml:space="preserve"> </w:t>
      </w:r>
      <w:r w:rsidRPr="00B912CC">
        <w:rPr>
          <w:rFonts w:ascii="Arial" w:hAnsi="Arial" w:cs="Arial"/>
        </w:rPr>
        <w:t>la defensa de los intereses de la</w:t>
      </w:r>
      <w:r w:rsidRPr="00B912CC">
        <w:rPr>
          <w:rFonts w:ascii="Arial" w:hAnsi="Arial" w:cs="Arial"/>
          <w:spacing w:val="-13"/>
        </w:rPr>
        <w:t xml:space="preserve"> </w:t>
      </w:r>
      <w:r w:rsidRPr="00B912CC">
        <w:rPr>
          <w:rFonts w:ascii="Arial" w:hAnsi="Arial" w:cs="Arial"/>
        </w:rPr>
        <w:t>Agencia.</w:t>
      </w:r>
    </w:p>
    <w:p w14:paraId="48235765" w14:textId="77777777" w:rsidR="00A820E6" w:rsidRPr="00B912CC" w:rsidRDefault="00A820E6" w:rsidP="00B912CC">
      <w:pPr>
        <w:pStyle w:val="Prrafodelista"/>
        <w:numPr>
          <w:ilvl w:val="0"/>
          <w:numId w:val="49"/>
        </w:numPr>
        <w:tabs>
          <w:tab w:val="left" w:pos="828"/>
        </w:tabs>
        <w:ind w:right="97"/>
        <w:jc w:val="both"/>
        <w:rPr>
          <w:rFonts w:ascii="Arial" w:hAnsi="Arial" w:cs="Arial"/>
        </w:rPr>
      </w:pPr>
      <w:r w:rsidRPr="00B912CC">
        <w:rPr>
          <w:rFonts w:ascii="Arial" w:hAnsi="Arial" w:cs="Arial"/>
        </w:rPr>
        <w:t xml:space="preserve">Estudiar y evaluar los procesos que cursen o hayan cursado contra la Agencia, para determinar las causas generadoras de los conflictos; el índice de condenas; los tipos de daño por los cuales resulta demandada o condenada; y las deficiencias en sus actuaciones administrativas, así como las deficiencias de las actuaciones procesales por parte de los apoderados, </w:t>
      </w:r>
      <w:r w:rsidRPr="00B912CC">
        <w:rPr>
          <w:rFonts w:ascii="Arial" w:hAnsi="Arial" w:cs="Arial"/>
          <w:spacing w:val="-3"/>
        </w:rPr>
        <w:t xml:space="preserve">con </w:t>
      </w:r>
      <w:r w:rsidRPr="00B912CC">
        <w:rPr>
          <w:rFonts w:ascii="Arial" w:hAnsi="Arial" w:cs="Arial"/>
        </w:rPr>
        <w:t>el objeto de proponer</w:t>
      </w:r>
      <w:r w:rsidRPr="00B912CC">
        <w:rPr>
          <w:rFonts w:ascii="Arial" w:hAnsi="Arial" w:cs="Arial"/>
          <w:spacing w:val="-1"/>
        </w:rPr>
        <w:t xml:space="preserve"> </w:t>
      </w:r>
      <w:r w:rsidRPr="00B912CC">
        <w:rPr>
          <w:rFonts w:ascii="Arial" w:hAnsi="Arial" w:cs="Arial"/>
        </w:rPr>
        <w:t>correctivos.</w:t>
      </w:r>
    </w:p>
    <w:p w14:paraId="0EDC96C9" w14:textId="77777777" w:rsidR="00A820E6" w:rsidRPr="00B912CC" w:rsidRDefault="00A820E6" w:rsidP="00B912CC">
      <w:pPr>
        <w:pStyle w:val="Prrafodelista"/>
        <w:numPr>
          <w:ilvl w:val="0"/>
          <w:numId w:val="49"/>
        </w:numPr>
        <w:tabs>
          <w:tab w:val="left" w:pos="828"/>
        </w:tabs>
        <w:ind w:right="97"/>
        <w:jc w:val="both"/>
        <w:rPr>
          <w:rFonts w:ascii="Arial" w:hAnsi="Arial" w:cs="Arial"/>
        </w:rPr>
      </w:pPr>
      <w:r w:rsidRPr="00B912CC">
        <w:rPr>
          <w:rFonts w:ascii="Arial" w:hAnsi="Arial" w:cs="Arial"/>
        </w:rPr>
        <w:t>Fijar directrices institucionales para la aplicación de los mecanismos de arreglo directo, tales como la transacción y la conciliación, sin perjuicio de su estudio y decisión en cada caso concreto.</w:t>
      </w:r>
    </w:p>
    <w:p w14:paraId="3F914F5F" w14:textId="77777777" w:rsidR="00A820E6" w:rsidRPr="00B912CC" w:rsidRDefault="00A820E6" w:rsidP="00B912CC">
      <w:pPr>
        <w:pStyle w:val="Prrafodelista"/>
        <w:numPr>
          <w:ilvl w:val="0"/>
          <w:numId w:val="49"/>
        </w:numPr>
        <w:tabs>
          <w:tab w:val="left" w:pos="828"/>
        </w:tabs>
        <w:ind w:right="97"/>
        <w:jc w:val="both"/>
        <w:rPr>
          <w:rFonts w:ascii="Arial" w:hAnsi="Arial" w:cs="Arial"/>
        </w:rPr>
      </w:pPr>
      <w:r w:rsidRPr="00B912CC">
        <w:rPr>
          <w:rFonts w:ascii="Arial" w:hAnsi="Arial" w:cs="Arial"/>
        </w:rPr>
        <w:t>Determinar en cada caso, la procedencia o improcedencia de la conciliación y señalar la posición institucional que fije los parámetros dentro de los cuales el representante legal o el apoderado de la Agencia actuará en las audiencias de conciliación. Para tal efecto, el Comité de Conciliación deberá analizar las pautas jurisprudenciales consolidadas, de manera que se concilie en aquellos casos donde exista identidad de supuestos con la jurisprudencia reiterada.</w:t>
      </w:r>
    </w:p>
    <w:p w14:paraId="449ECBC0" w14:textId="77777777" w:rsidR="00A820E6" w:rsidRPr="00B912CC" w:rsidRDefault="00A820E6" w:rsidP="00B912CC">
      <w:pPr>
        <w:pStyle w:val="Prrafodelista"/>
        <w:numPr>
          <w:ilvl w:val="0"/>
          <w:numId w:val="49"/>
        </w:numPr>
        <w:tabs>
          <w:tab w:val="left" w:pos="828"/>
        </w:tabs>
        <w:ind w:right="97"/>
        <w:jc w:val="both"/>
        <w:rPr>
          <w:rFonts w:ascii="Arial" w:hAnsi="Arial" w:cs="Arial"/>
        </w:rPr>
      </w:pPr>
      <w:r w:rsidRPr="00B912CC">
        <w:rPr>
          <w:rFonts w:ascii="Arial" w:hAnsi="Arial" w:cs="Arial"/>
        </w:rPr>
        <w:t>Evaluar los procesos que se fallen en contra de la Agencia con el fin de determinar la procedencia de la acción de repetición e informar al Coordinador de los agentes del Ministerio Público ante la Jurisdicción en lo Contencioso Administrativo las correspondientes decisiones anexando copia de la providencia condenatoria, de la prueba de su pago y señalando el fundamento de la decisión en los casos en que se decida no instaurar la acción de repetición.</w:t>
      </w:r>
    </w:p>
    <w:p w14:paraId="1AFB4F3B" w14:textId="77777777" w:rsidR="00A820E6" w:rsidRPr="00B912CC" w:rsidRDefault="00A820E6" w:rsidP="00B912CC">
      <w:pPr>
        <w:pStyle w:val="Prrafodelista"/>
        <w:numPr>
          <w:ilvl w:val="0"/>
          <w:numId w:val="49"/>
        </w:numPr>
        <w:tabs>
          <w:tab w:val="left" w:pos="828"/>
        </w:tabs>
        <w:ind w:right="97"/>
        <w:jc w:val="both"/>
        <w:rPr>
          <w:rFonts w:ascii="Arial" w:hAnsi="Arial" w:cs="Arial"/>
        </w:rPr>
      </w:pPr>
      <w:r w:rsidRPr="00B912CC">
        <w:rPr>
          <w:rFonts w:ascii="Arial" w:hAnsi="Arial" w:cs="Arial"/>
        </w:rPr>
        <w:t>Determinar la procedencia o improcedencia del llamamiento en garantía con fines de repetición.</w:t>
      </w:r>
    </w:p>
    <w:p w14:paraId="361B530A" w14:textId="77777777" w:rsidR="00A820E6" w:rsidRPr="00B912CC" w:rsidRDefault="00A820E6" w:rsidP="00B912CC">
      <w:pPr>
        <w:pStyle w:val="Prrafodelista"/>
        <w:numPr>
          <w:ilvl w:val="0"/>
          <w:numId w:val="49"/>
        </w:numPr>
        <w:tabs>
          <w:tab w:val="left" w:pos="828"/>
        </w:tabs>
        <w:ind w:right="97"/>
        <w:jc w:val="both"/>
        <w:rPr>
          <w:rFonts w:ascii="Arial" w:hAnsi="Arial" w:cs="Arial"/>
        </w:rPr>
      </w:pPr>
      <w:r w:rsidRPr="00B912CC">
        <w:rPr>
          <w:rFonts w:ascii="Arial" w:hAnsi="Arial" w:cs="Arial"/>
        </w:rPr>
        <w:t>Definir los criterios para la selección de abogados externos que garanticen su idoneidad para la defensa de los intereses públicos y realizar seguimiento sobre los procesos que a ellos se encomienden.</w:t>
      </w:r>
    </w:p>
    <w:p w14:paraId="27F30FE7" w14:textId="1683D18D" w:rsidR="00A820E6" w:rsidRPr="00B912CC" w:rsidRDefault="00A820E6" w:rsidP="00B912CC">
      <w:pPr>
        <w:pStyle w:val="Prrafodelista"/>
        <w:numPr>
          <w:ilvl w:val="0"/>
          <w:numId w:val="49"/>
        </w:numPr>
        <w:tabs>
          <w:tab w:val="left" w:pos="828"/>
        </w:tabs>
        <w:ind w:right="97"/>
        <w:jc w:val="both"/>
        <w:rPr>
          <w:rFonts w:ascii="Arial" w:hAnsi="Arial" w:cs="Arial"/>
        </w:rPr>
      </w:pPr>
      <w:r w:rsidRPr="00B912CC">
        <w:rPr>
          <w:rFonts w:ascii="Arial" w:hAnsi="Arial" w:cs="Arial"/>
        </w:rPr>
        <w:t>Designar al funcionario que ejercerá la Secretaría Técnica del Comité, preferiblemente un profesional en derecho.</w:t>
      </w:r>
    </w:p>
    <w:p w14:paraId="45EFAB1A" w14:textId="5A0ABE2D" w:rsidR="00A820E6" w:rsidRPr="00B912CC" w:rsidRDefault="00A820E6" w:rsidP="00B912CC">
      <w:pPr>
        <w:pStyle w:val="Prrafodelista"/>
        <w:numPr>
          <w:ilvl w:val="0"/>
          <w:numId w:val="49"/>
        </w:numPr>
        <w:tabs>
          <w:tab w:val="left" w:pos="828"/>
        </w:tabs>
        <w:ind w:right="97"/>
        <w:jc w:val="both"/>
        <w:rPr>
          <w:rFonts w:ascii="Arial" w:hAnsi="Arial" w:cs="Arial"/>
        </w:rPr>
      </w:pPr>
      <w:r w:rsidRPr="00B912CC">
        <w:rPr>
          <w:rFonts w:ascii="Arial" w:hAnsi="Arial" w:cs="Arial"/>
        </w:rPr>
        <w:t>Dictar su propio reglamento.</w:t>
      </w:r>
    </w:p>
    <w:p w14:paraId="4FC3BCC8" w14:textId="2DDDE9D4" w:rsidR="00A820E6" w:rsidRDefault="00A820E6" w:rsidP="00A820E6">
      <w:pPr>
        <w:tabs>
          <w:tab w:val="left" w:pos="828"/>
        </w:tabs>
        <w:spacing w:after="0" w:line="240" w:lineRule="auto"/>
        <w:ind w:left="66" w:right="97"/>
        <w:jc w:val="both"/>
        <w:rPr>
          <w:rFonts w:ascii="Arial" w:eastAsia="Century Gothic" w:hAnsi="Arial" w:cs="Arial"/>
          <w:sz w:val="16"/>
          <w:lang w:eastAsia="es-CO" w:bidi="es-CO"/>
        </w:rPr>
      </w:pPr>
      <w:r>
        <w:rPr>
          <w:rFonts w:ascii="Arial" w:eastAsia="Century Gothic" w:hAnsi="Arial" w:cs="Arial"/>
          <w:sz w:val="16"/>
          <w:lang w:eastAsia="es-CO" w:bidi="es-CO"/>
        </w:rPr>
        <w:tab/>
      </w:r>
    </w:p>
    <w:p w14:paraId="00C19919" w14:textId="77777777" w:rsidR="00A820E6" w:rsidRPr="00A820E6" w:rsidRDefault="00A820E6" w:rsidP="00A820E6">
      <w:pPr>
        <w:tabs>
          <w:tab w:val="left" w:pos="828"/>
        </w:tabs>
        <w:spacing w:after="0" w:line="240" w:lineRule="auto"/>
        <w:ind w:left="66" w:right="97"/>
        <w:jc w:val="both"/>
        <w:rPr>
          <w:rFonts w:ascii="Arial" w:hAnsi="Arial" w:cs="Arial"/>
          <w:bCs/>
        </w:rPr>
      </w:pPr>
    </w:p>
    <w:p w14:paraId="437F227B" w14:textId="510C8693" w:rsidR="0005532D" w:rsidRPr="00746853" w:rsidRDefault="009B798D" w:rsidP="00573F2C">
      <w:pPr>
        <w:pStyle w:val="Prrafodelista"/>
        <w:numPr>
          <w:ilvl w:val="0"/>
          <w:numId w:val="12"/>
        </w:numPr>
        <w:shd w:val="clear" w:color="auto" w:fill="FFFFFF" w:themeFill="background1"/>
        <w:ind w:left="426" w:hanging="426"/>
        <w:contextualSpacing/>
        <w:jc w:val="both"/>
        <w:rPr>
          <w:rFonts w:ascii="Arial" w:hAnsi="Arial" w:cs="Arial"/>
        </w:rPr>
      </w:pPr>
      <w:r>
        <w:rPr>
          <w:rFonts w:ascii="Arial" w:hAnsi="Arial" w:cs="Arial"/>
          <w:b/>
        </w:rPr>
        <w:t>Secretaría T</w:t>
      </w:r>
      <w:r w:rsidR="00860030" w:rsidRPr="00746853">
        <w:rPr>
          <w:rFonts w:ascii="Arial" w:hAnsi="Arial" w:cs="Arial"/>
          <w:b/>
        </w:rPr>
        <w:t xml:space="preserve">écnica del </w:t>
      </w:r>
      <w:r>
        <w:rPr>
          <w:rFonts w:ascii="Arial" w:hAnsi="Arial" w:cs="Arial"/>
          <w:b/>
        </w:rPr>
        <w:t>C</w:t>
      </w:r>
      <w:r w:rsidR="00860030" w:rsidRPr="00746853">
        <w:rPr>
          <w:rFonts w:ascii="Arial" w:hAnsi="Arial" w:cs="Arial"/>
          <w:b/>
        </w:rPr>
        <w:t xml:space="preserve">omité </w:t>
      </w:r>
      <w:r>
        <w:rPr>
          <w:rFonts w:ascii="Arial" w:hAnsi="Arial" w:cs="Arial"/>
          <w:b/>
        </w:rPr>
        <w:t>C</w:t>
      </w:r>
      <w:r w:rsidR="00860030" w:rsidRPr="00746853">
        <w:rPr>
          <w:rFonts w:ascii="Arial" w:hAnsi="Arial" w:cs="Arial"/>
          <w:b/>
        </w:rPr>
        <w:t>onciliación</w:t>
      </w:r>
      <w:r w:rsidR="00252525" w:rsidRPr="00746853">
        <w:rPr>
          <w:rFonts w:ascii="Arial" w:hAnsi="Arial" w:cs="Arial"/>
          <w:b/>
        </w:rPr>
        <w:t xml:space="preserve">: </w:t>
      </w:r>
      <w:r w:rsidR="0005532D" w:rsidRPr="00746853">
        <w:rPr>
          <w:rFonts w:ascii="Arial" w:hAnsi="Arial" w:cs="Arial"/>
        </w:rPr>
        <w:t xml:space="preserve">Mediante comunicación escrita, el Director de la Agencia </w:t>
      </w:r>
      <w:r w:rsidR="00B660F1">
        <w:rPr>
          <w:rFonts w:ascii="Arial" w:hAnsi="Arial" w:cs="Arial"/>
        </w:rPr>
        <w:t>designa</w:t>
      </w:r>
      <w:r w:rsidR="0005532D" w:rsidRPr="00746853">
        <w:rPr>
          <w:rFonts w:ascii="Arial" w:hAnsi="Arial" w:cs="Arial"/>
        </w:rPr>
        <w:t xml:space="preserve"> al Secretario </w:t>
      </w:r>
      <w:r>
        <w:rPr>
          <w:rFonts w:ascii="Arial" w:hAnsi="Arial" w:cs="Arial"/>
        </w:rPr>
        <w:t>T</w:t>
      </w:r>
      <w:r w:rsidR="0005532D" w:rsidRPr="00746853">
        <w:rPr>
          <w:rFonts w:ascii="Arial" w:hAnsi="Arial" w:cs="Arial"/>
        </w:rPr>
        <w:t xml:space="preserve">écnico del </w:t>
      </w:r>
      <w:r w:rsidR="0013514A">
        <w:rPr>
          <w:rFonts w:ascii="Arial" w:hAnsi="Arial" w:cs="Arial"/>
        </w:rPr>
        <w:t>Comité de Conciliación</w:t>
      </w:r>
      <w:r w:rsidR="009D1A71" w:rsidRPr="00746853">
        <w:rPr>
          <w:rFonts w:ascii="Arial" w:hAnsi="Arial" w:cs="Arial"/>
        </w:rPr>
        <w:t xml:space="preserve">, quien deberá ser un </w:t>
      </w:r>
      <w:r w:rsidR="00B660F1">
        <w:rPr>
          <w:rFonts w:ascii="Arial" w:hAnsi="Arial" w:cs="Arial"/>
        </w:rPr>
        <w:t>servidor público</w:t>
      </w:r>
      <w:r w:rsidR="009D1A71" w:rsidRPr="00746853">
        <w:rPr>
          <w:rFonts w:ascii="Arial" w:hAnsi="Arial" w:cs="Arial"/>
        </w:rPr>
        <w:t xml:space="preserve"> vinculado a la planta de personal </w:t>
      </w:r>
      <w:r w:rsidR="00CF51E5" w:rsidRPr="00746853">
        <w:rPr>
          <w:rFonts w:ascii="Arial" w:hAnsi="Arial" w:cs="Arial"/>
        </w:rPr>
        <w:t xml:space="preserve">de la entidad, contará con el apoyo de los abogados del </w:t>
      </w:r>
      <w:r w:rsidR="00956975">
        <w:rPr>
          <w:rFonts w:ascii="Arial" w:hAnsi="Arial" w:cs="Arial"/>
        </w:rPr>
        <w:t>proceso de Gestión Jurídica</w:t>
      </w:r>
      <w:r w:rsidR="00CF51E5" w:rsidRPr="00746853">
        <w:rPr>
          <w:rFonts w:ascii="Arial" w:hAnsi="Arial" w:cs="Arial"/>
        </w:rPr>
        <w:t xml:space="preserve"> </w:t>
      </w:r>
      <w:r w:rsidR="009D1A71" w:rsidRPr="00746853">
        <w:rPr>
          <w:rFonts w:ascii="Arial" w:hAnsi="Arial" w:cs="Arial"/>
        </w:rPr>
        <w:t xml:space="preserve">y </w:t>
      </w:r>
      <w:r w:rsidR="0005532D" w:rsidRPr="00746853">
        <w:rPr>
          <w:rFonts w:ascii="Arial" w:hAnsi="Arial" w:cs="Arial"/>
        </w:rPr>
        <w:t>tendrá las siguientes funciones:</w:t>
      </w:r>
    </w:p>
    <w:p w14:paraId="758F8592" w14:textId="77777777" w:rsidR="0005532D" w:rsidRPr="00746853" w:rsidRDefault="0005532D" w:rsidP="00573F2C">
      <w:pPr>
        <w:numPr>
          <w:ilvl w:val="0"/>
          <w:numId w:val="10"/>
        </w:numPr>
        <w:spacing w:before="240" w:after="0" w:line="240" w:lineRule="auto"/>
        <w:ind w:left="709" w:hanging="283"/>
        <w:jc w:val="both"/>
        <w:rPr>
          <w:rFonts w:ascii="Arial" w:eastAsia="Century Gothic" w:hAnsi="Arial" w:cs="Arial"/>
          <w:lang w:eastAsia="es-CO" w:bidi="es-CO"/>
        </w:rPr>
      </w:pPr>
      <w:r w:rsidRPr="00746853">
        <w:rPr>
          <w:rFonts w:ascii="Arial" w:eastAsia="Century Gothic" w:hAnsi="Arial" w:cs="Arial"/>
          <w:lang w:eastAsia="es-CO" w:bidi="es-CO"/>
        </w:rPr>
        <w:t>Elaborar las actas de cada sesión del comité. El acta deberá estar debidamente elaborada y suscrita por el Presidente y el Secretario del Comité que hayan asistido, dentro de los cinco (5) días hábiles siguientes a la correspondiente sesión.</w:t>
      </w:r>
    </w:p>
    <w:p w14:paraId="1E0425BB" w14:textId="419305E3" w:rsidR="0005532D" w:rsidRPr="00746853" w:rsidRDefault="0005532D" w:rsidP="00573F2C">
      <w:pPr>
        <w:numPr>
          <w:ilvl w:val="0"/>
          <w:numId w:val="10"/>
        </w:numPr>
        <w:spacing w:before="240" w:after="0" w:line="240" w:lineRule="auto"/>
        <w:ind w:left="709" w:hanging="283"/>
        <w:jc w:val="both"/>
        <w:rPr>
          <w:rFonts w:ascii="Arial" w:eastAsia="Century Gothic" w:hAnsi="Arial" w:cs="Arial"/>
          <w:lang w:eastAsia="es-CO" w:bidi="es-CO"/>
        </w:rPr>
      </w:pPr>
      <w:r w:rsidRPr="00746853">
        <w:rPr>
          <w:rFonts w:ascii="Arial" w:eastAsia="Century Gothic" w:hAnsi="Arial" w:cs="Arial"/>
          <w:lang w:eastAsia="es-CO" w:bidi="es-CO"/>
        </w:rPr>
        <w:t xml:space="preserve">Verificar el cumplimiento de las decisiones adoptadas por el </w:t>
      </w:r>
      <w:r w:rsidR="009B798D">
        <w:rPr>
          <w:rFonts w:ascii="Arial" w:eastAsia="Century Gothic" w:hAnsi="Arial" w:cs="Arial"/>
          <w:lang w:eastAsia="es-CO" w:bidi="es-CO"/>
        </w:rPr>
        <w:t>Comité de Conciliación</w:t>
      </w:r>
      <w:r w:rsidRPr="00746853">
        <w:rPr>
          <w:rFonts w:ascii="Arial" w:eastAsia="Century Gothic" w:hAnsi="Arial" w:cs="Arial"/>
          <w:lang w:eastAsia="es-CO" w:bidi="es-CO"/>
        </w:rPr>
        <w:t>.</w:t>
      </w:r>
    </w:p>
    <w:p w14:paraId="20283BCC" w14:textId="66476FA6" w:rsidR="0005532D" w:rsidRPr="00746853" w:rsidRDefault="0005532D" w:rsidP="00573F2C">
      <w:pPr>
        <w:numPr>
          <w:ilvl w:val="0"/>
          <w:numId w:val="10"/>
        </w:numPr>
        <w:spacing w:before="240" w:after="0" w:line="240" w:lineRule="auto"/>
        <w:ind w:left="709" w:hanging="283"/>
        <w:jc w:val="both"/>
        <w:rPr>
          <w:rFonts w:ascii="Arial" w:eastAsia="Century Gothic" w:hAnsi="Arial" w:cs="Arial"/>
          <w:lang w:eastAsia="es-CO" w:bidi="es-CO"/>
        </w:rPr>
      </w:pPr>
      <w:r w:rsidRPr="00746853">
        <w:rPr>
          <w:rFonts w:ascii="Arial" w:eastAsia="Century Gothic" w:hAnsi="Arial" w:cs="Arial"/>
          <w:lang w:eastAsia="es-CO" w:bidi="es-CO"/>
        </w:rPr>
        <w:t xml:space="preserve">Preparar un informe de la gestión del comité y de la ejecución de sus decisiones, que será entregado al Director General de APC-Colombia y a los miembros del </w:t>
      </w:r>
      <w:r w:rsidR="009B798D">
        <w:rPr>
          <w:rFonts w:ascii="Arial" w:eastAsia="Century Gothic" w:hAnsi="Arial" w:cs="Arial"/>
          <w:lang w:eastAsia="es-CO" w:bidi="es-CO"/>
        </w:rPr>
        <w:t xml:space="preserve">Comité de Conciliación </w:t>
      </w:r>
      <w:r w:rsidRPr="00746853">
        <w:rPr>
          <w:rFonts w:ascii="Arial" w:eastAsia="Century Gothic" w:hAnsi="Arial" w:cs="Arial"/>
          <w:lang w:eastAsia="es-CO" w:bidi="es-CO"/>
        </w:rPr>
        <w:t>cada seis (6) meses.</w:t>
      </w:r>
    </w:p>
    <w:p w14:paraId="428AB1D0" w14:textId="77777777" w:rsidR="0005532D" w:rsidRPr="00746853" w:rsidRDefault="0005532D" w:rsidP="00573F2C">
      <w:pPr>
        <w:numPr>
          <w:ilvl w:val="0"/>
          <w:numId w:val="10"/>
        </w:numPr>
        <w:spacing w:before="240" w:after="0" w:line="240" w:lineRule="auto"/>
        <w:ind w:left="709" w:hanging="283"/>
        <w:jc w:val="both"/>
        <w:rPr>
          <w:rFonts w:ascii="Arial" w:eastAsia="Century Gothic" w:hAnsi="Arial" w:cs="Arial"/>
          <w:lang w:eastAsia="es-CO" w:bidi="es-CO"/>
        </w:rPr>
      </w:pPr>
      <w:r w:rsidRPr="00746853">
        <w:rPr>
          <w:rFonts w:ascii="Arial" w:eastAsia="Century Gothic" w:hAnsi="Arial" w:cs="Arial"/>
          <w:lang w:eastAsia="es-CO" w:bidi="es-CO"/>
        </w:rPr>
        <w:t>Proyectar y someter a consideración del comité la información que este requiera para la formulación y diseño de políticas de prevención del daño antijurídico y de defensa de los intereses de APC-Colombia.</w:t>
      </w:r>
    </w:p>
    <w:p w14:paraId="5DD454F3" w14:textId="7F67997D" w:rsidR="0005532D" w:rsidRPr="00746853" w:rsidRDefault="0005532D" w:rsidP="00573F2C">
      <w:pPr>
        <w:numPr>
          <w:ilvl w:val="0"/>
          <w:numId w:val="10"/>
        </w:numPr>
        <w:spacing w:before="240" w:after="0" w:line="240" w:lineRule="auto"/>
        <w:ind w:left="709" w:hanging="283"/>
        <w:jc w:val="both"/>
        <w:rPr>
          <w:rFonts w:ascii="Arial" w:eastAsia="Century Gothic" w:hAnsi="Arial" w:cs="Arial"/>
          <w:lang w:eastAsia="es-CO" w:bidi="es-CO"/>
        </w:rPr>
      </w:pPr>
      <w:r w:rsidRPr="00746853">
        <w:rPr>
          <w:rFonts w:ascii="Arial" w:eastAsia="Century Gothic" w:hAnsi="Arial" w:cs="Arial"/>
          <w:lang w:eastAsia="es-CO" w:bidi="es-CO"/>
        </w:rPr>
        <w:t xml:space="preserve">Informar al Coordinador de los agentes del Ministerio Público ante la Jurisdicción en lo Contencioso Administrativo acerca de las decisiones que el </w:t>
      </w:r>
      <w:r w:rsidR="009B798D">
        <w:rPr>
          <w:rFonts w:ascii="Arial" w:eastAsia="Century Gothic" w:hAnsi="Arial" w:cs="Arial"/>
          <w:lang w:eastAsia="es-CO" w:bidi="es-CO"/>
        </w:rPr>
        <w:t>Comité de Conciliación</w:t>
      </w:r>
      <w:r w:rsidR="0013514A">
        <w:rPr>
          <w:rFonts w:ascii="Arial" w:eastAsia="Century Gothic" w:hAnsi="Arial" w:cs="Arial"/>
          <w:lang w:eastAsia="es-CO" w:bidi="es-CO"/>
        </w:rPr>
        <w:t xml:space="preserve"> </w:t>
      </w:r>
      <w:r w:rsidRPr="00746853">
        <w:rPr>
          <w:rFonts w:ascii="Arial" w:eastAsia="Century Gothic" w:hAnsi="Arial" w:cs="Arial"/>
          <w:lang w:eastAsia="es-CO" w:bidi="es-CO"/>
        </w:rPr>
        <w:t>adopte respecto de la procedencia o no de instaurar acciones de repetición.</w:t>
      </w:r>
    </w:p>
    <w:p w14:paraId="14F90259" w14:textId="77777777" w:rsidR="00B121AB" w:rsidRDefault="0005532D" w:rsidP="00573F2C">
      <w:pPr>
        <w:numPr>
          <w:ilvl w:val="0"/>
          <w:numId w:val="10"/>
        </w:numPr>
        <w:spacing w:before="240" w:after="0" w:line="240" w:lineRule="auto"/>
        <w:ind w:left="709" w:hanging="283"/>
        <w:jc w:val="both"/>
        <w:rPr>
          <w:rFonts w:ascii="Arial" w:eastAsia="Century Gothic" w:hAnsi="Arial" w:cs="Arial"/>
          <w:lang w:eastAsia="es-CO" w:bidi="es-CO"/>
        </w:rPr>
      </w:pPr>
      <w:r w:rsidRPr="00746853">
        <w:rPr>
          <w:rFonts w:ascii="Arial" w:eastAsia="Century Gothic" w:hAnsi="Arial" w:cs="Arial"/>
          <w:lang w:eastAsia="es-CO" w:bidi="es-CO"/>
        </w:rPr>
        <w:t>C</w:t>
      </w:r>
      <w:r w:rsidR="00B121AB">
        <w:rPr>
          <w:rFonts w:ascii="Arial" w:eastAsia="Century Gothic" w:hAnsi="Arial" w:cs="Arial"/>
          <w:lang w:eastAsia="es-CO" w:bidi="es-CO"/>
        </w:rPr>
        <w:t xml:space="preserve">onvocar a través del </w:t>
      </w:r>
      <w:r w:rsidRPr="00746853">
        <w:rPr>
          <w:rFonts w:ascii="Arial" w:eastAsia="Century Gothic" w:hAnsi="Arial" w:cs="Arial"/>
          <w:lang w:eastAsia="es-CO" w:bidi="es-CO"/>
        </w:rPr>
        <w:t xml:space="preserve">Sistema Único de Gestión e Información de la Actividad Litigiosa del Estado – eKOGUI, </w:t>
      </w:r>
      <w:r w:rsidR="00B121AB">
        <w:rPr>
          <w:rFonts w:ascii="Arial" w:eastAsia="Century Gothic" w:hAnsi="Arial" w:cs="Arial"/>
          <w:lang w:eastAsia="es-CO" w:bidi="es-CO"/>
        </w:rPr>
        <w:t>con al menos tres (3) días de anticipación, a las sesiones ordinarias y extraordinarias, a los integrantes permanentes del Comité y los demás invitados. Este plazo podrá ser inferir cuando las circunstancias lo exijan. La convocatoria se hará a cada miembro del Comité indicando el día, la hora y el lugar en el cual se hará la reunión; así mismo se remitirá el orden del día y las fichas de conciliación que se discutirán.</w:t>
      </w:r>
    </w:p>
    <w:p w14:paraId="35CBC6B2" w14:textId="10F4968A" w:rsidR="0005532D" w:rsidRDefault="00B121AB" w:rsidP="00573F2C">
      <w:pPr>
        <w:numPr>
          <w:ilvl w:val="0"/>
          <w:numId w:val="10"/>
        </w:numPr>
        <w:spacing w:before="240" w:after="0" w:line="240" w:lineRule="auto"/>
        <w:ind w:left="709" w:hanging="283"/>
        <w:jc w:val="both"/>
        <w:rPr>
          <w:rFonts w:ascii="Arial" w:eastAsia="Century Gothic" w:hAnsi="Arial" w:cs="Arial"/>
          <w:lang w:eastAsia="es-CO" w:bidi="es-CO"/>
        </w:rPr>
      </w:pPr>
      <w:r>
        <w:rPr>
          <w:rFonts w:ascii="Arial" w:eastAsia="Century Gothic" w:hAnsi="Arial" w:cs="Arial"/>
          <w:lang w:eastAsia="es-CO" w:bidi="es-CO"/>
        </w:rPr>
        <w:t xml:space="preserve">Elaborar a través del </w:t>
      </w:r>
      <w:r w:rsidRPr="00746853">
        <w:rPr>
          <w:rFonts w:ascii="Arial" w:eastAsia="Century Gothic" w:hAnsi="Arial" w:cs="Arial"/>
          <w:lang w:eastAsia="es-CO" w:bidi="es-CO"/>
        </w:rPr>
        <w:t>Sistema Único de Gestión e Información de la Actividad Litigiosa del Estado – eKOGUI</w:t>
      </w:r>
      <w:r>
        <w:rPr>
          <w:rFonts w:ascii="Arial" w:eastAsia="Century Gothic" w:hAnsi="Arial" w:cs="Arial"/>
          <w:lang w:eastAsia="es-CO" w:bidi="es-CO"/>
        </w:rPr>
        <w:t>, el orden del día para cada sesión del comité y las actas de cada sesión.</w:t>
      </w:r>
    </w:p>
    <w:p w14:paraId="30F3B85D" w14:textId="37AAEC02" w:rsidR="00B121AB" w:rsidRPr="00746853" w:rsidRDefault="00B121AB" w:rsidP="00573F2C">
      <w:pPr>
        <w:numPr>
          <w:ilvl w:val="0"/>
          <w:numId w:val="10"/>
        </w:numPr>
        <w:spacing w:before="240" w:after="0" w:line="240" w:lineRule="auto"/>
        <w:ind w:left="709" w:hanging="283"/>
        <w:jc w:val="both"/>
        <w:rPr>
          <w:rFonts w:ascii="Arial" w:eastAsia="Century Gothic" w:hAnsi="Arial" w:cs="Arial"/>
          <w:lang w:eastAsia="es-CO" w:bidi="es-CO"/>
        </w:rPr>
      </w:pPr>
      <w:r>
        <w:rPr>
          <w:rFonts w:ascii="Arial" w:eastAsia="Century Gothic" w:hAnsi="Arial" w:cs="Arial"/>
          <w:lang w:eastAsia="es-CO" w:bidi="es-CO"/>
        </w:rPr>
        <w:t>Cumplir con las demás funcion</w:t>
      </w:r>
      <w:r w:rsidR="00DD3DB0">
        <w:rPr>
          <w:rFonts w:ascii="Arial" w:eastAsia="Century Gothic" w:hAnsi="Arial" w:cs="Arial"/>
          <w:lang w:eastAsia="es-CO" w:bidi="es-CO"/>
        </w:rPr>
        <w:t>e</w:t>
      </w:r>
      <w:r>
        <w:rPr>
          <w:rFonts w:ascii="Arial" w:eastAsia="Century Gothic" w:hAnsi="Arial" w:cs="Arial"/>
          <w:lang w:eastAsia="es-CO" w:bidi="es-CO"/>
        </w:rPr>
        <w:t xml:space="preserve">s a que haya lugar frente al </w:t>
      </w:r>
      <w:r w:rsidRPr="00746853">
        <w:rPr>
          <w:rFonts w:ascii="Arial" w:eastAsia="Century Gothic" w:hAnsi="Arial" w:cs="Arial"/>
          <w:lang w:eastAsia="es-CO" w:bidi="es-CO"/>
        </w:rPr>
        <w:t>Sistema Único de Gestión e Información de la Actividad Litigiosa del Estado – eKOGUI</w:t>
      </w:r>
      <w:r>
        <w:rPr>
          <w:rFonts w:ascii="Arial" w:eastAsia="Century Gothic" w:hAnsi="Arial" w:cs="Arial"/>
          <w:lang w:eastAsia="es-CO" w:bidi="es-CO"/>
        </w:rPr>
        <w:t>, de acuerdo con la normatividad vigente y lo reglamentado por la Agencia Nacional de Defensa Jurídica del Estado.</w:t>
      </w:r>
    </w:p>
    <w:p w14:paraId="65925B07" w14:textId="77777777" w:rsidR="0005532D" w:rsidRPr="00746853" w:rsidRDefault="0005532D" w:rsidP="00573F2C">
      <w:pPr>
        <w:numPr>
          <w:ilvl w:val="0"/>
          <w:numId w:val="10"/>
        </w:numPr>
        <w:spacing w:before="240" w:after="0" w:line="240" w:lineRule="auto"/>
        <w:ind w:left="709" w:hanging="283"/>
        <w:jc w:val="both"/>
        <w:rPr>
          <w:rFonts w:ascii="Arial" w:eastAsia="Century Gothic" w:hAnsi="Arial" w:cs="Arial"/>
          <w:lang w:eastAsia="es-CO" w:bidi="es-CO"/>
        </w:rPr>
      </w:pPr>
      <w:r w:rsidRPr="00746853">
        <w:rPr>
          <w:rFonts w:ascii="Arial" w:eastAsia="Century Gothic" w:hAnsi="Arial" w:cs="Arial"/>
          <w:lang w:eastAsia="es-CO" w:bidi="es-CO"/>
        </w:rPr>
        <w:t>Las demás que le sean asignadas por el comité.</w:t>
      </w:r>
    </w:p>
    <w:p w14:paraId="621C6DFC" w14:textId="77777777" w:rsidR="0005532D" w:rsidRPr="00746853" w:rsidRDefault="0005532D" w:rsidP="00860030">
      <w:pPr>
        <w:pStyle w:val="Prrafodelista"/>
        <w:shd w:val="clear" w:color="auto" w:fill="FFFFFF" w:themeFill="background1"/>
        <w:ind w:left="720" w:firstLine="0"/>
        <w:contextualSpacing/>
        <w:jc w:val="both"/>
        <w:rPr>
          <w:rFonts w:ascii="Arial" w:hAnsi="Arial" w:cs="Arial"/>
        </w:rPr>
      </w:pPr>
    </w:p>
    <w:p w14:paraId="09340DB1" w14:textId="77777777" w:rsidR="00860030" w:rsidRPr="00746853" w:rsidRDefault="00860030" w:rsidP="00860030">
      <w:pPr>
        <w:pStyle w:val="Prrafodelista"/>
        <w:shd w:val="clear" w:color="auto" w:fill="FFFFFF" w:themeFill="background1"/>
        <w:ind w:left="720" w:firstLine="0"/>
        <w:contextualSpacing/>
        <w:jc w:val="both"/>
        <w:rPr>
          <w:rFonts w:ascii="Arial" w:hAnsi="Arial" w:cs="Arial"/>
          <w:b/>
        </w:rPr>
      </w:pPr>
    </w:p>
    <w:p w14:paraId="0FD6DD26" w14:textId="72BA43B2" w:rsidR="009B798D" w:rsidRPr="00C75A61" w:rsidRDefault="00860030" w:rsidP="00902C1C">
      <w:pPr>
        <w:pStyle w:val="Prrafodelista"/>
        <w:numPr>
          <w:ilvl w:val="2"/>
          <w:numId w:val="15"/>
        </w:numPr>
        <w:shd w:val="clear" w:color="auto" w:fill="FFFFFF" w:themeFill="background1"/>
        <w:spacing w:after="150"/>
        <w:contextualSpacing/>
        <w:jc w:val="both"/>
        <w:rPr>
          <w:rFonts w:ascii="Arial" w:hAnsi="Arial" w:cs="Arial"/>
          <w:color w:val="333333"/>
        </w:rPr>
      </w:pPr>
      <w:r w:rsidRPr="00C75A61">
        <w:rPr>
          <w:rFonts w:ascii="Arial" w:hAnsi="Arial" w:cs="Arial"/>
          <w:b/>
        </w:rPr>
        <w:t xml:space="preserve">Sistema </w:t>
      </w:r>
      <w:r w:rsidR="001237E2" w:rsidRPr="00C75A61">
        <w:rPr>
          <w:rFonts w:ascii="Arial" w:hAnsi="Arial" w:cs="Arial"/>
          <w:b/>
        </w:rPr>
        <w:t>e</w:t>
      </w:r>
      <w:r w:rsidRPr="00C75A61">
        <w:rPr>
          <w:rFonts w:ascii="Arial" w:hAnsi="Arial" w:cs="Arial"/>
          <w:b/>
        </w:rPr>
        <w:t>KOGUI</w:t>
      </w:r>
      <w:r w:rsidR="00267CB7" w:rsidRPr="00C75A61">
        <w:rPr>
          <w:rFonts w:ascii="Arial" w:hAnsi="Arial" w:cs="Arial"/>
          <w:b/>
        </w:rPr>
        <w:t xml:space="preserve"> en materia de conciliación</w:t>
      </w:r>
      <w:r w:rsidR="00374537" w:rsidRPr="00C75A61">
        <w:rPr>
          <w:rFonts w:ascii="Arial" w:hAnsi="Arial" w:cs="Arial"/>
          <w:b/>
        </w:rPr>
        <w:t xml:space="preserve">. </w:t>
      </w:r>
    </w:p>
    <w:p w14:paraId="6EC400B8" w14:textId="77777777" w:rsidR="00C75A61" w:rsidRPr="00C75A61" w:rsidRDefault="00C75A61" w:rsidP="006D0CD6">
      <w:pPr>
        <w:pStyle w:val="Prrafodelista"/>
        <w:shd w:val="clear" w:color="auto" w:fill="FFFFFF" w:themeFill="background1"/>
        <w:spacing w:after="150"/>
        <w:ind w:left="720" w:firstLine="0"/>
        <w:contextualSpacing/>
        <w:jc w:val="both"/>
        <w:rPr>
          <w:rFonts w:ascii="Arial" w:hAnsi="Arial" w:cs="Arial"/>
          <w:color w:val="333333"/>
        </w:rPr>
      </w:pPr>
    </w:p>
    <w:p w14:paraId="541D1FE3" w14:textId="16089BDF" w:rsidR="001237E2" w:rsidRPr="00746853" w:rsidRDefault="001237E2" w:rsidP="001237E2">
      <w:pPr>
        <w:pStyle w:val="NormalWeb"/>
        <w:spacing w:before="0" w:beforeAutospacing="0" w:after="150" w:afterAutospacing="0"/>
        <w:jc w:val="both"/>
        <w:rPr>
          <w:rFonts w:ascii="Arial" w:hAnsi="Arial" w:cs="Arial"/>
          <w:color w:val="333333"/>
          <w:sz w:val="22"/>
          <w:szCs w:val="22"/>
        </w:rPr>
      </w:pPr>
      <w:r w:rsidRPr="00746853">
        <w:rPr>
          <w:rFonts w:ascii="Arial" w:hAnsi="Arial" w:cs="Arial"/>
          <w:color w:val="333333"/>
          <w:sz w:val="22"/>
          <w:szCs w:val="22"/>
        </w:rPr>
        <w:t xml:space="preserve">El Sistema Único de Gestión e Información Litigiosa del Estado Colombiano </w:t>
      </w:r>
      <w:r w:rsidR="00BB028E" w:rsidRPr="00746853">
        <w:rPr>
          <w:rFonts w:ascii="Arial" w:hAnsi="Arial" w:cs="Arial"/>
          <w:color w:val="333333"/>
          <w:sz w:val="22"/>
          <w:szCs w:val="22"/>
        </w:rPr>
        <w:t>–</w:t>
      </w:r>
      <w:r w:rsidRPr="00746853">
        <w:rPr>
          <w:rStyle w:val="Textoennegrita"/>
          <w:rFonts w:ascii="Arial" w:hAnsi="Arial" w:cs="Arial"/>
          <w:color w:val="333333"/>
          <w:sz w:val="22"/>
          <w:szCs w:val="22"/>
        </w:rPr>
        <w:t xml:space="preserve"> </w:t>
      </w:r>
      <w:r w:rsidR="00CB291D" w:rsidRPr="00C75A61">
        <w:rPr>
          <w:rFonts w:ascii="Arial" w:hAnsi="Arial" w:cs="Arial"/>
          <w:b/>
        </w:rPr>
        <w:t>eKOGUI</w:t>
      </w:r>
      <w:r w:rsidR="00BB028E" w:rsidRPr="00746853">
        <w:rPr>
          <w:rStyle w:val="Textoennegrita"/>
          <w:rFonts w:ascii="Arial" w:hAnsi="Arial" w:cs="Arial"/>
          <w:color w:val="333333"/>
          <w:sz w:val="22"/>
          <w:szCs w:val="22"/>
        </w:rPr>
        <w:t xml:space="preserve">, </w:t>
      </w:r>
      <w:r w:rsidR="00BB028E" w:rsidRPr="00746853">
        <w:rPr>
          <w:rStyle w:val="Textoennegrita"/>
          <w:rFonts w:ascii="Arial" w:hAnsi="Arial" w:cs="Arial"/>
          <w:b w:val="0"/>
          <w:color w:val="333333"/>
          <w:sz w:val="22"/>
          <w:szCs w:val="22"/>
        </w:rPr>
        <w:t>e</w:t>
      </w:r>
      <w:r w:rsidRPr="00746853">
        <w:rPr>
          <w:rFonts w:ascii="Arial" w:hAnsi="Arial" w:cs="Arial"/>
          <w:color w:val="333333"/>
          <w:sz w:val="22"/>
          <w:szCs w:val="22"/>
        </w:rPr>
        <w:t>s una herramienta informática</w:t>
      </w:r>
      <w:r w:rsidR="009B798D">
        <w:rPr>
          <w:rFonts w:ascii="Arial" w:hAnsi="Arial" w:cs="Arial"/>
          <w:color w:val="333333"/>
          <w:sz w:val="22"/>
          <w:szCs w:val="22"/>
        </w:rPr>
        <w:t>,</w:t>
      </w:r>
      <w:r w:rsidRPr="00746853">
        <w:rPr>
          <w:rFonts w:ascii="Arial" w:hAnsi="Arial" w:cs="Arial"/>
          <w:color w:val="333333"/>
          <w:sz w:val="22"/>
          <w:szCs w:val="22"/>
        </w:rPr>
        <w:t xml:space="preserve"> por medio de la cual se gestiona la información de la actividad litigiosa a cargo de las entidades y organismos estatales del orden nacional</w:t>
      </w:r>
      <w:r w:rsidR="00295BE8" w:rsidRPr="00746853">
        <w:rPr>
          <w:rFonts w:ascii="Arial" w:hAnsi="Arial" w:cs="Arial"/>
          <w:color w:val="333333"/>
          <w:sz w:val="22"/>
          <w:szCs w:val="22"/>
        </w:rPr>
        <w:t>. T</w:t>
      </w:r>
      <w:r w:rsidRPr="00746853">
        <w:rPr>
          <w:rFonts w:ascii="Arial" w:hAnsi="Arial" w:cs="Arial"/>
          <w:color w:val="333333"/>
          <w:sz w:val="22"/>
          <w:szCs w:val="22"/>
        </w:rPr>
        <w:t>eniendo en cuenta que</w:t>
      </w:r>
      <w:r w:rsidR="009B798D">
        <w:rPr>
          <w:rFonts w:ascii="Arial" w:hAnsi="Arial" w:cs="Arial"/>
          <w:color w:val="333333"/>
          <w:sz w:val="22"/>
          <w:szCs w:val="22"/>
        </w:rPr>
        <w:t>,</w:t>
      </w:r>
      <w:r w:rsidRPr="00746853">
        <w:rPr>
          <w:rFonts w:ascii="Arial" w:hAnsi="Arial" w:cs="Arial"/>
          <w:color w:val="333333"/>
          <w:sz w:val="22"/>
          <w:szCs w:val="22"/>
        </w:rPr>
        <w:t xml:space="preserve"> APC-Colombia es una </w:t>
      </w:r>
      <w:r w:rsidR="00295BE8" w:rsidRPr="00746853">
        <w:rPr>
          <w:rFonts w:ascii="Arial" w:hAnsi="Arial" w:cs="Arial"/>
          <w:color w:val="333333"/>
          <w:sz w:val="22"/>
          <w:szCs w:val="22"/>
        </w:rPr>
        <w:t xml:space="preserve">entidad descentralizada de la Rama Ejecutiva </w:t>
      </w:r>
      <w:r w:rsidR="00F250D8" w:rsidRPr="00746853">
        <w:rPr>
          <w:rFonts w:ascii="Arial" w:hAnsi="Arial" w:cs="Arial"/>
          <w:color w:val="333333"/>
          <w:sz w:val="22"/>
          <w:szCs w:val="22"/>
        </w:rPr>
        <w:t>del orden nacional, creada</w:t>
      </w:r>
      <w:r w:rsidR="00295BE8" w:rsidRPr="00746853">
        <w:rPr>
          <w:rFonts w:ascii="Arial" w:hAnsi="Arial" w:cs="Arial"/>
          <w:color w:val="333333"/>
          <w:sz w:val="22"/>
          <w:szCs w:val="22"/>
        </w:rPr>
        <w:t xml:space="preserve"> como Unidad Administrativa Especial,</w:t>
      </w:r>
      <w:r w:rsidR="002437E6" w:rsidRPr="00746853">
        <w:rPr>
          <w:rFonts w:ascii="Arial" w:hAnsi="Arial" w:cs="Arial"/>
          <w:color w:val="333333"/>
          <w:sz w:val="22"/>
          <w:szCs w:val="22"/>
        </w:rPr>
        <w:t xml:space="preserve"> </w:t>
      </w:r>
      <w:r w:rsidRPr="00746853">
        <w:rPr>
          <w:rFonts w:ascii="Arial" w:hAnsi="Arial" w:cs="Arial"/>
          <w:color w:val="333333"/>
          <w:sz w:val="22"/>
          <w:szCs w:val="22"/>
        </w:rPr>
        <w:t>deberá adelantar todos los</w:t>
      </w:r>
      <w:r w:rsidR="00BB028E" w:rsidRPr="00746853">
        <w:rPr>
          <w:rFonts w:ascii="Arial" w:hAnsi="Arial" w:cs="Arial"/>
          <w:color w:val="333333"/>
          <w:sz w:val="22"/>
          <w:szCs w:val="22"/>
        </w:rPr>
        <w:t xml:space="preserve"> procesos judiciales y solicitudes de conciliación, a través de</w:t>
      </w:r>
      <w:r w:rsidR="00B2193D">
        <w:rPr>
          <w:rFonts w:ascii="Arial" w:hAnsi="Arial" w:cs="Arial"/>
          <w:color w:val="333333"/>
          <w:sz w:val="22"/>
          <w:szCs w:val="22"/>
        </w:rPr>
        <w:t xml:space="preserve"> dicho</w:t>
      </w:r>
      <w:r w:rsidR="00BB028E" w:rsidRPr="00746853">
        <w:rPr>
          <w:rFonts w:ascii="Arial" w:hAnsi="Arial" w:cs="Arial"/>
          <w:color w:val="333333"/>
          <w:sz w:val="22"/>
          <w:szCs w:val="22"/>
        </w:rPr>
        <w:t xml:space="preserve"> sistema. </w:t>
      </w:r>
    </w:p>
    <w:p w14:paraId="78166457" w14:textId="140DAD04" w:rsidR="00E42D31" w:rsidRPr="00746853" w:rsidRDefault="002437E6" w:rsidP="00E42D31">
      <w:pPr>
        <w:pStyle w:val="NormalWeb"/>
        <w:spacing w:before="0" w:beforeAutospacing="0" w:after="150" w:afterAutospacing="0"/>
        <w:jc w:val="both"/>
        <w:rPr>
          <w:rFonts w:ascii="Arial" w:hAnsi="Arial" w:cs="Arial"/>
          <w:color w:val="333333"/>
          <w:sz w:val="22"/>
          <w:szCs w:val="22"/>
        </w:rPr>
      </w:pPr>
      <w:r w:rsidRPr="00746853">
        <w:rPr>
          <w:rFonts w:ascii="Arial" w:hAnsi="Arial" w:cs="Arial"/>
          <w:color w:val="333333"/>
          <w:sz w:val="22"/>
          <w:szCs w:val="22"/>
        </w:rPr>
        <w:t xml:space="preserve">Así las cosas, este sistema cuenta con un módulo de </w:t>
      </w:r>
      <w:bookmarkStart w:id="1" w:name="abogado"/>
      <w:r w:rsidRPr="00746853">
        <w:rPr>
          <w:rFonts w:ascii="Arial" w:hAnsi="Arial" w:cs="Arial"/>
          <w:color w:val="333333"/>
          <w:sz w:val="22"/>
          <w:szCs w:val="22"/>
        </w:rPr>
        <w:t>gestión de comités de conciliación al cual debe ingresar el abogado asignado para representar a la entidad</w:t>
      </w:r>
      <w:r w:rsidR="00331E92" w:rsidRPr="00746853">
        <w:rPr>
          <w:rFonts w:ascii="Arial" w:hAnsi="Arial" w:cs="Arial"/>
          <w:color w:val="333333"/>
          <w:sz w:val="22"/>
          <w:szCs w:val="22"/>
        </w:rPr>
        <w:t xml:space="preserve">, </w:t>
      </w:r>
      <w:r w:rsidRPr="00746853">
        <w:rPr>
          <w:rFonts w:ascii="Arial" w:hAnsi="Arial" w:cs="Arial"/>
          <w:color w:val="333333"/>
          <w:sz w:val="22"/>
          <w:szCs w:val="22"/>
        </w:rPr>
        <w:t xml:space="preserve">quien elaborará las fichas técnicas de conciliación extrajudicial, acción de repetición y llamamiento en garantía que serán presentadas para estudio de los miembros de los Comités de Conciliación de la entidad. </w:t>
      </w:r>
      <w:r w:rsidR="00E42D31" w:rsidRPr="00746853">
        <w:rPr>
          <w:rFonts w:ascii="Arial" w:hAnsi="Arial" w:cs="Arial"/>
          <w:color w:val="333333"/>
          <w:sz w:val="22"/>
          <w:szCs w:val="22"/>
        </w:rPr>
        <w:t>El apoderado es el responsable directo de la veracidad y calidad de la información que reporta en el Sistema Único de Gestión e Información de la Actividad Litigiosa del Estado – </w:t>
      </w:r>
      <w:r w:rsidR="00E42D31" w:rsidRPr="00746853">
        <w:rPr>
          <w:rFonts w:ascii="Arial" w:hAnsi="Arial" w:cs="Arial"/>
          <w:b/>
          <w:bCs/>
          <w:color w:val="333333"/>
          <w:sz w:val="22"/>
          <w:szCs w:val="22"/>
        </w:rPr>
        <w:t>eKOGUI</w:t>
      </w:r>
      <w:r w:rsidR="00E42D31" w:rsidRPr="00746853">
        <w:rPr>
          <w:rFonts w:ascii="Arial" w:hAnsi="Arial" w:cs="Arial"/>
          <w:color w:val="333333"/>
          <w:sz w:val="22"/>
          <w:szCs w:val="22"/>
        </w:rPr>
        <w:t> en el marco de sus competencias</w:t>
      </w:r>
      <w:r w:rsidR="004C78E7" w:rsidRPr="00746853">
        <w:rPr>
          <w:rFonts w:ascii="Arial" w:hAnsi="Arial" w:cs="Arial"/>
          <w:color w:val="333333"/>
          <w:sz w:val="22"/>
          <w:szCs w:val="22"/>
        </w:rPr>
        <w:t>.</w:t>
      </w:r>
      <w:r w:rsidR="00E42D31" w:rsidRPr="00746853">
        <w:rPr>
          <w:rFonts w:ascii="Arial" w:hAnsi="Arial" w:cs="Arial"/>
          <w:color w:val="333333"/>
          <w:sz w:val="22"/>
          <w:szCs w:val="22"/>
        </w:rPr>
        <w:t xml:space="preserve"> </w:t>
      </w:r>
    </w:p>
    <w:p w14:paraId="050B0DB8" w14:textId="79EC0021" w:rsidR="004B0F65" w:rsidRDefault="00331E92" w:rsidP="00E42D31">
      <w:pPr>
        <w:pStyle w:val="NormalWeb"/>
        <w:spacing w:before="0" w:beforeAutospacing="0" w:after="150" w:afterAutospacing="0"/>
        <w:jc w:val="both"/>
        <w:rPr>
          <w:rFonts w:ascii="Arial" w:hAnsi="Arial" w:cs="Arial"/>
          <w:color w:val="333333"/>
          <w:sz w:val="22"/>
          <w:szCs w:val="22"/>
        </w:rPr>
      </w:pPr>
      <w:r w:rsidRPr="00746853">
        <w:rPr>
          <w:rFonts w:ascii="Arial" w:hAnsi="Arial" w:cs="Arial"/>
          <w:color w:val="333333"/>
          <w:sz w:val="22"/>
          <w:szCs w:val="22"/>
        </w:rPr>
        <w:t>Para tal efecto</w:t>
      </w:r>
      <w:r w:rsidR="009B798D">
        <w:rPr>
          <w:rFonts w:ascii="Arial" w:hAnsi="Arial" w:cs="Arial"/>
          <w:color w:val="333333"/>
          <w:sz w:val="22"/>
          <w:szCs w:val="22"/>
        </w:rPr>
        <w:t>,</w:t>
      </w:r>
      <w:r w:rsidRPr="00746853">
        <w:rPr>
          <w:rFonts w:ascii="Arial" w:hAnsi="Arial" w:cs="Arial"/>
          <w:color w:val="333333"/>
          <w:sz w:val="22"/>
          <w:szCs w:val="22"/>
        </w:rPr>
        <w:t xml:space="preserve"> el apoderado deberá gestionar su usuario y clave dentro de la plataforma</w:t>
      </w:r>
      <w:r w:rsidR="00171E87" w:rsidRPr="00746853">
        <w:rPr>
          <w:rStyle w:val="Refdenotaalpie"/>
          <w:rFonts w:ascii="Arial" w:hAnsi="Arial" w:cs="Arial"/>
          <w:color w:val="333333"/>
          <w:sz w:val="22"/>
          <w:szCs w:val="22"/>
        </w:rPr>
        <w:footnoteReference w:id="3"/>
      </w:r>
      <w:r w:rsidRPr="00746853">
        <w:rPr>
          <w:rFonts w:ascii="Arial" w:hAnsi="Arial" w:cs="Arial"/>
          <w:color w:val="333333"/>
          <w:sz w:val="22"/>
          <w:szCs w:val="22"/>
        </w:rPr>
        <w:t xml:space="preserve"> para que pueda gestionar las solicitudes</w:t>
      </w:r>
      <w:r w:rsidR="00BA4780" w:rsidRPr="00746853">
        <w:rPr>
          <w:rFonts w:ascii="Arial" w:hAnsi="Arial" w:cs="Arial"/>
          <w:color w:val="333333"/>
          <w:sz w:val="22"/>
          <w:szCs w:val="22"/>
        </w:rPr>
        <w:t xml:space="preserve"> de conciliación </w:t>
      </w:r>
      <w:r w:rsidRPr="00746853">
        <w:rPr>
          <w:rFonts w:ascii="Arial" w:hAnsi="Arial" w:cs="Arial"/>
          <w:color w:val="333333"/>
          <w:sz w:val="22"/>
          <w:szCs w:val="22"/>
        </w:rPr>
        <w:t xml:space="preserve">que hayan sido asignadas por el administrador del sistema de la entidad (Asesor </w:t>
      </w:r>
      <w:r w:rsidR="002C0461">
        <w:rPr>
          <w:rFonts w:ascii="Arial" w:hAnsi="Arial" w:cs="Arial"/>
          <w:color w:val="333333"/>
          <w:sz w:val="22"/>
          <w:szCs w:val="22"/>
        </w:rPr>
        <w:t>con funciones de gestión j</w:t>
      </w:r>
      <w:r w:rsidRPr="00746853">
        <w:rPr>
          <w:rFonts w:ascii="Arial" w:hAnsi="Arial" w:cs="Arial"/>
          <w:color w:val="333333"/>
          <w:sz w:val="22"/>
          <w:szCs w:val="22"/>
        </w:rPr>
        <w:t>urídic</w:t>
      </w:r>
      <w:r w:rsidR="002C0461">
        <w:rPr>
          <w:rFonts w:ascii="Arial" w:hAnsi="Arial" w:cs="Arial"/>
          <w:color w:val="333333"/>
          <w:sz w:val="22"/>
          <w:szCs w:val="22"/>
        </w:rPr>
        <w:t>a</w:t>
      </w:r>
      <w:r w:rsidRPr="00746853">
        <w:rPr>
          <w:rFonts w:ascii="Arial" w:hAnsi="Arial" w:cs="Arial"/>
          <w:color w:val="333333"/>
          <w:sz w:val="22"/>
          <w:szCs w:val="22"/>
        </w:rPr>
        <w:t>)</w:t>
      </w:r>
      <w:r w:rsidR="003355DE" w:rsidRPr="00746853">
        <w:rPr>
          <w:rFonts w:ascii="Arial" w:hAnsi="Arial" w:cs="Arial"/>
          <w:color w:val="333333"/>
          <w:sz w:val="22"/>
          <w:szCs w:val="22"/>
        </w:rPr>
        <w:t>;</w:t>
      </w:r>
      <w:r w:rsidRPr="00746853">
        <w:rPr>
          <w:rFonts w:ascii="Arial" w:hAnsi="Arial" w:cs="Arial"/>
          <w:color w:val="333333"/>
          <w:sz w:val="22"/>
          <w:szCs w:val="22"/>
        </w:rPr>
        <w:t xml:space="preserve"> una vez ingresa a la plataforma, para elaborar una ficha técnica del </w:t>
      </w:r>
      <w:r w:rsidR="009B798D">
        <w:rPr>
          <w:rFonts w:ascii="Arial" w:hAnsi="Arial" w:cs="Arial"/>
          <w:color w:val="333333"/>
          <w:sz w:val="22"/>
          <w:szCs w:val="22"/>
        </w:rPr>
        <w:t xml:space="preserve">Comité de Conciliación </w:t>
      </w:r>
      <w:r w:rsidR="00526F9A">
        <w:rPr>
          <w:rFonts w:ascii="Arial" w:hAnsi="Arial" w:cs="Arial"/>
          <w:color w:val="333333"/>
          <w:sz w:val="22"/>
          <w:szCs w:val="22"/>
        </w:rPr>
        <w:t xml:space="preserve"> </w:t>
      </w:r>
      <w:r w:rsidR="00284502" w:rsidRPr="00746853">
        <w:rPr>
          <w:rFonts w:ascii="Arial" w:hAnsi="Arial" w:cs="Arial"/>
          <w:color w:val="333333"/>
          <w:sz w:val="22"/>
          <w:szCs w:val="22"/>
        </w:rPr>
        <w:t xml:space="preserve">es preciso que diligencie los campos allí relacionados, </w:t>
      </w:r>
      <w:r w:rsidR="00FD469F" w:rsidRPr="00746853">
        <w:rPr>
          <w:rFonts w:ascii="Arial" w:hAnsi="Arial" w:cs="Arial"/>
          <w:color w:val="333333"/>
          <w:sz w:val="22"/>
          <w:szCs w:val="22"/>
        </w:rPr>
        <w:t>siguiendo</w:t>
      </w:r>
      <w:r w:rsidR="00284502" w:rsidRPr="00746853">
        <w:rPr>
          <w:rFonts w:ascii="Arial" w:hAnsi="Arial" w:cs="Arial"/>
          <w:color w:val="333333"/>
          <w:sz w:val="22"/>
          <w:szCs w:val="22"/>
        </w:rPr>
        <w:t xml:space="preserve"> esta ruta</w:t>
      </w:r>
      <w:r w:rsidRPr="00746853">
        <w:rPr>
          <w:rFonts w:ascii="Arial" w:hAnsi="Arial" w:cs="Arial"/>
          <w:color w:val="333333"/>
          <w:sz w:val="22"/>
          <w:szCs w:val="22"/>
        </w:rPr>
        <w:t>:</w:t>
      </w:r>
    </w:p>
    <w:p w14:paraId="4C0903B6" w14:textId="759091D6" w:rsidR="007A0006" w:rsidRDefault="007A0006" w:rsidP="00E42D31">
      <w:pPr>
        <w:pStyle w:val="NormalWeb"/>
        <w:spacing w:before="0" w:beforeAutospacing="0" w:after="150" w:afterAutospacing="0"/>
        <w:jc w:val="both"/>
        <w:rPr>
          <w:rFonts w:ascii="Arial" w:hAnsi="Arial" w:cs="Arial"/>
          <w:color w:val="333333"/>
          <w:sz w:val="22"/>
          <w:szCs w:val="22"/>
        </w:rPr>
      </w:pPr>
      <w:r w:rsidRPr="00746853">
        <w:rPr>
          <w:rFonts w:ascii="Arial" w:hAnsi="Arial" w:cs="Arial"/>
          <w:noProof/>
        </w:rPr>
        <mc:AlternateContent>
          <mc:Choice Requires="wps">
            <w:drawing>
              <wp:anchor distT="0" distB="0" distL="114300" distR="114300" simplePos="0" relativeHeight="251659264" behindDoc="0" locked="0" layoutInCell="1" allowOverlap="1" wp14:anchorId="221AC96B" wp14:editId="44FDB645">
                <wp:simplePos x="0" y="0"/>
                <wp:positionH relativeFrom="margin">
                  <wp:posOffset>4815840</wp:posOffset>
                </wp:positionH>
                <wp:positionV relativeFrom="paragraph">
                  <wp:posOffset>1797051</wp:posOffset>
                </wp:positionV>
                <wp:extent cx="647700" cy="1638300"/>
                <wp:effectExtent l="19050" t="0" r="19050" b="19050"/>
                <wp:wrapNone/>
                <wp:docPr id="13" name="Flecha curvada hacia la izquierda 13"/>
                <wp:cNvGraphicFramePr/>
                <a:graphic xmlns:a="http://schemas.openxmlformats.org/drawingml/2006/main">
                  <a:graphicData uri="http://schemas.microsoft.com/office/word/2010/wordprocessingShape">
                    <wps:wsp>
                      <wps:cNvSpPr/>
                      <wps:spPr>
                        <a:xfrm>
                          <a:off x="0" y="0"/>
                          <a:ext cx="647700" cy="1638300"/>
                        </a:xfrm>
                        <a:prstGeom prst="curvedLeftArrow">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78268A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13" o:spid="_x0000_s1026" type="#_x0000_t103" style="position:absolute;margin-left:379.2pt;margin-top:141.5pt;width:51pt;height:12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" adj="17330,20532,5400" fillcolor="#c45911 [2405]" strokecolor="#1f4d78 [1604]" strokeweight="1pt">
                <w10:wrap anchorx="margin"/>
              </v:shape>
            </w:pict>
          </mc:Fallback>
        </mc:AlternateContent>
      </w:r>
      <w:r>
        <w:rPr>
          <w:noProof/>
        </w:rPr>
        <w:drawing>
          <wp:inline distT="0" distB="0" distL="0" distR="0" wp14:anchorId="49A17071" wp14:editId="516371D9">
            <wp:extent cx="5598795" cy="3459480"/>
            <wp:effectExtent l="0" t="0" r="190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8795" cy="3459480"/>
                    </a:xfrm>
                    <a:prstGeom prst="rect">
                      <a:avLst/>
                    </a:prstGeom>
                    <a:noFill/>
                    <a:ln>
                      <a:noFill/>
                    </a:ln>
                  </pic:spPr>
                </pic:pic>
              </a:graphicData>
            </a:graphic>
          </wp:inline>
        </w:drawing>
      </w:r>
    </w:p>
    <w:p w14:paraId="10E034DD" w14:textId="77777777" w:rsidR="007A0006" w:rsidRDefault="007A0006" w:rsidP="00E42D31">
      <w:pPr>
        <w:pStyle w:val="NormalWeb"/>
        <w:spacing w:before="0" w:beforeAutospacing="0" w:after="150" w:afterAutospacing="0"/>
        <w:jc w:val="both"/>
        <w:rPr>
          <w:rFonts w:ascii="Arial" w:hAnsi="Arial" w:cs="Arial"/>
          <w:color w:val="333333"/>
          <w:sz w:val="22"/>
          <w:szCs w:val="22"/>
        </w:rPr>
      </w:pPr>
    </w:p>
    <w:p w14:paraId="7A14F73D" w14:textId="54749A3A" w:rsidR="000C2CC8" w:rsidRPr="00746853" w:rsidRDefault="00F10D50" w:rsidP="00633383">
      <w:pPr>
        <w:pStyle w:val="NormalWeb"/>
        <w:spacing w:before="0" w:beforeAutospacing="0" w:after="150" w:afterAutospacing="0"/>
        <w:jc w:val="center"/>
        <w:rPr>
          <w:rFonts w:ascii="Arial" w:hAnsi="Arial" w:cs="Arial"/>
          <w:color w:val="333333"/>
          <w:sz w:val="22"/>
          <w:szCs w:val="22"/>
        </w:rPr>
      </w:pPr>
      <w:r w:rsidRPr="00746853">
        <w:rPr>
          <w:rFonts w:ascii="Arial" w:hAnsi="Arial" w:cs="Arial"/>
          <w:noProof/>
        </w:rPr>
        <mc:AlternateContent>
          <mc:Choice Requires="wps">
            <w:drawing>
              <wp:anchor distT="0" distB="0" distL="114300" distR="114300" simplePos="0" relativeHeight="251660288" behindDoc="0" locked="0" layoutInCell="1" allowOverlap="1" wp14:anchorId="7E33293F" wp14:editId="2700C629">
                <wp:simplePos x="0" y="0"/>
                <wp:positionH relativeFrom="margin">
                  <wp:posOffset>1499870</wp:posOffset>
                </wp:positionH>
                <wp:positionV relativeFrom="paragraph">
                  <wp:posOffset>2120900</wp:posOffset>
                </wp:positionV>
                <wp:extent cx="690880" cy="1447800"/>
                <wp:effectExtent l="0" t="0" r="33020" b="19050"/>
                <wp:wrapNone/>
                <wp:docPr id="15" name="Flecha curvada hacia la derecha 15"/>
                <wp:cNvGraphicFramePr/>
                <a:graphic xmlns:a="http://schemas.openxmlformats.org/drawingml/2006/main">
                  <a:graphicData uri="http://schemas.microsoft.com/office/word/2010/wordprocessingShape">
                    <wps:wsp>
                      <wps:cNvSpPr/>
                      <wps:spPr>
                        <a:xfrm>
                          <a:off x="0" y="0"/>
                          <a:ext cx="690880" cy="1447800"/>
                        </a:xfrm>
                        <a:prstGeom prst="curvedRightArrow">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59D09D2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15" o:spid="_x0000_s1026" type="#_x0000_t102" style="position:absolute;margin-left:118.1pt;margin-top:167pt;width:54.4pt;height:11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" adj="16446,20311,16200" fillcolor="#c45911 [2405]" strokecolor="#1f4d78 [1604]" strokeweight="1pt">
                <w10:wrap anchorx="margin"/>
              </v:shape>
            </w:pict>
          </mc:Fallback>
        </mc:AlternateContent>
      </w:r>
      <w:r>
        <w:rPr>
          <w:noProof/>
        </w:rPr>
        <w:drawing>
          <wp:inline distT="0" distB="0" distL="0" distR="0" wp14:anchorId="09AEDEE8" wp14:editId="14AA2674">
            <wp:extent cx="5607050" cy="373507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0" cy="3735070"/>
                    </a:xfrm>
                    <a:prstGeom prst="rect">
                      <a:avLst/>
                    </a:prstGeom>
                    <a:noFill/>
                    <a:ln>
                      <a:noFill/>
                    </a:ln>
                  </pic:spPr>
                </pic:pic>
              </a:graphicData>
            </a:graphic>
          </wp:inline>
        </w:drawing>
      </w:r>
    </w:p>
    <w:p w14:paraId="059C076A" w14:textId="245E65D0" w:rsidR="00331E92" w:rsidRPr="00746853" w:rsidRDefault="00331E92" w:rsidP="00633383">
      <w:pPr>
        <w:pStyle w:val="NormalWeb"/>
        <w:spacing w:before="0" w:beforeAutospacing="0" w:after="150" w:afterAutospacing="0"/>
        <w:jc w:val="center"/>
        <w:rPr>
          <w:rFonts w:ascii="Arial" w:hAnsi="Arial" w:cs="Arial"/>
          <w:color w:val="333333"/>
          <w:sz w:val="22"/>
          <w:szCs w:val="22"/>
        </w:rPr>
      </w:pPr>
    </w:p>
    <w:p w14:paraId="7355F161" w14:textId="65545013" w:rsidR="000C2CC8" w:rsidRDefault="000125C2" w:rsidP="00E42D31">
      <w:pPr>
        <w:pStyle w:val="NormalWeb"/>
        <w:spacing w:before="0" w:beforeAutospacing="0" w:after="150" w:afterAutospacing="0"/>
        <w:jc w:val="both"/>
        <w:rPr>
          <w:rFonts w:ascii="Arial" w:hAnsi="Arial" w:cs="Arial"/>
          <w:color w:val="333333"/>
          <w:sz w:val="22"/>
          <w:szCs w:val="22"/>
        </w:rPr>
      </w:pPr>
      <w:r w:rsidRPr="00746853">
        <w:rPr>
          <w:rFonts w:ascii="Arial" w:hAnsi="Arial" w:cs="Arial"/>
          <w:noProof/>
        </w:rPr>
        <mc:AlternateContent>
          <mc:Choice Requires="wps">
            <w:drawing>
              <wp:anchor distT="0" distB="0" distL="114300" distR="114300" simplePos="0" relativeHeight="251662336" behindDoc="0" locked="0" layoutInCell="1" allowOverlap="1" wp14:anchorId="7E5CD69A" wp14:editId="06903E72">
                <wp:simplePos x="0" y="0"/>
                <wp:positionH relativeFrom="margin">
                  <wp:posOffset>4758690</wp:posOffset>
                </wp:positionH>
                <wp:positionV relativeFrom="paragraph">
                  <wp:posOffset>1794510</wp:posOffset>
                </wp:positionV>
                <wp:extent cx="647700" cy="542925"/>
                <wp:effectExtent l="19050" t="0" r="19050" b="47625"/>
                <wp:wrapNone/>
                <wp:docPr id="17" name="Flecha curvada hacia la izquierda 17"/>
                <wp:cNvGraphicFramePr/>
                <a:graphic xmlns:a="http://schemas.openxmlformats.org/drawingml/2006/main">
                  <a:graphicData uri="http://schemas.microsoft.com/office/word/2010/wordprocessingShape">
                    <wps:wsp>
                      <wps:cNvSpPr/>
                      <wps:spPr>
                        <a:xfrm>
                          <a:off x="0" y="0"/>
                          <a:ext cx="647700" cy="542925"/>
                        </a:xfrm>
                        <a:prstGeom prst="curvedLeftArrow">
                          <a:avLst/>
                        </a:prstGeom>
                        <a:solidFill>
                          <a:srgbClr val="ED7D31">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6C217A" id="Flecha curvada hacia la izquierda 17" o:spid="_x0000_s1026" type="#_x0000_t103" style="position:absolute;margin-left:374.7pt;margin-top:141.3pt;width:51pt;height:4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" adj="10800,18900,4526" fillcolor="#c55a11" strokecolor="#41719c" strokeweight="1pt">
                <w10:wrap anchorx="margin"/>
              </v:shape>
            </w:pict>
          </mc:Fallback>
        </mc:AlternateContent>
      </w:r>
      <w:r>
        <w:rPr>
          <w:noProof/>
        </w:rPr>
        <w:drawing>
          <wp:inline distT="0" distB="0" distL="0" distR="0" wp14:anchorId="53142CAD" wp14:editId="4802D126">
            <wp:extent cx="5607050" cy="33813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050" cy="3381375"/>
                    </a:xfrm>
                    <a:prstGeom prst="rect">
                      <a:avLst/>
                    </a:prstGeom>
                    <a:noFill/>
                    <a:ln>
                      <a:noFill/>
                    </a:ln>
                  </pic:spPr>
                </pic:pic>
              </a:graphicData>
            </a:graphic>
          </wp:inline>
        </w:drawing>
      </w:r>
    </w:p>
    <w:p w14:paraId="63BEE0BE" w14:textId="77777777" w:rsidR="00F10D50" w:rsidRDefault="00F10D50" w:rsidP="00E42D31">
      <w:pPr>
        <w:pStyle w:val="NormalWeb"/>
        <w:spacing w:before="0" w:beforeAutospacing="0" w:after="150" w:afterAutospacing="0"/>
        <w:jc w:val="both"/>
        <w:rPr>
          <w:rFonts w:ascii="Arial" w:hAnsi="Arial" w:cs="Arial"/>
          <w:color w:val="333333"/>
          <w:sz w:val="22"/>
          <w:szCs w:val="22"/>
        </w:rPr>
      </w:pPr>
    </w:p>
    <w:bookmarkEnd w:id="1"/>
    <w:p w14:paraId="6AB95679" w14:textId="58AB37C8" w:rsidR="00860030" w:rsidRPr="00746853" w:rsidRDefault="00EF57AA" w:rsidP="002437E6">
      <w:pPr>
        <w:widowControl w:val="0"/>
        <w:autoSpaceDE w:val="0"/>
        <w:autoSpaceDN w:val="0"/>
        <w:spacing w:after="0" w:line="240" w:lineRule="auto"/>
        <w:ind w:right="1235"/>
        <w:jc w:val="both"/>
        <w:rPr>
          <w:rFonts w:ascii="Arial" w:eastAsia="Century Gothic" w:hAnsi="Arial" w:cs="Arial"/>
          <w:lang w:eastAsia="es-CO" w:bidi="es-CO"/>
        </w:rPr>
      </w:pPr>
      <w:r w:rsidRPr="00746853">
        <w:rPr>
          <w:rFonts w:ascii="Arial" w:hAnsi="Arial" w:cs="Arial"/>
          <w:noProof/>
          <w:lang w:eastAsia="es-CO"/>
        </w:rPr>
        <mc:AlternateContent>
          <mc:Choice Requires="wps">
            <w:drawing>
              <wp:anchor distT="0" distB="0" distL="114300" distR="114300" simplePos="0" relativeHeight="251664384" behindDoc="0" locked="0" layoutInCell="1" allowOverlap="1" wp14:anchorId="34470671" wp14:editId="636EE815">
                <wp:simplePos x="0" y="0"/>
                <wp:positionH relativeFrom="margin">
                  <wp:posOffset>3006090</wp:posOffset>
                </wp:positionH>
                <wp:positionV relativeFrom="paragraph">
                  <wp:posOffset>1350010</wp:posOffset>
                </wp:positionV>
                <wp:extent cx="647700" cy="542925"/>
                <wp:effectExtent l="19050" t="0" r="19050" b="47625"/>
                <wp:wrapNone/>
                <wp:docPr id="20" name="Flecha curvada hacia la izquierda 20"/>
                <wp:cNvGraphicFramePr/>
                <a:graphic xmlns:a="http://schemas.openxmlformats.org/drawingml/2006/main">
                  <a:graphicData uri="http://schemas.microsoft.com/office/word/2010/wordprocessingShape">
                    <wps:wsp>
                      <wps:cNvSpPr/>
                      <wps:spPr>
                        <a:xfrm>
                          <a:off x="0" y="0"/>
                          <a:ext cx="647700" cy="542925"/>
                        </a:xfrm>
                        <a:prstGeom prst="curvedLeftArrow">
                          <a:avLst/>
                        </a:prstGeom>
                        <a:solidFill>
                          <a:srgbClr val="ED7D31">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FC71E4" id="Flecha curvada hacia la izquierda 20" o:spid="_x0000_s1026" type="#_x0000_t103" style="position:absolute;margin-left:236.7pt;margin-top:106.3pt;width:51pt;height:4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" adj="10800,18900,4526" fillcolor="#c55a11" strokecolor="#41719c" strokeweight="1pt">
                <w10:wrap anchorx="margin"/>
              </v:shape>
            </w:pict>
          </mc:Fallback>
        </mc:AlternateContent>
      </w:r>
      <w:r w:rsidRPr="00746853">
        <w:rPr>
          <w:rFonts w:ascii="Arial" w:hAnsi="Arial" w:cs="Arial"/>
          <w:noProof/>
          <w:lang w:eastAsia="es-CO"/>
        </w:rPr>
        <w:drawing>
          <wp:inline distT="0" distB="0" distL="0" distR="0" wp14:anchorId="43DB2FAE" wp14:editId="462DA0DE">
            <wp:extent cx="5438775" cy="3406292"/>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88" t="33192" r="25662" b="12191"/>
                    <a:stretch/>
                  </pic:blipFill>
                  <pic:spPr bwMode="auto">
                    <a:xfrm>
                      <a:off x="0" y="0"/>
                      <a:ext cx="5452988" cy="3415193"/>
                    </a:xfrm>
                    <a:prstGeom prst="rect">
                      <a:avLst/>
                    </a:prstGeom>
                    <a:ln>
                      <a:noFill/>
                    </a:ln>
                    <a:extLst>
                      <a:ext uri="{53640926-AAD7-44D8-BBD7-CCE9431645EC}">
                        <a14:shadowObscured xmlns:a14="http://schemas.microsoft.com/office/drawing/2010/main"/>
                      </a:ext>
                    </a:extLst>
                  </pic:spPr>
                </pic:pic>
              </a:graphicData>
            </a:graphic>
          </wp:inline>
        </w:drawing>
      </w:r>
    </w:p>
    <w:p w14:paraId="5ACAA099" w14:textId="76A94632" w:rsidR="00860030" w:rsidRPr="00746853" w:rsidRDefault="00860030" w:rsidP="00373148">
      <w:pPr>
        <w:widowControl w:val="0"/>
        <w:autoSpaceDE w:val="0"/>
        <w:autoSpaceDN w:val="0"/>
        <w:spacing w:after="0" w:line="240" w:lineRule="auto"/>
        <w:ind w:left="1182" w:right="1235"/>
        <w:jc w:val="both"/>
        <w:rPr>
          <w:rFonts w:ascii="Arial" w:eastAsia="Century Gothic" w:hAnsi="Arial" w:cs="Arial"/>
          <w:lang w:eastAsia="es-CO" w:bidi="es-CO"/>
        </w:rPr>
      </w:pPr>
    </w:p>
    <w:p w14:paraId="074B5281" w14:textId="6FA8E43F" w:rsidR="00860030" w:rsidRPr="00746853" w:rsidRDefault="00860030" w:rsidP="00373148">
      <w:pPr>
        <w:widowControl w:val="0"/>
        <w:autoSpaceDE w:val="0"/>
        <w:autoSpaceDN w:val="0"/>
        <w:spacing w:after="0" w:line="240" w:lineRule="auto"/>
        <w:ind w:left="1182" w:right="1235"/>
        <w:jc w:val="both"/>
        <w:rPr>
          <w:rFonts w:ascii="Arial" w:eastAsia="Century Gothic" w:hAnsi="Arial" w:cs="Arial"/>
          <w:lang w:eastAsia="es-CO" w:bidi="es-CO"/>
        </w:rPr>
      </w:pPr>
    </w:p>
    <w:p w14:paraId="0C1F0E78" w14:textId="2A2B9733" w:rsidR="00D8024B" w:rsidRPr="00746853" w:rsidRDefault="00D8024B" w:rsidP="00D8024B">
      <w:pPr>
        <w:widowControl w:val="0"/>
        <w:autoSpaceDE w:val="0"/>
        <w:autoSpaceDN w:val="0"/>
        <w:spacing w:after="0" w:line="240" w:lineRule="auto"/>
        <w:ind w:right="49"/>
        <w:jc w:val="both"/>
        <w:rPr>
          <w:rFonts w:ascii="Arial" w:eastAsia="Century Gothic" w:hAnsi="Arial" w:cs="Arial"/>
          <w:lang w:eastAsia="es-CO" w:bidi="es-CO"/>
        </w:rPr>
      </w:pPr>
      <w:r w:rsidRPr="00746853">
        <w:rPr>
          <w:rFonts w:ascii="Arial" w:eastAsia="Century Gothic" w:hAnsi="Arial" w:cs="Arial"/>
          <w:lang w:eastAsia="es-CO" w:bidi="es-CO"/>
        </w:rPr>
        <w:t xml:space="preserve">Una vez el apoderado asignado diligencia la ficha técnica, la cual debe contener </w:t>
      </w:r>
      <w:r w:rsidR="00CC66F1" w:rsidRPr="00746853">
        <w:rPr>
          <w:rFonts w:ascii="Arial" w:eastAsia="Century Gothic" w:hAnsi="Arial" w:cs="Arial"/>
          <w:lang w:eastAsia="es-CO" w:bidi="es-CO"/>
        </w:rPr>
        <w:t xml:space="preserve">el </w:t>
      </w:r>
      <w:r w:rsidRPr="00746853">
        <w:rPr>
          <w:rFonts w:ascii="Arial" w:eastAsia="Century Gothic" w:hAnsi="Arial" w:cs="Arial"/>
          <w:lang w:eastAsia="es-CO" w:bidi="es-CO"/>
        </w:rPr>
        <w:t>pronunciamiento del abogado respect</w:t>
      </w:r>
      <w:r w:rsidR="006238B5">
        <w:rPr>
          <w:rFonts w:ascii="Arial" w:eastAsia="Century Gothic" w:hAnsi="Arial" w:cs="Arial"/>
          <w:lang w:eastAsia="es-CO" w:bidi="es-CO"/>
        </w:rPr>
        <w:t>ivo</w:t>
      </w:r>
      <w:r w:rsidRPr="00746853">
        <w:rPr>
          <w:rFonts w:ascii="Arial" w:eastAsia="Century Gothic" w:hAnsi="Arial" w:cs="Arial"/>
          <w:lang w:eastAsia="es-CO" w:bidi="es-CO"/>
        </w:rPr>
        <w:t xml:space="preserve"> sobre la procedencia o improcedencia de la conciliación</w:t>
      </w:r>
      <w:r w:rsidR="006238B5">
        <w:rPr>
          <w:rFonts w:ascii="Arial" w:eastAsia="Century Gothic" w:hAnsi="Arial" w:cs="Arial"/>
          <w:lang w:eastAsia="es-CO" w:bidi="es-CO"/>
        </w:rPr>
        <w:t>,</w:t>
      </w:r>
      <w:r w:rsidRPr="00746853">
        <w:rPr>
          <w:rFonts w:ascii="Arial" w:eastAsia="Century Gothic" w:hAnsi="Arial" w:cs="Arial"/>
          <w:lang w:eastAsia="es-CO" w:bidi="es-CO"/>
        </w:rPr>
        <w:t xml:space="preserve"> una vez analizado el caso, lo remite al Secretario Técnico del </w:t>
      </w:r>
      <w:r w:rsidR="009B798D">
        <w:rPr>
          <w:rFonts w:ascii="Arial" w:eastAsia="Century Gothic" w:hAnsi="Arial" w:cs="Arial"/>
          <w:lang w:eastAsia="es-CO" w:bidi="es-CO"/>
        </w:rPr>
        <w:t>Comité de Conciliación</w:t>
      </w:r>
      <w:r w:rsidRPr="00746853">
        <w:rPr>
          <w:rFonts w:ascii="Arial" w:eastAsia="Century Gothic" w:hAnsi="Arial" w:cs="Arial"/>
          <w:lang w:eastAsia="es-CO" w:bidi="es-CO"/>
        </w:rPr>
        <w:t xml:space="preserve">, para que </w:t>
      </w:r>
      <w:r w:rsidR="006238B5">
        <w:rPr>
          <w:rFonts w:ascii="Arial" w:eastAsia="Century Gothic" w:hAnsi="Arial" w:cs="Arial"/>
          <w:lang w:eastAsia="es-CO" w:bidi="es-CO"/>
        </w:rPr>
        <w:t>é</w:t>
      </w:r>
      <w:r w:rsidRPr="00746853">
        <w:rPr>
          <w:rFonts w:ascii="Arial" w:eastAsia="Century Gothic" w:hAnsi="Arial" w:cs="Arial"/>
          <w:lang w:eastAsia="es-CO" w:bidi="es-CO"/>
        </w:rPr>
        <w:t xml:space="preserve">ste convoque a sesión y ponga a consideración de </w:t>
      </w:r>
      <w:r w:rsidR="006238B5">
        <w:rPr>
          <w:rFonts w:ascii="Arial" w:eastAsia="Century Gothic" w:hAnsi="Arial" w:cs="Arial"/>
          <w:lang w:eastAsia="es-CO" w:bidi="es-CO"/>
        </w:rPr>
        <w:t xml:space="preserve">dicha </w:t>
      </w:r>
      <w:r w:rsidRPr="00746853">
        <w:rPr>
          <w:rFonts w:ascii="Arial" w:eastAsia="Century Gothic" w:hAnsi="Arial" w:cs="Arial"/>
          <w:lang w:eastAsia="es-CO" w:bidi="es-CO"/>
        </w:rPr>
        <w:t xml:space="preserve">instancia el caso para que se decida si se concilia o no en la audiencia a la que fue citada la entidad. </w:t>
      </w:r>
    </w:p>
    <w:p w14:paraId="02483B3A" w14:textId="2814C77C" w:rsidR="00D0791B" w:rsidRPr="00746853" w:rsidRDefault="00D0791B" w:rsidP="00D8024B">
      <w:pPr>
        <w:widowControl w:val="0"/>
        <w:autoSpaceDE w:val="0"/>
        <w:autoSpaceDN w:val="0"/>
        <w:spacing w:after="0" w:line="240" w:lineRule="auto"/>
        <w:ind w:right="49"/>
        <w:jc w:val="both"/>
        <w:rPr>
          <w:rFonts w:ascii="Arial" w:eastAsia="Century Gothic" w:hAnsi="Arial" w:cs="Arial"/>
          <w:lang w:eastAsia="es-CO" w:bidi="es-CO"/>
        </w:rPr>
      </w:pPr>
    </w:p>
    <w:p w14:paraId="3054B96C" w14:textId="61C21917" w:rsidR="001A6F13" w:rsidRPr="00746853" w:rsidRDefault="00587B4E" w:rsidP="001A6F13">
      <w:pPr>
        <w:widowControl w:val="0"/>
        <w:autoSpaceDE w:val="0"/>
        <w:autoSpaceDN w:val="0"/>
        <w:spacing w:after="0" w:line="240" w:lineRule="auto"/>
        <w:ind w:right="49"/>
        <w:jc w:val="both"/>
        <w:rPr>
          <w:rFonts w:ascii="Arial" w:hAnsi="Arial" w:cs="Arial"/>
        </w:rPr>
      </w:pPr>
      <w:r w:rsidRPr="00746853">
        <w:rPr>
          <w:rFonts w:ascii="Arial" w:eastAsia="Century Gothic" w:hAnsi="Arial" w:cs="Arial"/>
          <w:lang w:eastAsia="es-CO" w:bidi="es-CO"/>
        </w:rPr>
        <w:t xml:space="preserve">Cuando se </w:t>
      </w:r>
      <w:r w:rsidR="00D0791B" w:rsidRPr="00746853">
        <w:rPr>
          <w:rFonts w:ascii="Arial" w:eastAsia="Century Gothic" w:hAnsi="Arial" w:cs="Arial"/>
          <w:lang w:eastAsia="es-CO" w:bidi="es-CO"/>
        </w:rPr>
        <w:t xml:space="preserve">tiene la posición asumida por el </w:t>
      </w:r>
      <w:r w:rsidR="009B798D">
        <w:rPr>
          <w:rFonts w:ascii="Arial" w:eastAsia="Century Gothic" w:hAnsi="Arial" w:cs="Arial"/>
          <w:lang w:eastAsia="es-CO" w:bidi="es-CO"/>
        </w:rPr>
        <w:t xml:space="preserve">Comité de Conciliación </w:t>
      </w:r>
      <w:r w:rsidR="00D0791B" w:rsidRPr="00746853">
        <w:rPr>
          <w:rFonts w:ascii="Arial" w:eastAsia="Century Gothic" w:hAnsi="Arial" w:cs="Arial"/>
          <w:lang w:eastAsia="es-CO" w:bidi="es-CO"/>
        </w:rPr>
        <w:t xml:space="preserve">en la sesión correspondiente, </w:t>
      </w:r>
      <w:r w:rsidR="0000237D" w:rsidRPr="00746853">
        <w:rPr>
          <w:rFonts w:ascii="Arial" w:eastAsia="Century Gothic" w:hAnsi="Arial" w:cs="Arial"/>
          <w:lang w:eastAsia="es-CO" w:bidi="es-CO"/>
        </w:rPr>
        <w:t xml:space="preserve">el Secretario Técnico elaborará el acta del comité y un </w:t>
      </w:r>
      <w:r w:rsidR="00CC66F1" w:rsidRPr="00746853">
        <w:rPr>
          <w:rFonts w:ascii="Arial" w:eastAsia="Century Gothic" w:hAnsi="Arial" w:cs="Arial"/>
          <w:lang w:eastAsia="es-CO" w:bidi="es-CO"/>
        </w:rPr>
        <w:t>e</w:t>
      </w:r>
      <w:r w:rsidR="0000237D" w:rsidRPr="00746853">
        <w:rPr>
          <w:rFonts w:ascii="Arial" w:eastAsia="Century Gothic" w:hAnsi="Arial" w:cs="Arial"/>
          <w:lang w:eastAsia="es-CO" w:bidi="es-CO"/>
        </w:rPr>
        <w:t>xtracto de la misma, remitiendo copia del a</w:t>
      </w:r>
      <w:r w:rsidR="00D73E0C" w:rsidRPr="00746853">
        <w:rPr>
          <w:rFonts w:ascii="Arial" w:eastAsia="Century Gothic" w:hAnsi="Arial" w:cs="Arial"/>
          <w:lang w:eastAsia="es-CO" w:bidi="es-CO"/>
        </w:rPr>
        <w:t>cta y el original del extracto al apoderado que representará a la Entidad en la diligencia citada.</w:t>
      </w:r>
      <w:r w:rsidR="001A6F13" w:rsidRPr="00746853">
        <w:rPr>
          <w:rFonts w:ascii="Arial" w:eastAsia="Century Gothic" w:hAnsi="Arial" w:cs="Arial"/>
          <w:lang w:eastAsia="es-CO" w:bidi="es-CO"/>
        </w:rPr>
        <w:t xml:space="preserve"> </w:t>
      </w:r>
      <w:r w:rsidR="001A6F13" w:rsidRPr="00746853">
        <w:rPr>
          <w:rFonts w:ascii="Arial" w:hAnsi="Arial" w:cs="Arial"/>
        </w:rPr>
        <w:t xml:space="preserve">El apoderado, acudirá a la audiencia de conciliación en representación de la Agencia, </w:t>
      </w:r>
      <w:r w:rsidR="004A6E2F">
        <w:rPr>
          <w:rFonts w:ascii="Arial" w:hAnsi="Arial" w:cs="Arial"/>
        </w:rPr>
        <w:t xml:space="preserve">con los soportes enviados y la certificación que para el efecto se expida por el Presidente y el Secretario de Comité, </w:t>
      </w:r>
      <w:r w:rsidR="001A6F13" w:rsidRPr="00746853">
        <w:rPr>
          <w:rFonts w:ascii="Arial" w:hAnsi="Arial" w:cs="Arial"/>
        </w:rPr>
        <w:t xml:space="preserve">suscribiendo su actuación a los criterios acordados por el </w:t>
      </w:r>
      <w:r w:rsidR="009B798D">
        <w:rPr>
          <w:rFonts w:ascii="Arial" w:hAnsi="Arial" w:cs="Arial"/>
        </w:rPr>
        <w:t>Comité de Conciliación.</w:t>
      </w:r>
    </w:p>
    <w:p w14:paraId="6EC40FA1" w14:textId="729883CE" w:rsidR="00860030" w:rsidRPr="00746853" w:rsidRDefault="00860030" w:rsidP="00373148">
      <w:pPr>
        <w:widowControl w:val="0"/>
        <w:autoSpaceDE w:val="0"/>
        <w:autoSpaceDN w:val="0"/>
        <w:spacing w:after="0" w:line="240" w:lineRule="auto"/>
        <w:ind w:left="1182" w:right="1235"/>
        <w:jc w:val="both"/>
        <w:rPr>
          <w:rFonts w:ascii="Arial" w:eastAsia="Century Gothic" w:hAnsi="Arial" w:cs="Arial"/>
          <w:lang w:eastAsia="es-CO" w:bidi="es-CO"/>
        </w:rPr>
      </w:pPr>
    </w:p>
    <w:p w14:paraId="60055A77" w14:textId="486C5EF9" w:rsidR="00860030" w:rsidRPr="00746853" w:rsidRDefault="00860030" w:rsidP="00373148">
      <w:pPr>
        <w:widowControl w:val="0"/>
        <w:autoSpaceDE w:val="0"/>
        <w:autoSpaceDN w:val="0"/>
        <w:spacing w:after="0" w:line="240" w:lineRule="auto"/>
        <w:ind w:left="1182" w:right="1235"/>
        <w:jc w:val="both"/>
        <w:rPr>
          <w:rFonts w:ascii="Arial" w:eastAsia="Century Gothic" w:hAnsi="Arial" w:cs="Arial"/>
          <w:lang w:eastAsia="es-CO" w:bidi="es-CO"/>
        </w:rPr>
      </w:pPr>
    </w:p>
    <w:p w14:paraId="6DC04128" w14:textId="65D117BE" w:rsidR="007F2E16" w:rsidRPr="0068755E" w:rsidRDefault="007F2E16" w:rsidP="00763AC0">
      <w:pPr>
        <w:pStyle w:val="Prrafodelista"/>
        <w:numPr>
          <w:ilvl w:val="1"/>
          <w:numId w:val="15"/>
        </w:numPr>
        <w:shd w:val="clear" w:color="auto" w:fill="FFFFFF" w:themeFill="background1"/>
        <w:contextualSpacing/>
        <w:jc w:val="both"/>
        <w:rPr>
          <w:rFonts w:ascii="Arial" w:hAnsi="Arial" w:cs="Arial"/>
          <w:b/>
        </w:rPr>
      </w:pPr>
      <w:r w:rsidRPr="0068755E">
        <w:rPr>
          <w:rFonts w:ascii="Arial" w:hAnsi="Arial" w:cs="Arial"/>
          <w:b/>
        </w:rPr>
        <w:t xml:space="preserve">Defensa judicial </w:t>
      </w:r>
    </w:p>
    <w:p w14:paraId="6B3B87AE" w14:textId="11258352" w:rsidR="007F2E16" w:rsidRPr="0068755E" w:rsidRDefault="007F2E16" w:rsidP="007F2E16">
      <w:pPr>
        <w:pStyle w:val="Prrafodelista"/>
        <w:shd w:val="clear" w:color="auto" w:fill="FFFFFF" w:themeFill="background1"/>
        <w:ind w:left="435" w:firstLine="0"/>
        <w:contextualSpacing/>
        <w:jc w:val="both"/>
        <w:rPr>
          <w:rFonts w:ascii="Arial" w:hAnsi="Arial" w:cs="Arial"/>
          <w:b/>
        </w:rPr>
      </w:pPr>
    </w:p>
    <w:p w14:paraId="03909C43" w14:textId="1FCBD98F" w:rsidR="007F2E16" w:rsidRPr="0068755E" w:rsidRDefault="007F2E16" w:rsidP="007F2E16">
      <w:pPr>
        <w:pStyle w:val="Prrafodelista"/>
        <w:shd w:val="clear" w:color="auto" w:fill="FFFFFF" w:themeFill="background1"/>
        <w:ind w:left="0" w:firstLine="0"/>
        <w:contextualSpacing/>
        <w:jc w:val="both"/>
        <w:rPr>
          <w:rFonts w:ascii="Arial" w:hAnsi="Arial" w:cs="Arial"/>
          <w:b/>
        </w:rPr>
      </w:pPr>
      <w:r w:rsidRPr="0068755E">
        <w:rPr>
          <w:rFonts w:ascii="Arial" w:hAnsi="Arial" w:cs="Arial"/>
          <w:b/>
        </w:rPr>
        <w:t xml:space="preserve">5.3.1 Lineamientos para la defensa judicial </w:t>
      </w:r>
    </w:p>
    <w:p w14:paraId="6A65FE24" w14:textId="65D397F2" w:rsidR="007F2E16" w:rsidRPr="0068755E" w:rsidRDefault="007F2E16" w:rsidP="007F2E16">
      <w:pPr>
        <w:pStyle w:val="Prrafodelista"/>
        <w:shd w:val="clear" w:color="auto" w:fill="FFFFFF" w:themeFill="background1"/>
        <w:ind w:left="720" w:firstLine="0"/>
        <w:contextualSpacing/>
        <w:jc w:val="both"/>
        <w:rPr>
          <w:rFonts w:ascii="Arial" w:hAnsi="Arial" w:cs="Arial"/>
        </w:rPr>
      </w:pPr>
    </w:p>
    <w:p w14:paraId="6146680B" w14:textId="5A549941" w:rsidR="007F2E16" w:rsidRPr="00746853" w:rsidRDefault="00B82B03" w:rsidP="007F2E16">
      <w:pPr>
        <w:jc w:val="both"/>
        <w:rPr>
          <w:rFonts w:ascii="Arial" w:hAnsi="Arial" w:cs="Arial"/>
        </w:rPr>
      </w:pPr>
      <w:r w:rsidRPr="00746853">
        <w:rPr>
          <w:rFonts w:ascii="Arial" w:hAnsi="Arial" w:cs="Arial"/>
        </w:rPr>
        <w:t xml:space="preserve">Con </w:t>
      </w:r>
      <w:r w:rsidR="007F2E16" w:rsidRPr="00746853">
        <w:rPr>
          <w:rFonts w:ascii="Arial" w:hAnsi="Arial" w:cs="Arial"/>
        </w:rPr>
        <w:t xml:space="preserve">el fin de optimizar las acciones jurídicas en procura de defender los intereses de la entidad, </w:t>
      </w:r>
      <w:r w:rsidR="00BC6908" w:rsidRPr="00746853">
        <w:rPr>
          <w:rFonts w:ascii="Arial" w:hAnsi="Arial" w:cs="Arial"/>
        </w:rPr>
        <w:t xml:space="preserve">los apoderados que representen judicialmente a la entidad </w:t>
      </w:r>
      <w:r w:rsidR="005C660F" w:rsidRPr="00746853">
        <w:rPr>
          <w:rFonts w:ascii="Arial" w:hAnsi="Arial" w:cs="Arial"/>
        </w:rPr>
        <w:t xml:space="preserve">y </w:t>
      </w:r>
      <w:r w:rsidR="00CB291D">
        <w:rPr>
          <w:rFonts w:ascii="Arial" w:hAnsi="Arial" w:cs="Arial"/>
        </w:rPr>
        <w:t>el p</w:t>
      </w:r>
      <w:r w:rsidR="009D6C06">
        <w:rPr>
          <w:rFonts w:ascii="Arial" w:hAnsi="Arial" w:cs="Arial"/>
        </w:rPr>
        <w:t>roceso de Gestión Jurídica</w:t>
      </w:r>
      <w:r w:rsidR="0013514A">
        <w:rPr>
          <w:rFonts w:ascii="Arial" w:hAnsi="Arial" w:cs="Arial"/>
        </w:rPr>
        <w:t>,</w:t>
      </w:r>
      <w:r w:rsidR="000019B2" w:rsidRPr="00746853">
        <w:rPr>
          <w:rFonts w:ascii="Arial" w:hAnsi="Arial" w:cs="Arial"/>
        </w:rPr>
        <w:t xml:space="preserve"> tendrán</w:t>
      </w:r>
      <w:r w:rsidR="007F2E16" w:rsidRPr="00746853">
        <w:rPr>
          <w:rFonts w:ascii="Arial" w:hAnsi="Arial" w:cs="Arial"/>
        </w:rPr>
        <w:t xml:space="preserve"> en cuenta los siguientes lineamientos para la defensa en los procesos en los </w:t>
      </w:r>
      <w:r w:rsidR="0013514A">
        <w:rPr>
          <w:rFonts w:ascii="Arial" w:hAnsi="Arial" w:cs="Arial"/>
        </w:rPr>
        <w:t>cuales sea vinculada la entidad:</w:t>
      </w:r>
      <w:r w:rsidR="007F2E16" w:rsidRPr="00746853">
        <w:rPr>
          <w:rFonts w:ascii="Arial" w:hAnsi="Arial" w:cs="Arial"/>
        </w:rPr>
        <w:t xml:space="preserve">  </w:t>
      </w:r>
    </w:p>
    <w:p w14:paraId="65125A1E" w14:textId="77777777" w:rsidR="007F2E16" w:rsidRPr="00746853" w:rsidRDefault="007F2E16" w:rsidP="007F2E16">
      <w:pPr>
        <w:ind w:left="708"/>
        <w:jc w:val="both"/>
        <w:rPr>
          <w:rFonts w:ascii="Arial" w:hAnsi="Arial" w:cs="Arial"/>
          <w:b/>
        </w:rPr>
      </w:pPr>
    </w:p>
    <w:p w14:paraId="0C180EDD" w14:textId="7C4274EF" w:rsidR="007F2E16" w:rsidRPr="0013514A" w:rsidRDefault="007F2E16" w:rsidP="0013514A">
      <w:pPr>
        <w:widowControl w:val="0"/>
        <w:numPr>
          <w:ilvl w:val="0"/>
          <w:numId w:val="47"/>
        </w:numPr>
        <w:suppressAutoHyphens/>
        <w:autoSpaceDN w:val="0"/>
        <w:spacing w:after="240" w:line="240" w:lineRule="auto"/>
        <w:jc w:val="both"/>
        <w:textAlignment w:val="baseline"/>
        <w:rPr>
          <w:rFonts w:ascii="Arial" w:hAnsi="Arial" w:cs="Arial"/>
        </w:rPr>
      </w:pPr>
      <w:r w:rsidRPr="0013514A">
        <w:rPr>
          <w:rFonts w:ascii="Arial" w:hAnsi="Arial" w:cs="Arial"/>
        </w:rPr>
        <w:t>Aplicar líneas jurisprudenciales como un parámetro para fort</w:t>
      </w:r>
      <w:r w:rsidR="0013514A">
        <w:rPr>
          <w:rFonts w:ascii="Arial" w:hAnsi="Arial" w:cs="Arial"/>
        </w:rPr>
        <w:t>alecer la defensa de la entidad.</w:t>
      </w:r>
    </w:p>
    <w:p w14:paraId="11FEDF39" w14:textId="3D17E5F6" w:rsidR="007F2E16" w:rsidRPr="0013514A" w:rsidRDefault="007F2E16" w:rsidP="0013514A">
      <w:pPr>
        <w:widowControl w:val="0"/>
        <w:numPr>
          <w:ilvl w:val="0"/>
          <w:numId w:val="47"/>
        </w:numPr>
        <w:suppressAutoHyphens/>
        <w:autoSpaceDN w:val="0"/>
        <w:spacing w:after="240" w:line="240" w:lineRule="auto"/>
        <w:jc w:val="both"/>
        <w:textAlignment w:val="baseline"/>
        <w:rPr>
          <w:rFonts w:ascii="Arial" w:hAnsi="Arial" w:cs="Arial"/>
        </w:rPr>
      </w:pPr>
      <w:r w:rsidRPr="0013514A">
        <w:rPr>
          <w:rFonts w:ascii="Arial" w:hAnsi="Arial" w:cs="Arial"/>
        </w:rPr>
        <w:t>Aplicar los lineamientos de defensa que establezca la Agencia</w:t>
      </w:r>
      <w:r w:rsidR="00A1790C" w:rsidRPr="0013514A">
        <w:rPr>
          <w:rFonts w:ascii="Arial" w:hAnsi="Arial" w:cs="Arial"/>
        </w:rPr>
        <w:t xml:space="preserve"> Nacional de defensa</w:t>
      </w:r>
      <w:r w:rsidRPr="0013514A">
        <w:rPr>
          <w:rFonts w:ascii="Arial" w:hAnsi="Arial" w:cs="Arial"/>
        </w:rPr>
        <w:t xml:space="preserve"> Jurídica del Estado</w:t>
      </w:r>
      <w:r w:rsidR="00A1790C" w:rsidRPr="0013514A">
        <w:rPr>
          <w:rFonts w:ascii="Arial" w:hAnsi="Arial" w:cs="Arial"/>
        </w:rPr>
        <w:t xml:space="preserve"> - ANDJE</w:t>
      </w:r>
      <w:r w:rsidRPr="0013514A">
        <w:rPr>
          <w:rFonts w:ascii="Arial" w:hAnsi="Arial" w:cs="Arial"/>
        </w:rPr>
        <w:t>.</w:t>
      </w:r>
    </w:p>
    <w:p w14:paraId="359408F0" w14:textId="47B7FF7E" w:rsidR="0080460D" w:rsidRPr="0013514A" w:rsidRDefault="0080460D" w:rsidP="0013514A">
      <w:pPr>
        <w:widowControl w:val="0"/>
        <w:numPr>
          <w:ilvl w:val="0"/>
          <w:numId w:val="47"/>
        </w:numPr>
        <w:suppressAutoHyphens/>
        <w:autoSpaceDN w:val="0"/>
        <w:spacing w:after="240" w:line="240" w:lineRule="auto"/>
        <w:jc w:val="both"/>
        <w:textAlignment w:val="baseline"/>
        <w:rPr>
          <w:rFonts w:ascii="Arial" w:hAnsi="Arial" w:cs="Arial"/>
        </w:rPr>
      </w:pPr>
      <w:r w:rsidRPr="0013514A">
        <w:rPr>
          <w:rFonts w:ascii="Arial" w:hAnsi="Arial" w:cs="Arial"/>
        </w:rPr>
        <w:t>Atender de manera diligente todas las etapas y actuaciones procesales en cada caso</w:t>
      </w:r>
      <w:r w:rsidR="00FC400C">
        <w:rPr>
          <w:rFonts w:ascii="Arial" w:hAnsi="Arial" w:cs="Arial"/>
        </w:rPr>
        <w:t xml:space="preserve"> y asistir a todas las audiencias citadas por el despacho competente</w:t>
      </w:r>
      <w:r w:rsidR="0013514A">
        <w:rPr>
          <w:rFonts w:ascii="Arial" w:hAnsi="Arial" w:cs="Arial"/>
        </w:rPr>
        <w:t>.</w:t>
      </w:r>
    </w:p>
    <w:p w14:paraId="70C2C86C" w14:textId="2EF3FC94" w:rsidR="0080460D" w:rsidRPr="0013514A" w:rsidRDefault="0080460D" w:rsidP="0013514A">
      <w:pPr>
        <w:widowControl w:val="0"/>
        <w:numPr>
          <w:ilvl w:val="0"/>
          <w:numId w:val="47"/>
        </w:numPr>
        <w:suppressAutoHyphens/>
        <w:autoSpaceDN w:val="0"/>
        <w:spacing w:after="240" w:line="240" w:lineRule="auto"/>
        <w:jc w:val="both"/>
        <w:textAlignment w:val="baseline"/>
        <w:rPr>
          <w:rFonts w:ascii="Arial" w:hAnsi="Arial" w:cs="Arial"/>
        </w:rPr>
      </w:pPr>
      <w:r w:rsidRPr="0013514A">
        <w:rPr>
          <w:rFonts w:ascii="Arial" w:hAnsi="Arial" w:cs="Arial"/>
        </w:rPr>
        <w:t xml:space="preserve">Llevar una base de datos actualizada de los procesos judiciales atendidos por </w:t>
      </w:r>
      <w:r w:rsidR="009D6C06">
        <w:rPr>
          <w:rFonts w:ascii="Arial" w:hAnsi="Arial" w:cs="Arial"/>
        </w:rPr>
        <w:t>el P</w:t>
      </w:r>
      <w:r w:rsidR="0013514A">
        <w:rPr>
          <w:rFonts w:ascii="Arial" w:hAnsi="Arial" w:cs="Arial"/>
        </w:rPr>
        <w:t>roceso de Gestión J</w:t>
      </w:r>
      <w:r w:rsidRPr="0013514A">
        <w:rPr>
          <w:rFonts w:ascii="Arial" w:hAnsi="Arial" w:cs="Arial"/>
        </w:rPr>
        <w:t>urídica incluyendo los que adelanten apoderados externos</w:t>
      </w:r>
      <w:r w:rsidR="0013514A">
        <w:rPr>
          <w:rFonts w:ascii="Arial" w:hAnsi="Arial" w:cs="Arial"/>
        </w:rPr>
        <w:t>.</w:t>
      </w:r>
    </w:p>
    <w:p w14:paraId="4AE7E151" w14:textId="22FAC847" w:rsidR="0016216F" w:rsidRPr="0013514A" w:rsidRDefault="0016216F" w:rsidP="0013514A">
      <w:pPr>
        <w:widowControl w:val="0"/>
        <w:numPr>
          <w:ilvl w:val="0"/>
          <w:numId w:val="47"/>
        </w:numPr>
        <w:suppressAutoHyphens/>
        <w:autoSpaceDN w:val="0"/>
        <w:spacing w:after="240" w:line="240" w:lineRule="auto"/>
        <w:jc w:val="both"/>
        <w:textAlignment w:val="baseline"/>
        <w:rPr>
          <w:rFonts w:ascii="Arial" w:hAnsi="Arial" w:cs="Arial"/>
        </w:rPr>
      </w:pPr>
      <w:r w:rsidRPr="0013514A">
        <w:rPr>
          <w:rFonts w:ascii="Arial" w:hAnsi="Arial" w:cs="Arial"/>
        </w:rPr>
        <w:t>Remitir en febrero de cada año a la Agencia Nacional de defensa Jurídica del Estado – ANDJE, el reporte de las nuevas demandas radicadas en contra de la entidad.</w:t>
      </w:r>
    </w:p>
    <w:p w14:paraId="79C64440" w14:textId="77777777" w:rsidR="007F2E16" w:rsidRPr="0013514A" w:rsidRDefault="007F2E16" w:rsidP="0013514A">
      <w:pPr>
        <w:widowControl w:val="0"/>
        <w:numPr>
          <w:ilvl w:val="0"/>
          <w:numId w:val="47"/>
        </w:numPr>
        <w:suppressAutoHyphens/>
        <w:autoSpaceDN w:val="0"/>
        <w:spacing w:after="240" w:line="240" w:lineRule="auto"/>
        <w:jc w:val="both"/>
        <w:textAlignment w:val="baseline"/>
        <w:rPr>
          <w:rFonts w:ascii="Arial" w:hAnsi="Arial" w:cs="Arial"/>
        </w:rPr>
      </w:pPr>
      <w:r w:rsidRPr="0013514A">
        <w:rPr>
          <w:rFonts w:ascii="Arial" w:hAnsi="Arial" w:cs="Arial"/>
        </w:rPr>
        <w:t>Capacitar y mantener actualizados a los abogados de la entidad especialmente en lo que se refiere a las competencias de actuación en los procesos orales y en los nuevos cambios normativos.</w:t>
      </w:r>
    </w:p>
    <w:p w14:paraId="46355472" w14:textId="77777777" w:rsidR="007F2E16" w:rsidRPr="0013514A" w:rsidRDefault="007F2E16" w:rsidP="0013514A">
      <w:pPr>
        <w:widowControl w:val="0"/>
        <w:numPr>
          <w:ilvl w:val="0"/>
          <w:numId w:val="47"/>
        </w:numPr>
        <w:suppressAutoHyphens/>
        <w:autoSpaceDN w:val="0"/>
        <w:spacing w:after="240" w:line="240" w:lineRule="auto"/>
        <w:jc w:val="both"/>
        <w:textAlignment w:val="baseline"/>
        <w:rPr>
          <w:rFonts w:ascii="Arial" w:hAnsi="Arial" w:cs="Arial"/>
        </w:rPr>
      </w:pPr>
      <w:r w:rsidRPr="0013514A">
        <w:rPr>
          <w:rFonts w:ascii="Arial" w:hAnsi="Arial" w:cs="Arial"/>
        </w:rPr>
        <w:t>Establecer mecanismos de vigilancia y seguimiento a los procesos judiciales que se adelanten en contra de la entidad, incluyendo los que se lleven en despachos judiciales ubicados en ciudades diferentes al domicilio principal de la Agencia, si es del caso.</w:t>
      </w:r>
    </w:p>
    <w:p w14:paraId="06F5635F" w14:textId="77777777" w:rsidR="007F2E16" w:rsidRPr="0013514A" w:rsidRDefault="007F2E16" w:rsidP="0013514A">
      <w:pPr>
        <w:widowControl w:val="0"/>
        <w:numPr>
          <w:ilvl w:val="0"/>
          <w:numId w:val="47"/>
        </w:numPr>
        <w:suppressAutoHyphens/>
        <w:autoSpaceDN w:val="0"/>
        <w:spacing w:after="240" w:line="240" w:lineRule="auto"/>
        <w:jc w:val="both"/>
        <w:textAlignment w:val="baseline"/>
        <w:rPr>
          <w:rFonts w:ascii="Arial" w:hAnsi="Arial" w:cs="Arial"/>
        </w:rPr>
      </w:pPr>
      <w:r w:rsidRPr="0013514A">
        <w:rPr>
          <w:rFonts w:ascii="Arial" w:hAnsi="Arial" w:cs="Arial"/>
        </w:rPr>
        <w:t>Contar con herramientas de apoyo jurídico que faciliten el ejercicio de la defensa de la entidad, códigos actualizados, internet, jurisprudencia, doctrina y legislación en línea, entre otras.</w:t>
      </w:r>
    </w:p>
    <w:p w14:paraId="72D25716" w14:textId="0F0860DB" w:rsidR="007F2E16" w:rsidRPr="0013514A" w:rsidRDefault="007F2E16" w:rsidP="0013514A">
      <w:pPr>
        <w:widowControl w:val="0"/>
        <w:numPr>
          <w:ilvl w:val="0"/>
          <w:numId w:val="47"/>
        </w:numPr>
        <w:suppressAutoHyphens/>
        <w:autoSpaceDN w:val="0"/>
        <w:spacing w:after="240" w:line="240" w:lineRule="auto"/>
        <w:jc w:val="both"/>
        <w:textAlignment w:val="baseline"/>
        <w:rPr>
          <w:rFonts w:ascii="Arial" w:hAnsi="Arial" w:cs="Arial"/>
        </w:rPr>
      </w:pPr>
      <w:r w:rsidRPr="0013514A">
        <w:rPr>
          <w:rFonts w:ascii="Arial" w:hAnsi="Arial" w:cs="Arial"/>
        </w:rPr>
        <w:t>Ejercer la labor como apoderados representantes de los intereses y causas de APC – Colombia, con un enfoque además de técnico, diligente</w:t>
      </w:r>
      <w:r w:rsidR="009D6C06">
        <w:rPr>
          <w:rFonts w:ascii="Arial" w:hAnsi="Arial" w:cs="Arial"/>
        </w:rPr>
        <w:t>,</w:t>
      </w:r>
      <w:r w:rsidRPr="0013514A">
        <w:rPr>
          <w:rFonts w:ascii="Arial" w:hAnsi="Arial" w:cs="Arial"/>
        </w:rPr>
        <w:t xml:space="preserve"> jurídico</w:t>
      </w:r>
      <w:r w:rsidR="009D6C06">
        <w:rPr>
          <w:rFonts w:ascii="Arial" w:hAnsi="Arial" w:cs="Arial"/>
        </w:rPr>
        <w:t xml:space="preserve"> y ético</w:t>
      </w:r>
      <w:r w:rsidRPr="0013514A">
        <w:rPr>
          <w:rFonts w:ascii="Arial" w:hAnsi="Arial" w:cs="Arial"/>
        </w:rPr>
        <w:t>, especialmente respetuoso y comedido para con los jueces y las contrapartes. Es esencial</w:t>
      </w:r>
      <w:r w:rsidR="0013514A">
        <w:rPr>
          <w:rFonts w:ascii="Arial" w:hAnsi="Arial" w:cs="Arial"/>
        </w:rPr>
        <w:t>,</w:t>
      </w:r>
      <w:r w:rsidRPr="0013514A">
        <w:rPr>
          <w:rFonts w:ascii="Arial" w:hAnsi="Arial" w:cs="Arial"/>
        </w:rPr>
        <w:t xml:space="preserve"> guardar el debido respeto y cortesía en la manera como deben presentarse y defenderse los intereses de la entidad.</w:t>
      </w:r>
    </w:p>
    <w:p w14:paraId="0A63D8E3" w14:textId="3874CD2F" w:rsidR="007F2E16" w:rsidRPr="0013514A" w:rsidRDefault="007F2E16" w:rsidP="0013514A">
      <w:pPr>
        <w:widowControl w:val="0"/>
        <w:numPr>
          <w:ilvl w:val="0"/>
          <w:numId w:val="47"/>
        </w:numPr>
        <w:suppressAutoHyphens/>
        <w:autoSpaceDN w:val="0"/>
        <w:spacing w:after="240" w:line="240" w:lineRule="auto"/>
        <w:jc w:val="both"/>
        <w:textAlignment w:val="baseline"/>
        <w:rPr>
          <w:rFonts w:ascii="Arial" w:hAnsi="Arial" w:cs="Arial"/>
        </w:rPr>
      </w:pPr>
      <w:r w:rsidRPr="0013514A">
        <w:rPr>
          <w:rFonts w:ascii="Arial" w:hAnsi="Arial" w:cs="Arial"/>
        </w:rPr>
        <w:t xml:space="preserve">Suministrar en todas las actuaciones judiciales el correo institucional creado en la entidad para efectos de notificaciones judiciales y garantizar su acceso oportuno a esta cuenta para el seguimiento a las notificaciones. El correo es:  </w:t>
      </w:r>
      <w:hyperlink r:id="rId13" w:history="1">
        <w:r w:rsidRPr="0013514A">
          <w:rPr>
            <w:rStyle w:val="Hipervnculo"/>
            <w:rFonts w:ascii="Arial" w:hAnsi="Arial" w:cs="Arial"/>
          </w:rPr>
          <w:t>notificacionesjudiciales@apccolombia.gov.co</w:t>
        </w:r>
      </w:hyperlink>
      <w:r w:rsidRPr="0013514A">
        <w:rPr>
          <w:rFonts w:ascii="Arial" w:hAnsi="Arial" w:cs="Arial"/>
        </w:rPr>
        <w:t xml:space="preserve"> </w:t>
      </w:r>
    </w:p>
    <w:p w14:paraId="0705F8DA" w14:textId="477F8DCD" w:rsidR="007F2E16" w:rsidRPr="0013514A" w:rsidRDefault="007F2E16" w:rsidP="0013514A">
      <w:pPr>
        <w:widowControl w:val="0"/>
        <w:numPr>
          <w:ilvl w:val="0"/>
          <w:numId w:val="47"/>
        </w:numPr>
        <w:suppressAutoHyphens/>
        <w:autoSpaceDN w:val="0"/>
        <w:spacing w:after="240" w:line="276" w:lineRule="auto"/>
        <w:jc w:val="both"/>
        <w:textAlignment w:val="baseline"/>
        <w:rPr>
          <w:rFonts w:ascii="Arial" w:hAnsi="Arial" w:cs="Arial"/>
        </w:rPr>
      </w:pPr>
      <w:r w:rsidRPr="0013514A">
        <w:rPr>
          <w:rFonts w:ascii="Arial" w:hAnsi="Arial" w:cs="Arial"/>
        </w:rPr>
        <w:t>Estar en permanente actualización sobre el manejo del Sistema Único de Gestión e Información Litigiosa del Estado eKOGUI</w:t>
      </w:r>
      <w:r w:rsidR="00B04C3F">
        <w:rPr>
          <w:rFonts w:ascii="Arial" w:hAnsi="Arial" w:cs="Arial"/>
        </w:rPr>
        <w:t xml:space="preserve"> de la ANDJE</w:t>
      </w:r>
      <w:r w:rsidRPr="0013514A">
        <w:rPr>
          <w:rFonts w:ascii="Arial" w:hAnsi="Arial" w:cs="Arial"/>
        </w:rPr>
        <w:t>.</w:t>
      </w:r>
    </w:p>
    <w:p w14:paraId="2D2BE9D2" w14:textId="0B183E1A" w:rsidR="00835B6C" w:rsidRPr="0013514A" w:rsidRDefault="00835B6C" w:rsidP="0013514A">
      <w:pPr>
        <w:widowControl w:val="0"/>
        <w:numPr>
          <w:ilvl w:val="0"/>
          <w:numId w:val="47"/>
        </w:numPr>
        <w:suppressAutoHyphens/>
        <w:autoSpaceDN w:val="0"/>
        <w:spacing w:after="0" w:line="240" w:lineRule="auto"/>
        <w:jc w:val="both"/>
        <w:textAlignment w:val="baseline"/>
        <w:rPr>
          <w:rFonts w:ascii="Arial" w:hAnsi="Arial" w:cs="Arial"/>
        </w:rPr>
      </w:pPr>
      <w:r w:rsidRPr="0013514A">
        <w:rPr>
          <w:rFonts w:ascii="Arial" w:hAnsi="Arial" w:cs="Arial"/>
        </w:rPr>
        <w:t xml:space="preserve">Construir la estrategia de defensa que </w:t>
      </w:r>
      <w:r w:rsidR="009B7F39" w:rsidRPr="0013514A">
        <w:rPr>
          <w:rFonts w:ascii="Arial" w:hAnsi="Arial" w:cs="Arial"/>
        </w:rPr>
        <w:t>podrá ser</w:t>
      </w:r>
      <w:r w:rsidRPr="0013514A">
        <w:rPr>
          <w:rFonts w:ascii="Arial" w:hAnsi="Arial" w:cs="Arial"/>
        </w:rPr>
        <w:t xml:space="preserve"> discutida con </w:t>
      </w:r>
      <w:r w:rsidR="009B7F39" w:rsidRPr="0013514A">
        <w:rPr>
          <w:rFonts w:ascii="Arial" w:hAnsi="Arial" w:cs="Arial"/>
        </w:rPr>
        <w:t xml:space="preserve">todos los </w:t>
      </w:r>
      <w:r w:rsidR="00AA0D80">
        <w:rPr>
          <w:rFonts w:ascii="Arial" w:hAnsi="Arial" w:cs="Arial"/>
        </w:rPr>
        <w:t xml:space="preserve">abogados del proceso de Gestión </w:t>
      </w:r>
      <w:r w:rsidRPr="0013514A">
        <w:rPr>
          <w:rFonts w:ascii="Arial" w:hAnsi="Arial" w:cs="Arial"/>
        </w:rPr>
        <w:t>Jurídica</w:t>
      </w:r>
      <w:r w:rsidR="00B04C3F">
        <w:rPr>
          <w:rFonts w:ascii="Arial" w:hAnsi="Arial" w:cs="Arial"/>
        </w:rPr>
        <w:t xml:space="preserve"> y los de las </w:t>
      </w:r>
      <w:r w:rsidR="0020429D">
        <w:rPr>
          <w:rFonts w:ascii="Arial" w:hAnsi="Arial" w:cs="Arial"/>
        </w:rPr>
        <w:t>direcciones</w:t>
      </w:r>
      <w:r w:rsidR="00B04C3F">
        <w:rPr>
          <w:rFonts w:ascii="Arial" w:hAnsi="Arial" w:cs="Arial"/>
        </w:rPr>
        <w:t xml:space="preserve"> misionales</w:t>
      </w:r>
      <w:r w:rsidRPr="0013514A">
        <w:rPr>
          <w:rFonts w:ascii="Arial" w:hAnsi="Arial" w:cs="Arial"/>
        </w:rPr>
        <w:t xml:space="preserve">, y permitirá conocer en qué se fundamenta la defensa; qué es lo que el apoderado de la contra parte </w:t>
      </w:r>
      <w:r w:rsidR="00B04C3F">
        <w:rPr>
          <w:rFonts w:ascii="Arial" w:hAnsi="Arial" w:cs="Arial"/>
        </w:rPr>
        <w:t>alega</w:t>
      </w:r>
      <w:r w:rsidRPr="0013514A">
        <w:rPr>
          <w:rFonts w:ascii="Arial" w:hAnsi="Arial" w:cs="Arial"/>
        </w:rPr>
        <w:t xml:space="preserve">; la razón y fundamento de las excepciones; qué hay que probar con los alegatos; qué hechos se quiere demostrar y desvirtuar con cada prueba, y demás aspectos estratégicos durante la defensa en el litigio.  </w:t>
      </w:r>
    </w:p>
    <w:p w14:paraId="08B5EA78" w14:textId="77777777" w:rsidR="00835B6C" w:rsidRPr="0013514A" w:rsidRDefault="00835B6C" w:rsidP="00835B6C">
      <w:pPr>
        <w:widowControl w:val="0"/>
        <w:suppressAutoHyphens/>
        <w:autoSpaceDN w:val="0"/>
        <w:spacing w:after="0" w:line="240" w:lineRule="auto"/>
        <w:ind w:left="714"/>
        <w:jc w:val="both"/>
        <w:textAlignment w:val="baseline"/>
        <w:rPr>
          <w:rFonts w:ascii="Arial" w:hAnsi="Arial" w:cs="Arial"/>
        </w:rPr>
      </w:pPr>
    </w:p>
    <w:p w14:paraId="45F0B484" w14:textId="77777777" w:rsidR="00835B6C" w:rsidRPr="0013514A" w:rsidRDefault="00835B6C" w:rsidP="0013514A">
      <w:pPr>
        <w:widowControl w:val="0"/>
        <w:numPr>
          <w:ilvl w:val="0"/>
          <w:numId w:val="47"/>
        </w:numPr>
        <w:suppressAutoHyphens/>
        <w:autoSpaceDN w:val="0"/>
        <w:spacing w:after="0" w:line="240" w:lineRule="auto"/>
        <w:jc w:val="both"/>
        <w:textAlignment w:val="baseline"/>
        <w:rPr>
          <w:rFonts w:ascii="Arial" w:hAnsi="Arial" w:cs="Arial"/>
        </w:rPr>
      </w:pPr>
      <w:r w:rsidRPr="0013514A">
        <w:rPr>
          <w:rFonts w:ascii="Arial" w:hAnsi="Arial" w:cs="Arial"/>
        </w:rPr>
        <w:t>Conformar el expediente administrativo, como mínimo, desde la notificación de la solicitud de conciliación. Es decir, al menos desde este momento la entidad debe darse a la tarea de organizar los documentos y actuaciones que sirvieron de fundamento, o son antecedentes de un acto administrativo, así como de las actuaciones tendientes a ejecutarlo.</w:t>
      </w:r>
    </w:p>
    <w:p w14:paraId="3E4A0B43" w14:textId="77777777" w:rsidR="00835B6C" w:rsidRPr="0013514A" w:rsidRDefault="00835B6C" w:rsidP="00835B6C">
      <w:pPr>
        <w:pStyle w:val="Prrafodelista"/>
        <w:rPr>
          <w:rFonts w:ascii="Arial" w:hAnsi="Arial" w:cs="Arial"/>
        </w:rPr>
      </w:pPr>
    </w:p>
    <w:p w14:paraId="574C8234" w14:textId="5F25CA56" w:rsidR="00835B6C" w:rsidRPr="0013514A" w:rsidRDefault="00835B6C" w:rsidP="0013514A">
      <w:pPr>
        <w:widowControl w:val="0"/>
        <w:numPr>
          <w:ilvl w:val="0"/>
          <w:numId w:val="47"/>
        </w:numPr>
        <w:suppressAutoHyphens/>
        <w:autoSpaceDN w:val="0"/>
        <w:spacing w:after="0" w:line="240" w:lineRule="auto"/>
        <w:jc w:val="both"/>
        <w:textAlignment w:val="baseline"/>
        <w:rPr>
          <w:rFonts w:ascii="Arial" w:hAnsi="Arial" w:cs="Arial"/>
        </w:rPr>
      </w:pPr>
      <w:r w:rsidRPr="0013514A">
        <w:rPr>
          <w:rFonts w:ascii="Arial" w:hAnsi="Arial" w:cs="Arial"/>
        </w:rPr>
        <w:t>En caso de requerir material probatorio por parte de alguna dependencia</w:t>
      </w:r>
      <w:r w:rsidR="00B04C3F">
        <w:rPr>
          <w:rFonts w:ascii="Arial" w:hAnsi="Arial" w:cs="Arial"/>
        </w:rPr>
        <w:t xml:space="preserve"> o área de trabajo de la Entidad</w:t>
      </w:r>
      <w:r w:rsidR="009B7F39" w:rsidRPr="0013514A">
        <w:rPr>
          <w:rFonts w:ascii="Arial" w:hAnsi="Arial" w:cs="Arial"/>
        </w:rPr>
        <w:t>,</w:t>
      </w:r>
      <w:r w:rsidRPr="0013514A">
        <w:rPr>
          <w:rFonts w:ascii="Arial" w:hAnsi="Arial" w:cs="Arial"/>
        </w:rPr>
        <w:t xml:space="preserve"> proyectar un </w:t>
      </w:r>
      <w:r w:rsidR="00B04C3F">
        <w:rPr>
          <w:rFonts w:ascii="Arial" w:hAnsi="Arial" w:cs="Arial"/>
        </w:rPr>
        <w:t>memorando</w:t>
      </w:r>
      <w:r w:rsidR="006A020F">
        <w:rPr>
          <w:rFonts w:ascii="Arial" w:hAnsi="Arial" w:cs="Arial"/>
        </w:rPr>
        <w:t>,</w:t>
      </w:r>
      <w:r w:rsidRPr="0013514A">
        <w:rPr>
          <w:rFonts w:ascii="Arial" w:hAnsi="Arial" w:cs="Arial"/>
        </w:rPr>
        <w:t xml:space="preserve"> desde </w:t>
      </w:r>
      <w:r w:rsidR="00AA0D80">
        <w:rPr>
          <w:rFonts w:ascii="Arial" w:hAnsi="Arial" w:cs="Arial"/>
        </w:rPr>
        <w:t>el proceso de Gestión Jurídica</w:t>
      </w:r>
      <w:r w:rsidRPr="0013514A">
        <w:rPr>
          <w:rFonts w:ascii="Arial" w:hAnsi="Arial" w:cs="Arial"/>
        </w:rPr>
        <w:t xml:space="preserve"> solicitando al Director </w:t>
      </w:r>
      <w:r w:rsidR="00B04C3F">
        <w:rPr>
          <w:rFonts w:ascii="Arial" w:hAnsi="Arial" w:cs="Arial"/>
        </w:rPr>
        <w:t xml:space="preserve">o Asesor </w:t>
      </w:r>
      <w:r w:rsidR="009B7F39" w:rsidRPr="0013514A">
        <w:rPr>
          <w:rFonts w:ascii="Arial" w:hAnsi="Arial" w:cs="Arial"/>
        </w:rPr>
        <w:t>c</w:t>
      </w:r>
      <w:r w:rsidRPr="0013514A">
        <w:rPr>
          <w:rFonts w:ascii="Arial" w:hAnsi="Arial" w:cs="Arial"/>
        </w:rPr>
        <w:t xml:space="preserve">orrespondiente, las piezas probatorias para la atención del proceso. </w:t>
      </w:r>
      <w:r w:rsidR="00B04C3F">
        <w:rPr>
          <w:rFonts w:ascii="Arial" w:hAnsi="Arial" w:cs="Arial"/>
        </w:rPr>
        <w:t xml:space="preserve">El abogado designado para el proceso </w:t>
      </w:r>
      <w:r w:rsidRPr="0013514A">
        <w:rPr>
          <w:rFonts w:ascii="Arial" w:hAnsi="Arial" w:cs="Arial"/>
        </w:rPr>
        <w:t xml:space="preserve">debe hacer el seguimiento </w:t>
      </w:r>
      <w:r w:rsidR="00B04C3F">
        <w:rPr>
          <w:rFonts w:ascii="Arial" w:hAnsi="Arial" w:cs="Arial"/>
        </w:rPr>
        <w:t xml:space="preserve">al memorando, </w:t>
      </w:r>
      <w:r w:rsidR="000C46C1" w:rsidRPr="0013514A">
        <w:rPr>
          <w:rFonts w:ascii="Arial" w:hAnsi="Arial" w:cs="Arial"/>
        </w:rPr>
        <w:t xml:space="preserve">para </w:t>
      </w:r>
      <w:r w:rsidRPr="0013514A">
        <w:rPr>
          <w:rFonts w:ascii="Arial" w:hAnsi="Arial" w:cs="Arial"/>
        </w:rPr>
        <w:t>su pronta respuesta</w:t>
      </w:r>
      <w:r w:rsidR="008C18E9" w:rsidRPr="0013514A">
        <w:rPr>
          <w:rFonts w:ascii="Arial" w:hAnsi="Arial" w:cs="Arial"/>
        </w:rPr>
        <w:t>,</w:t>
      </w:r>
      <w:r w:rsidRPr="0013514A">
        <w:rPr>
          <w:rFonts w:ascii="Arial" w:hAnsi="Arial" w:cs="Arial"/>
        </w:rPr>
        <w:t xml:space="preserve"> </w:t>
      </w:r>
      <w:r w:rsidR="006A020F">
        <w:rPr>
          <w:rFonts w:ascii="Arial" w:hAnsi="Arial" w:cs="Arial"/>
        </w:rPr>
        <w:t xml:space="preserve">a fin de contar oportunamente con dicho material.  Para el término de respuesta </w:t>
      </w:r>
      <w:r w:rsidR="00CC066D">
        <w:rPr>
          <w:rFonts w:ascii="Arial" w:hAnsi="Arial" w:cs="Arial"/>
        </w:rPr>
        <w:t xml:space="preserve">se </w:t>
      </w:r>
      <w:r w:rsidR="008C18E9" w:rsidRPr="0013514A">
        <w:rPr>
          <w:rFonts w:ascii="Arial" w:hAnsi="Arial" w:cs="Arial"/>
        </w:rPr>
        <w:t xml:space="preserve">aplicarán </w:t>
      </w:r>
      <w:r w:rsidRPr="0013514A">
        <w:rPr>
          <w:rFonts w:ascii="Arial" w:hAnsi="Arial" w:cs="Arial"/>
        </w:rPr>
        <w:t>los tiempos</w:t>
      </w:r>
      <w:r w:rsidR="000C46C1" w:rsidRPr="0013514A">
        <w:rPr>
          <w:rFonts w:ascii="Arial" w:hAnsi="Arial" w:cs="Arial"/>
        </w:rPr>
        <w:t xml:space="preserve"> máximos </w:t>
      </w:r>
      <w:r w:rsidRPr="0013514A">
        <w:rPr>
          <w:rFonts w:ascii="Arial" w:hAnsi="Arial" w:cs="Arial"/>
        </w:rPr>
        <w:t>internos determinados para respuesta a derechos de petición</w:t>
      </w:r>
      <w:r w:rsidR="000C46C1" w:rsidRPr="0013514A">
        <w:rPr>
          <w:rFonts w:ascii="Arial" w:hAnsi="Arial" w:cs="Arial"/>
        </w:rPr>
        <w:t xml:space="preserve"> en la reglamentación que la entidad haya emitido al respecto</w:t>
      </w:r>
      <w:r w:rsidRPr="0013514A">
        <w:rPr>
          <w:rFonts w:ascii="Arial" w:hAnsi="Arial" w:cs="Arial"/>
        </w:rPr>
        <w:t>.</w:t>
      </w:r>
    </w:p>
    <w:p w14:paraId="5DC76C36" w14:textId="7A9FC91D" w:rsidR="007F2E16" w:rsidRPr="00746853" w:rsidRDefault="007F2E16" w:rsidP="007F2E16">
      <w:pPr>
        <w:pStyle w:val="Prrafodelista"/>
        <w:shd w:val="clear" w:color="auto" w:fill="FFFFFF" w:themeFill="background1"/>
        <w:ind w:left="720" w:firstLine="0"/>
        <w:contextualSpacing/>
        <w:jc w:val="both"/>
        <w:rPr>
          <w:rFonts w:ascii="Arial" w:hAnsi="Arial" w:cs="Arial"/>
        </w:rPr>
      </w:pPr>
    </w:p>
    <w:p w14:paraId="2F65BD58" w14:textId="77777777" w:rsidR="00AA0D80" w:rsidRDefault="00AA0D80" w:rsidP="00AA0D80">
      <w:pPr>
        <w:pStyle w:val="Prrafodelista"/>
        <w:shd w:val="clear" w:color="auto" w:fill="FFFFFF" w:themeFill="background1"/>
        <w:tabs>
          <w:tab w:val="left" w:pos="1134"/>
        </w:tabs>
        <w:ind w:left="567" w:firstLine="0"/>
        <w:contextualSpacing/>
        <w:jc w:val="both"/>
        <w:rPr>
          <w:rFonts w:ascii="Arial" w:hAnsi="Arial" w:cs="Arial"/>
          <w:b/>
        </w:rPr>
      </w:pPr>
    </w:p>
    <w:p w14:paraId="468F4476" w14:textId="1200450D" w:rsidR="007F2E16" w:rsidRPr="00746853" w:rsidRDefault="009E77B5" w:rsidP="00763AC0">
      <w:pPr>
        <w:pStyle w:val="Prrafodelista"/>
        <w:numPr>
          <w:ilvl w:val="2"/>
          <w:numId w:val="20"/>
        </w:numPr>
        <w:shd w:val="clear" w:color="auto" w:fill="FFFFFF" w:themeFill="background1"/>
        <w:tabs>
          <w:tab w:val="left" w:pos="1134"/>
        </w:tabs>
        <w:ind w:left="567" w:hanging="141"/>
        <w:contextualSpacing/>
        <w:jc w:val="both"/>
        <w:rPr>
          <w:rFonts w:ascii="Arial" w:hAnsi="Arial" w:cs="Arial"/>
          <w:b/>
        </w:rPr>
      </w:pPr>
      <w:r w:rsidRPr="00746853">
        <w:rPr>
          <w:rFonts w:ascii="Arial" w:hAnsi="Arial" w:cs="Arial"/>
          <w:b/>
        </w:rPr>
        <w:t>A</w:t>
      </w:r>
      <w:r w:rsidR="007F2E16" w:rsidRPr="00746853">
        <w:rPr>
          <w:rFonts w:ascii="Arial" w:hAnsi="Arial" w:cs="Arial"/>
          <w:b/>
        </w:rPr>
        <w:t xml:space="preserve">nálisis de riesgos y provisión contable </w:t>
      </w:r>
    </w:p>
    <w:p w14:paraId="69F6561F" w14:textId="737442DC" w:rsidR="00366B1B" w:rsidRPr="00746853" w:rsidRDefault="00366B1B" w:rsidP="00366B1B">
      <w:pPr>
        <w:pStyle w:val="Prrafodelista"/>
        <w:shd w:val="clear" w:color="auto" w:fill="FFFFFF" w:themeFill="background1"/>
        <w:ind w:left="480" w:firstLine="0"/>
        <w:contextualSpacing/>
        <w:jc w:val="both"/>
        <w:rPr>
          <w:rFonts w:ascii="Arial" w:hAnsi="Arial" w:cs="Arial"/>
          <w:b/>
        </w:rPr>
      </w:pPr>
    </w:p>
    <w:p w14:paraId="4E35EB01" w14:textId="678D4F3C" w:rsidR="00B81618" w:rsidRPr="00746853" w:rsidRDefault="00B81618" w:rsidP="00366B1B">
      <w:pPr>
        <w:pStyle w:val="Prrafodelista"/>
        <w:shd w:val="clear" w:color="auto" w:fill="FFFFFF" w:themeFill="background1"/>
        <w:ind w:left="480" w:firstLine="0"/>
        <w:contextualSpacing/>
        <w:jc w:val="both"/>
        <w:rPr>
          <w:rFonts w:ascii="Arial" w:hAnsi="Arial" w:cs="Arial"/>
          <w:color w:val="333333"/>
          <w:sz w:val="21"/>
          <w:szCs w:val="21"/>
          <w:shd w:val="clear" w:color="auto" w:fill="FFFFFF"/>
        </w:rPr>
      </w:pPr>
      <w:r w:rsidRPr="00746853">
        <w:rPr>
          <w:rFonts w:ascii="Arial" w:eastAsiaTheme="minorHAnsi" w:hAnsi="Arial" w:cs="Arial"/>
          <w:lang w:eastAsia="en-US" w:bidi="ar-SA"/>
        </w:rPr>
        <w:t>Esta obligación nace de lo establecido en el artículo primero de la Ley 448 de 1998</w:t>
      </w:r>
      <w:r w:rsidRPr="00746853">
        <w:rPr>
          <w:rFonts w:ascii="Arial" w:hAnsi="Arial" w:cs="Arial"/>
          <w:sz w:val="10"/>
          <w:szCs w:val="10"/>
        </w:rPr>
        <w:footnoteReference w:id="4"/>
      </w:r>
      <w:r w:rsidRPr="00746853">
        <w:rPr>
          <w:rFonts w:ascii="Arial" w:eastAsiaTheme="minorHAnsi" w:hAnsi="Arial" w:cs="Arial"/>
          <w:sz w:val="10"/>
          <w:szCs w:val="10"/>
          <w:lang w:eastAsia="en-US" w:bidi="ar-SA"/>
        </w:rPr>
        <w:t xml:space="preserve"> </w:t>
      </w:r>
      <w:r w:rsidRPr="00746853">
        <w:rPr>
          <w:rFonts w:ascii="Arial" w:eastAsiaTheme="minorHAnsi" w:hAnsi="Arial" w:cs="Arial"/>
          <w:lang w:eastAsia="en-US" w:bidi="ar-SA"/>
        </w:rPr>
        <w:t xml:space="preserve"> que señala: “Las Entidades Territoriales y las Entidades Descentralizadas de cualquier orden deberán incluir en sus presupuestos de servicio de deuda, las apropiaciones necesarias para cubrir las posibles pérdidas de las obligaciones contingentes a su cargo”, así las cosas, las obligaciones que provengan de sentencias judiciales en contra de APC-Colombia y conciliaciones que impliquen pago de indemnizaciones a terceros tienen la calidad de contingente judicial</w:t>
      </w:r>
      <w:r w:rsidRPr="00746853">
        <w:rPr>
          <w:rFonts w:ascii="Arial" w:hAnsi="Arial" w:cs="Arial"/>
          <w:color w:val="333333"/>
          <w:sz w:val="21"/>
          <w:szCs w:val="21"/>
          <w:shd w:val="clear" w:color="auto" w:fill="FFFFFF"/>
        </w:rPr>
        <w:t>.</w:t>
      </w:r>
    </w:p>
    <w:p w14:paraId="398696DD" w14:textId="7B565ED1" w:rsidR="00061263" w:rsidRPr="00746853" w:rsidRDefault="00061263" w:rsidP="00366B1B">
      <w:pPr>
        <w:pStyle w:val="Prrafodelista"/>
        <w:shd w:val="clear" w:color="auto" w:fill="FFFFFF" w:themeFill="background1"/>
        <w:ind w:left="480" w:firstLine="0"/>
        <w:contextualSpacing/>
        <w:jc w:val="both"/>
        <w:rPr>
          <w:rFonts w:ascii="Arial" w:hAnsi="Arial" w:cs="Arial"/>
          <w:color w:val="333333"/>
          <w:sz w:val="21"/>
          <w:szCs w:val="21"/>
          <w:shd w:val="clear" w:color="auto" w:fill="FFFFFF"/>
        </w:rPr>
      </w:pPr>
    </w:p>
    <w:p w14:paraId="3B808385" w14:textId="379D330A" w:rsidR="00061263" w:rsidRPr="00746853" w:rsidRDefault="004125D3" w:rsidP="00366B1B">
      <w:pPr>
        <w:pStyle w:val="Prrafodelista"/>
        <w:shd w:val="clear" w:color="auto" w:fill="FFFFFF" w:themeFill="background1"/>
        <w:ind w:left="480" w:firstLine="0"/>
        <w:contextualSpacing/>
        <w:jc w:val="both"/>
        <w:rPr>
          <w:rFonts w:ascii="Arial" w:eastAsiaTheme="minorHAnsi" w:hAnsi="Arial" w:cs="Arial"/>
          <w:lang w:eastAsia="en-US" w:bidi="ar-SA"/>
        </w:rPr>
      </w:pPr>
      <w:r w:rsidRPr="00746853">
        <w:rPr>
          <w:rFonts w:ascii="Arial" w:eastAsiaTheme="minorHAnsi" w:hAnsi="Arial" w:cs="Arial"/>
          <w:lang w:eastAsia="en-US" w:bidi="ar-SA"/>
        </w:rPr>
        <w:t xml:space="preserve">En este contexto, </w:t>
      </w:r>
      <w:r w:rsidR="00574C42" w:rsidRPr="00746853">
        <w:rPr>
          <w:rFonts w:ascii="Arial" w:eastAsiaTheme="minorHAnsi" w:hAnsi="Arial" w:cs="Arial"/>
          <w:lang w:eastAsia="en-US" w:bidi="ar-SA"/>
        </w:rPr>
        <w:t xml:space="preserve">tomando como base el marco normativo para entidades de gobierno, </w:t>
      </w:r>
      <w:r w:rsidRPr="00746853">
        <w:rPr>
          <w:rFonts w:ascii="Arial" w:eastAsiaTheme="minorHAnsi" w:hAnsi="Arial" w:cs="Arial"/>
          <w:lang w:eastAsia="en-US" w:bidi="ar-SA"/>
        </w:rPr>
        <w:t>APC-Colombia</w:t>
      </w:r>
      <w:r w:rsidR="00AA0D80">
        <w:rPr>
          <w:rFonts w:ascii="Arial" w:eastAsiaTheme="minorHAnsi" w:hAnsi="Arial" w:cs="Arial"/>
          <w:lang w:eastAsia="en-US" w:bidi="ar-SA"/>
        </w:rPr>
        <w:t>,</w:t>
      </w:r>
      <w:r w:rsidRPr="00746853">
        <w:rPr>
          <w:rFonts w:ascii="Arial" w:eastAsiaTheme="minorHAnsi" w:hAnsi="Arial" w:cs="Arial"/>
          <w:lang w:eastAsia="en-US" w:bidi="ar-SA"/>
        </w:rPr>
        <w:t xml:space="preserve"> elaboró el Manual de Políticas Contables para la Elaboración y Presentación de Estados financieros, la cual fue adoptada mediante la Resolución 002 de 2018</w:t>
      </w:r>
      <w:r w:rsidR="00574C42" w:rsidRPr="00746853">
        <w:rPr>
          <w:rFonts w:ascii="Arial" w:eastAsiaTheme="minorHAnsi" w:hAnsi="Arial" w:cs="Arial"/>
          <w:lang w:eastAsia="en-US" w:bidi="ar-SA"/>
        </w:rPr>
        <w:t xml:space="preserve"> y establec</w:t>
      </w:r>
      <w:r w:rsidR="00CD1ACA">
        <w:rPr>
          <w:rFonts w:ascii="Arial" w:eastAsiaTheme="minorHAnsi" w:hAnsi="Arial" w:cs="Arial"/>
          <w:lang w:eastAsia="en-US" w:bidi="ar-SA"/>
        </w:rPr>
        <w:t>ió</w:t>
      </w:r>
      <w:r w:rsidR="00574C42" w:rsidRPr="00746853">
        <w:rPr>
          <w:rFonts w:ascii="Arial" w:eastAsiaTheme="minorHAnsi" w:hAnsi="Arial" w:cs="Arial"/>
          <w:lang w:eastAsia="en-US" w:bidi="ar-SA"/>
        </w:rPr>
        <w:t>:</w:t>
      </w:r>
    </w:p>
    <w:p w14:paraId="79EF6044" w14:textId="6F4D0B95" w:rsidR="00574C42" w:rsidRPr="00746853" w:rsidRDefault="00574C42" w:rsidP="00366B1B">
      <w:pPr>
        <w:pStyle w:val="Prrafodelista"/>
        <w:shd w:val="clear" w:color="auto" w:fill="FFFFFF" w:themeFill="background1"/>
        <w:ind w:left="480" w:firstLine="0"/>
        <w:contextualSpacing/>
        <w:jc w:val="both"/>
        <w:rPr>
          <w:rFonts w:ascii="Arial" w:eastAsiaTheme="minorHAnsi" w:hAnsi="Arial" w:cs="Arial"/>
          <w:lang w:eastAsia="en-US" w:bidi="ar-SA"/>
        </w:rPr>
      </w:pPr>
    </w:p>
    <w:p w14:paraId="79C24F22" w14:textId="07F926AE" w:rsidR="00574C42" w:rsidRPr="00746853" w:rsidRDefault="00CD1ACA" w:rsidP="00CD145F">
      <w:pPr>
        <w:pStyle w:val="Prrafodelista"/>
        <w:shd w:val="clear" w:color="auto" w:fill="FFFFFF" w:themeFill="background1"/>
        <w:ind w:left="708" w:firstLine="0"/>
        <w:contextualSpacing/>
        <w:jc w:val="both"/>
        <w:rPr>
          <w:rFonts w:ascii="Arial" w:eastAsiaTheme="minorHAnsi" w:hAnsi="Arial" w:cs="Arial"/>
          <w:i/>
          <w:sz w:val="18"/>
          <w:szCs w:val="18"/>
          <w:lang w:eastAsia="en-US" w:bidi="ar-SA"/>
        </w:rPr>
      </w:pPr>
      <w:r>
        <w:rPr>
          <w:rFonts w:ascii="Arial" w:eastAsiaTheme="minorHAnsi" w:hAnsi="Arial" w:cs="Arial"/>
          <w:i/>
          <w:sz w:val="18"/>
          <w:szCs w:val="18"/>
          <w:lang w:eastAsia="en-US" w:bidi="ar-SA"/>
        </w:rPr>
        <w:t>“</w:t>
      </w:r>
      <w:r w:rsidR="00574C42" w:rsidRPr="00746853">
        <w:rPr>
          <w:rFonts w:ascii="Arial" w:eastAsiaTheme="minorHAnsi" w:hAnsi="Arial" w:cs="Arial"/>
          <w:i/>
          <w:sz w:val="18"/>
          <w:szCs w:val="18"/>
          <w:lang w:eastAsia="en-US" w:bidi="ar-SA"/>
        </w:rPr>
        <w:t xml:space="preserve">El pasivo contingente corresponde a una obligación posible surgida a raíz de sucesos pasados cuya existencia quedará confirmada solo si llegan a ocurrir o si no llegan a ocurrir uno o más sucesos futuros inciertos que no estén enteramente bajo el control de la entidad. Un pasivo contingente también corresponde a toda obligación presente, surgida a raíz de sucesos </w:t>
      </w:r>
      <w:r w:rsidR="00CD145F" w:rsidRPr="00746853">
        <w:rPr>
          <w:rFonts w:ascii="Arial" w:eastAsiaTheme="minorHAnsi" w:hAnsi="Arial" w:cs="Arial"/>
          <w:i/>
          <w:sz w:val="18"/>
          <w:szCs w:val="18"/>
          <w:lang w:eastAsia="en-US" w:bidi="ar-SA"/>
        </w:rPr>
        <w:t>pasados,</w:t>
      </w:r>
      <w:r w:rsidR="00574C42" w:rsidRPr="00746853">
        <w:rPr>
          <w:rFonts w:ascii="Arial" w:eastAsiaTheme="minorHAnsi" w:hAnsi="Arial" w:cs="Arial"/>
          <w:i/>
          <w:sz w:val="18"/>
          <w:szCs w:val="18"/>
          <w:lang w:eastAsia="en-US" w:bidi="ar-SA"/>
        </w:rPr>
        <w:t xml:space="preserve"> pero no reconocida en los estados financieros, bien sea por que no es probable que para satisfacerla se requiera que la entidad tenga que desprenderse de recursos que incorporen beneficios económicos</w:t>
      </w:r>
      <w:r w:rsidR="008C50E0" w:rsidRPr="00746853">
        <w:rPr>
          <w:rFonts w:ascii="Arial" w:eastAsiaTheme="minorHAnsi" w:hAnsi="Arial" w:cs="Arial"/>
          <w:i/>
          <w:sz w:val="18"/>
          <w:szCs w:val="18"/>
          <w:lang w:eastAsia="en-US" w:bidi="ar-SA"/>
        </w:rPr>
        <w:t xml:space="preserve"> o potencial de servicio; o bien sea por que no puede estimarse el valor de la obligación con la suficiente fiabilidad. </w:t>
      </w:r>
    </w:p>
    <w:p w14:paraId="0FB8FC73" w14:textId="46B97688" w:rsidR="008C50E0" w:rsidRPr="00746853" w:rsidRDefault="008C50E0" w:rsidP="00CD145F">
      <w:pPr>
        <w:pStyle w:val="Prrafodelista"/>
        <w:shd w:val="clear" w:color="auto" w:fill="FFFFFF" w:themeFill="background1"/>
        <w:ind w:left="708" w:firstLine="0"/>
        <w:contextualSpacing/>
        <w:jc w:val="both"/>
        <w:rPr>
          <w:rFonts w:ascii="Arial" w:eastAsiaTheme="minorHAnsi" w:hAnsi="Arial" w:cs="Arial"/>
          <w:i/>
          <w:sz w:val="18"/>
          <w:szCs w:val="18"/>
          <w:lang w:eastAsia="en-US" w:bidi="ar-SA"/>
        </w:rPr>
      </w:pPr>
    </w:p>
    <w:p w14:paraId="28F5104D" w14:textId="77777777" w:rsidR="002310D0" w:rsidRPr="00746853" w:rsidRDefault="008C50E0" w:rsidP="00CD145F">
      <w:pPr>
        <w:pStyle w:val="Prrafodelista"/>
        <w:shd w:val="clear" w:color="auto" w:fill="FFFFFF" w:themeFill="background1"/>
        <w:ind w:left="708" w:firstLine="0"/>
        <w:contextualSpacing/>
        <w:jc w:val="both"/>
        <w:rPr>
          <w:rFonts w:ascii="Arial" w:eastAsiaTheme="minorHAnsi" w:hAnsi="Arial" w:cs="Arial"/>
          <w:i/>
          <w:sz w:val="18"/>
          <w:szCs w:val="18"/>
          <w:lang w:eastAsia="en-US" w:bidi="ar-SA"/>
        </w:rPr>
      </w:pPr>
      <w:r w:rsidRPr="00746853">
        <w:rPr>
          <w:rFonts w:ascii="Arial" w:eastAsiaTheme="minorHAnsi" w:hAnsi="Arial" w:cs="Arial"/>
          <w:i/>
          <w:sz w:val="18"/>
          <w:szCs w:val="18"/>
          <w:lang w:eastAsia="en-US" w:bidi="ar-SA"/>
        </w:rPr>
        <w:t xml:space="preserve">(…) APC-Colombia considera como posible las </w:t>
      </w:r>
      <w:r w:rsidR="00CD145F" w:rsidRPr="00746853">
        <w:rPr>
          <w:rFonts w:ascii="Arial" w:eastAsiaTheme="minorHAnsi" w:hAnsi="Arial" w:cs="Arial"/>
          <w:i/>
          <w:sz w:val="18"/>
          <w:szCs w:val="18"/>
          <w:lang w:eastAsia="en-US" w:bidi="ar-SA"/>
        </w:rPr>
        <w:t>contingencias que</w:t>
      </w:r>
      <w:r w:rsidRPr="00746853">
        <w:rPr>
          <w:rFonts w:ascii="Arial" w:eastAsiaTheme="minorHAnsi" w:hAnsi="Arial" w:cs="Arial"/>
          <w:i/>
          <w:sz w:val="18"/>
          <w:szCs w:val="18"/>
          <w:lang w:eastAsia="en-US" w:bidi="ar-SA"/>
        </w:rPr>
        <w:t xml:space="preserve"> se encuentren entre el 10% y el 50% de ocurrencia. Cuando se trata de demandas en donde se encuentran varios demandados y se vincule o haga parte la entidad en el proceso, se reconoce en cuentas de orden de acuerdo a la proporción que corresponda al promedio aritmético resultante de dividir la pretensión inicial sobre el número de integrantes del grupo demandado excepto cuando se llega a </w:t>
      </w:r>
      <w:r w:rsidR="00CD145F" w:rsidRPr="00746853">
        <w:rPr>
          <w:rFonts w:ascii="Arial" w:eastAsiaTheme="minorHAnsi" w:hAnsi="Arial" w:cs="Arial"/>
          <w:i/>
          <w:sz w:val="18"/>
          <w:szCs w:val="18"/>
          <w:lang w:eastAsia="en-US" w:bidi="ar-SA"/>
        </w:rPr>
        <w:t>a</w:t>
      </w:r>
      <w:r w:rsidRPr="00746853">
        <w:rPr>
          <w:rFonts w:ascii="Arial" w:eastAsiaTheme="minorHAnsi" w:hAnsi="Arial" w:cs="Arial"/>
          <w:i/>
          <w:sz w:val="18"/>
          <w:szCs w:val="18"/>
          <w:lang w:eastAsia="en-US" w:bidi="ar-SA"/>
        </w:rPr>
        <w:t>cuerdos entre los demandados donde se reconocerá lo determinado</w:t>
      </w:r>
      <w:r w:rsidR="00CD145F" w:rsidRPr="00746853">
        <w:rPr>
          <w:rFonts w:ascii="Arial" w:eastAsiaTheme="minorHAnsi" w:hAnsi="Arial" w:cs="Arial"/>
          <w:i/>
          <w:sz w:val="18"/>
          <w:szCs w:val="18"/>
          <w:lang w:eastAsia="en-US" w:bidi="ar-SA"/>
        </w:rPr>
        <w:t xml:space="preserve"> o las otras entidades no tengan capacidad de pago y lo tenga que asumir por completo APC-Colombia</w:t>
      </w:r>
      <w:r w:rsidR="002310D0" w:rsidRPr="00746853">
        <w:rPr>
          <w:rFonts w:ascii="Arial" w:eastAsiaTheme="minorHAnsi" w:hAnsi="Arial" w:cs="Arial"/>
          <w:i/>
          <w:sz w:val="18"/>
          <w:szCs w:val="18"/>
          <w:lang w:eastAsia="en-US" w:bidi="ar-SA"/>
        </w:rPr>
        <w:t>.</w:t>
      </w:r>
    </w:p>
    <w:p w14:paraId="12D77392" w14:textId="77777777" w:rsidR="002310D0" w:rsidRPr="00746853" w:rsidRDefault="002310D0" w:rsidP="00CD145F">
      <w:pPr>
        <w:pStyle w:val="Prrafodelista"/>
        <w:shd w:val="clear" w:color="auto" w:fill="FFFFFF" w:themeFill="background1"/>
        <w:ind w:left="708" w:firstLine="0"/>
        <w:contextualSpacing/>
        <w:jc w:val="both"/>
        <w:rPr>
          <w:rFonts w:ascii="Arial" w:eastAsiaTheme="minorHAnsi" w:hAnsi="Arial" w:cs="Arial"/>
          <w:i/>
          <w:sz w:val="18"/>
          <w:szCs w:val="18"/>
          <w:lang w:eastAsia="en-US" w:bidi="ar-SA"/>
        </w:rPr>
      </w:pPr>
    </w:p>
    <w:p w14:paraId="5405266F" w14:textId="4D9C1E4E" w:rsidR="008C50E0" w:rsidRPr="00746853" w:rsidRDefault="002310D0" w:rsidP="00CD145F">
      <w:pPr>
        <w:pStyle w:val="Prrafodelista"/>
        <w:shd w:val="clear" w:color="auto" w:fill="FFFFFF" w:themeFill="background1"/>
        <w:ind w:left="708" w:firstLine="0"/>
        <w:contextualSpacing/>
        <w:jc w:val="both"/>
        <w:rPr>
          <w:rFonts w:ascii="Arial" w:eastAsiaTheme="minorHAnsi" w:hAnsi="Arial" w:cs="Arial"/>
          <w:i/>
          <w:sz w:val="18"/>
          <w:szCs w:val="18"/>
          <w:lang w:eastAsia="en-US" w:bidi="ar-SA"/>
        </w:rPr>
      </w:pPr>
      <w:r w:rsidRPr="00746853">
        <w:rPr>
          <w:rFonts w:ascii="Arial" w:eastAsiaTheme="minorHAnsi" w:hAnsi="Arial" w:cs="Arial"/>
          <w:i/>
          <w:sz w:val="18"/>
          <w:szCs w:val="18"/>
          <w:lang w:eastAsia="en-US" w:bidi="ar-SA"/>
        </w:rPr>
        <w:t>Cuándo APC-Colombia es demandada por un grupo de personas o entidades, se reconoce</w:t>
      </w:r>
      <w:r w:rsidR="008C50E0" w:rsidRPr="00746853">
        <w:rPr>
          <w:rFonts w:ascii="Arial" w:eastAsiaTheme="minorHAnsi" w:hAnsi="Arial" w:cs="Arial"/>
          <w:i/>
          <w:sz w:val="18"/>
          <w:szCs w:val="18"/>
          <w:lang w:eastAsia="en-US" w:bidi="ar-SA"/>
        </w:rPr>
        <w:t xml:space="preserve"> </w:t>
      </w:r>
      <w:r w:rsidRPr="00746853">
        <w:rPr>
          <w:rFonts w:ascii="Arial" w:eastAsiaTheme="minorHAnsi" w:hAnsi="Arial" w:cs="Arial"/>
          <w:i/>
          <w:sz w:val="18"/>
          <w:szCs w:val="18"/>
          <w:lang w:eastAsia="en-US" w:bidi="ar-SA"/>
        </w:rPr>
        <w:t>y revelan en cuentas de orden el valor total de la pretensión a nombre de uno de ellos o del apoderado; cuándo se trate de éste último</w:t>
      </w:r>
      <w:r w:rsidR="0096219C" w:rsidRPr="00746853">
        <w:rPr>
          <w:rFonts w:ascii="Arial" w:eastAsiaTheme="minorHAnsi" w:hAnsi="Arial" w:cs="Arial"/>
          <w:i/>
          <w:sz w:val="18"/>
          <w:szCs w:val="18"/>
          <w:lang w:eastAsia="en-US" w:bidi="ar-SA"/>
        </w:rPr>
        <w:t xml:space="preserve"> en el concepto se discrimina al menos un nombre de los demandantes y el número del proceso”. APC-Colombia reconocerá como pasivo contingente las acciones populares cuando se pueda estimar su valor con fiabilidad”. </w:t>
      </w:r>
    </w:p>
    <w:p w14:paraId="0D55E503" w14:textId="7B381C0F" w:rsidR="00366B1B" w:rsidRPr="00746853" w:rsidRDefault="00366B1B" w:rsidP="00366B1B">
      <w:pPr>
        <w:pStyle w:val="Prrafodelista"/>
        <w:shd w:val="clear" w:color="auto" w:fill="FFFFFF" w:themeFill="background1"/>
        <w:ind w:left="480" w:firstLine="0"/>
        <w:contextualSpacing/>
        <w:jc w:val="both"/>
        <w:rPr>
          <w:rFonts w:ascii="Arial" w:hAnsi="Arial" w:cs="Arial"/>
          <w:b/>
        </w:rPr>
      </w:pPr>
    </w:p>
    <w:p w14:paraId="3299674F" w14:textId="53B40973" w:rsidR="0096219C" w:rsidRPr="00746853" w:rsidRDefault="0096219C" w:rsidP="00366B1B">
      <w:pPr>
        <w:pStyle w:val="Prrafodelista"/>
        <w:shd w:val="clear" w:color="auto" w:fill="FFFFFF" w:themeFill="background1"/>
        <w:ind w:left="480" w:firstLine="0"/>
        <w:contextualSpacing/>
        <w:jc w:val="both"/>
        <w:rPr>
          <w:rFonts w:ascii="Arial" w:hAnsi="Arial" w:cs="Arial"/>
        </w:rPr>
      </w:pPr>
      <w:r w:rsidRPr="00746853">
        <w:rPr>
          <w:rFonts w:ascii="Arial" w:hAnsi="Arial" w:cs="Arial"/>
        </w:rPr>
        <w:t>Así mismo</w:t>
      </w:r>
      <w:r w:rsidR="00AA0D80">
        <w:rPr>
          <w:rFonts w:ascii="Arial" w:hAnsi="Arial" w:cs="Arial"/>
        </w:rPr>
        <w:t>,</w:t>
      </w:r>
      <w:r w:rsidRPr="00746853">
        <w:rPr>
          <w:rFonts w:ascii="Arial" w:hAnsi="Arial" w:cs="Arial"/>
        </w:rPr>
        <w:t xml:space="preserve"> la entidad se acoge a la metodología para el cálculo de la provisión contable de los procesos judiciales, conciliaciones extrajudiciales y trámites arbitrales, adoptada por la Agencia Nacional de Defensa Jurídica del Estado – ANDJE, mediante Resolución 353 de noviembre de 2016</w:t>
      </w:r>
      <w:r w:rsidR="008D54F7" w:rsidRPr="00746853">
        <w:rPr>
          <w:rStyle w:val="Refdenotaalpie"/>
          <w:rFonts w:ascii="Arial" w:hAnsi="Arial" w:cs="Arial"/>
        </w:rPr>
        <w:footnoteReference w:id="5"/>
      </w:r>
      <w:r w:rsidRPr="00746853">
        <w:rPr>
          <w:rFonts w:ascii="Arial" w:hAnsi="Arial" w:cs="Arial"/>
        </w:rPr>
        <w:t xml:space="preserve">. </w:t>
      </w:r>
    </w:p>
    <w:p w14:paraId="408E2240" w14:textId="46B2BA0E" w:rsidR="007D751C" w:rsidRPr="00746853" w:rsidRDefault="007D751C" w:rsidP="00366B1B">
      <w:pPr>
        <w:pStyle w:val="Prrafodelista"/>
        <w:shd w:val="clear" w:color="auto" w:fill="FFFFFF" w:themeFill="background1"/>
        <w:ind w:left="480" w:firstLine="0"/>
        <w:contextualSpacing/>
        <w:jc w:val="both"/>
        <w:rPr>
          <w:rFonts w:ascii="Arial" w:hAnsi="Arial" w:cs="Arial"/>
        </w:rPr>
      </w:pPr>
    </w:p>
    <w:p w14:paraId="51988EBD" w14:textId="6505B8B6" w:rsidR="008D54F7" w:rsidRPr="00746853" w:rsidRDefault="003F6067" w:rsidP="00366B1B">
      <w:pPr>
        <w:pStyle w:val="Prrafodelista"/>
        <w:shd w:val="clear" w:color="auto" w:fill="FFFFFF" w:themeFill="background1"/>
        <w:ind w:left="480" w:firstLine="0"/>
        <w:contextualSpacing/>
        <w:jc w:val="both"/>
        <w:rPr>
          <w:rFonts w:ascii="Arial" w:hAnsi="Arial" w:cs="Arial"/>
        </w:rPr>
      </w:pPr>
      <w:r w:rsidRPr="00746853">
        <w:rPr>
          <w:rFonts w:ascii="Arial" w:hAnsi="Arial" w:cs="Arial"/>
        </w:rPr>
        <w:t>Por su parte, a</w:t>
      </w:r>
      <w:r w:rsidR="008D54F7" w:rsidRPr="00746853">
        <w:rPr>
          <w:rFonts w:ascii="Arial" w:hAnsi="Arial" w:cs="Arial"/>
        </w:rPr>
        <w:t>l interior de la entidad, se cuenta con un procedimiento</w:t>
      </w:r>
      <w:r w:rsidR="0093275A" w:rsidRPr="00746853">
        <w:rPr>
          <w:rFonts w:ascii="Arial" w:hAnsi="Arial" w:cs="Arial"/>
        </w:rPr>
        <w:t xml:space="preserve"> denominado </w:t>
      </w:r>
      <w:r w:rsidR="0018476C" w:rsidRPr="00746853">
        <w:rPr>
          <w:rFonts w:ascii="Arial" w:hAnsi="Arial" w:cs="Arial"/>
        </w:rPr>
        <w:t>“Defensa</w:t>
      </w:r>
      <w:r w:rsidR="0093275A" w:rsidRPr="00746853">
        <w:rPr>
          <w:rFonts w:ascii="Arial" w:hAnsi="Arial" w:cs="Arial"/>
        </w:rPr>
        <w:t xml:space="preserve"> Judicial”, en el cual se contempla una </w:t>
      </w:r>
      <w:r w:rsidR="00DC2A4D">
        <w:rPr>
          <w:rFonts w:ascii="Arial" w:hAnsi="Arial" w:cs="Arial"/>
        </w:rPr>
        <w:t>a</w:t>
      </w:r>
      <w:r w:rsidR="0093275A" w:rsidRPr="00746853">
        <w:rPr>
          <w:rFonts w:ascii="Arial" w:hAnsi="Arial" w:cs="Arial"/>
        </w:rPr>
        <w:t xml:space="preserve">ctividad denominada “analizar la contingencia </w:t>
      </w:r>
      <w:r w:rsidR="00DC2A4D">
        <w:rPr>
          <w:rFonts w:ascii="Arial" w:hAnsi="Arial" w:cs="Arial"/>
        </w:rPr>
        <w:t>j</w:t>
      </w:r>
      <w:r w:rsidR="0093275A" w:rsidRPr="00746853">
        <w:rPr>
          <w:rFonts w:ascii="Arial" w:hAnsi="Arial" w:cs="Arial"/>
        </w:rPr>
        <w:t xml:space="preserve">udicial” y tiene dos acciones asociadas a cargo de los apoderados que son:  </w:t>
      </w:r>
      <w:r w:rsidR="0093275A" w:rsidRPr="00746853">
        <w:rPr>
          <w:rFonts w:ascii="Arial" w:hAnsi="Arial" w:cs="Arial"/>
          <w:b/>
        </w:rPr>
        <w:t>1)</w:t>
      </w:r>
      <w:r w:rsidR="00EB36D7">
        <w:rPr>
          <w:rFonts w:ascii="Arial" w:hAnsi="Arial" w:cs="Arial"/>
        </w:rPr>
        <w:t xml:space="preserve"> </w:t>
      </w:r>
      <w:r w:rsidR="0093275A" w:rsidRPr="00746853">
        <w:rPr>
          <w:rFonts w:ascii="Arial" w:hAnsi="Arial" w:cs="Arial"/>
        </w:rPr>
        <w:t xml:space="preserve">Realizar la calificación del riesgo y determinar la contingencia en el aplicativo </w:t>
      </w:r>
      <w:r w:rsidR="00EB36D7">
        <w:rPr>
          <w:rFonts w:ascii="Arial" w:hAnsi="Arial" w:cs="Arial"/>
        </w:rPr>
        <w:t>e-KOGUI</w:t>
      </w:r>
      <w:r w:rsidR="0093275A" w:rsidRPr="00746853">
        <w:rPr>
          <w:rFonts w:ascii="Arial" w:hAnsi="Arial" w:cs="Arial"/>
        </w:rPr>
        <w:t xml:space="preserve"> o el que haga sus veces. </w:t>
      </w:r>
      <w:r w:rsidR="0093275A" w:rsidRPr="00746853">
        <w:rPr>
          <w:rFonts w:ascii="Arial" w:hAnsi="Arial" w:cs="Arial"/>
          <w:b/>
        </w:rPr>
        <w:t>2)</w:t>
      </w:r>
      <w:r w:rsidR="0093275A" w:rsidRPr="00746853">
        <w:rPr>
          <w:rFonts w:ascii="Arial" w:hAnsi="Arial" w:cs="Arial"/>
        </w:rPr>
        <w:t xml:space="preserve"> Informar a la Dirección Administrativa y Financiera sobre la contingencia judicial si hay lugar, para los efectos pertinentes</w:t>
      </w:r>
      <w:r w:rsidR="00716643" w:rsidRPr="00746853">
        <w:rPr>
          <w:rFonts w:ascii="Arial" w:hAnsi="Arial" w:cs="Arial"/>
        </w:rPr>
        <w:t>.</w:t>
      </w:r>
    </w:p>
    <w:p w14:paraId="09DA6117" w14:textId="19CB70EC" w:rsidR="00716643" w:rsidRPr="00746853" w:rsidRDefault="00716643" w:rsidP="00366B1B">
      <w:pPr>
        <w:pStyle w:val="Prrafodelista"/>
        <w:shd w:val="clear" w:color="auto" w:fill="FFFFFF" w:themeFill="background1"/>
        <w:ind w:left="480" w:firstLine="0"/>
        <w:contextualSpacing/>
        <w:jc w:val="both"/>
        <w:rPr>
          <w:rFonts w:ascii="Arial" w:hAnsi="Arial" w:cs="Arial"/>
        </w:rPr>
      </w:pPr>
    </w:p>
    <w:p w14:paraId="2CB7BEBD" w14:textId="72211E61" w:rsidR="00716643" w:rsidRPr="00746853" w:rsidRDefault="00716643" w:rsidP="00366B1B">
      <w:pPr>
        <w:pStyle w:val="Prrafodelista"/>
        <w:shd w:val="clear" w:color="auto" w:fill="FFFFFF" w:themeFill="background1"/>
        <w:ind w:left="480" w:firstLine="0"/>
        <w:contextualSpacing/>
        <w:jc w:val="both"/>
        <w:rPr>
          <w:rFonts w:ascii="Arial" w:hAnsi="Arial" w:cs="Arial"/>
        </w:rPr>
      </w:pPr>
      <w:r w:rsidRPr="00746853">
        <w:rPr>
          <w:rFonts w:ascii="Arial" w:hAnsi="Arial" w:cs="Arial"/>
        </w:rPr>
        <w:t xml:space="preserve">Lo anterior implica que una vez le es notificada una demanda a la entidad, </w:t>
      </w:r>
      <w:r w:rsidR="00BD4E3B">
        <w:rPr>
          <w:rFonts w:ascii="Arial" w:hAnsi="Arial" w:cs="Arial"/>
        </w:rPr>
        <w:t>el proceso gestión jurídica,</w:t>
      </w:r>
      <w:r w:rsidRPr="00746853">
        <w:rPr>
          <w:rFonts w:ascii="Arial" w:hAnsi="Arial" w:cs="Arial"/>
        </w:rPr>
        <w:t xml:space="preserve"> </w:t>
      </w:r>
      <w:r w:rsidR="00176281" w:rsidRPr="00746853">
        <w:rPr>
          <w:rFonts w:ascii="Arial" w:hAnsi="Arial" w:cs="Arial"/>
        </w:rPr>
        <w:t>a través del apoderado designado</w:t>
      </w:r>
      <w:r w:rsidR="00BD4E3B">
        <w:rPr>
          <w:rFonts w:ascii="Arial" w:hAnsi="Arial" w:cs="Arial"/>
        </w:rPr>
        <w:t>,</w:t>
      </w:r>
      <w:r w:rsidR="00176281" w:rsidRPr="00746853">
        <w:rPr>
          <w:rFonts w:ascii="Arial" w:hAnsi="Arial" w:cs="Arial"/>
        </w:rPr>
        <w:t xml:space="preserve"> </w:t>
      </w:r>
      <w:r w:rsidRPr="00746853">
        <w:rPr>
          <w:rFonts w:ascii="Arial" w:hAnsi="Arial" w:cs="Arial"/>
        </w:rPr>
        <w:t xml:space="preserve">debe efectuar el análisis </w:t>
      </w:r>
      <w:r w:rsidR="00BC257D" w:rsidRPr="00746853">
        <w:rPr>
          <w:rFonts w:ascii="Arial" w:hAnsi="Arial" w:cs="Arial"/>
        </w:rPr>
        <w:t xml:space="preserve">y calificación </w:t>
      </w:r>
      <w:r w:rsidRPr="00746853">
        <w:rPr>
          <w:rFonts w:ascii="Arial" w:hAnsi="Arial" w:cs="Arial"/>
        </w:rPr>
        <w:t xml:space="preserve">de riesgos a través del sistema </w:t>
      </w:r>
      <w:r w:rsidR="00BD4E3B">
        <w:rPr>
          <w:rFonts w:ascii="Arial" w:hAnsi="Arial" w:cs="Arial"/>
        </w:rPr>
        <w:t>e</w:t>
      </w:r>
      <w:r w:rsidRPr="00746853">
        <w:rPr>
          <w:rFonts w:ascii="Arial" w:hAnsi="Arial" w:cs="Arial"/>
        </w:rPr>
        <w:t>-KOGUI</w:t>
      </w:r>
      <w:r w:rsidR="00BC257D" w:rsidRPr="00746853">
        <w:rPr>
          <w:rFonts w:ascii="Arial" w:hAnsi="Arial" w:cs="Arial"/>
        </w:rPr>
        <w:t>, utilizando la metodología adoptada por la ANDJE y</w:t>
      </w:r>
      <w:r w:rsidR="00AA0D80">
        <w:rPr>
          <w:rFonts w:ascii="Arial" w:hAnsi="Arial" w:cs="Arial"/>
        </w:rPr>
        <w:t>,</w:t>
      </w:r>
      <w:r w:rsidR="00BC257D" w:rsidRPr="00746853">
        <w:rPr>
          <w:rFonts w:ascii="Arial" w:hAnsi="Arial" w:cs="Arial"/>
        </w:rPr>
        <w:t xml:space="preserve"> posteriormente</w:t>
      </w:r>
      <w:r w:rsidR="00AA0D80">
        <w:rPr>
          <w:rFonts w:ascii="Arial" w:hAnsi="Arial" w:cs="Arial"/>
        </w:rPr>
        <w:t>,</w:t>
      </w:r>
      <w:r w:rsidR="00BC257D" w:rsidRPr="00746853">
        <w:rPr>
          <w:rFonts w:ascii="Arial" w:hAnsi="Arial" w:cs="Arial"/>
        </w:rPr>
        <w:t xml:space="preserve"> informar al área financiera de la Agencia para que se haga el procedimiento contable a que haya lugar</w:t>
      </w:r>
      <w:r w:rsidR="00176281" w:rsidRPr="00746853">
        <w:rPr>
          <w:rFonts w:ascii="Arial" w:hAnsi="Arial" w:cs="Arial"/>
        </w:rPr>
        <w:t>.</w:t>
      </w:r>
    </w:p>
    <w:p w14:paraId="158217F9" w14:textId="77777777" w:rsidR="00176281" w:rsidRPr="00746853" w:rsidRDefault="00176281" w:rsidP="00366B1B">
      <w:pPr>
        <w:pStyle w:val="Prrafodelista"/>
        <w:shd w:val="clear" w:color="auto" w:fill="FFFFFF" w:themeFill="background1"/>
        <w:ind w:left="480" w:firstLine="0"/>
        <w:contextualSpacing/>
        <w:jc w:val="both"/>
        <w:rPr>
          <w:rFonts w:ascii="Arial" w:hAnsi="Arial" w:cs="Arial"/>
        </w:rPr>
      </w:pPr>
    </w:p>
    <w:p w14:paraId="3ADE6095" w14:textId="37917F7E" w:rsidR="00176281" w:rsidRPr="00746853" w:rsidRDefault="00176281" w:rsidP="00366B1B">
      <w:pPr>
        <w:pStyle w:val="Prrafodelista"/>
        <w:shd w:val="clear" w:color="auto" w:fill="FFFFFF" w:themeFill="background1"/>
        <w:ind w:left="480" w:firstLine="0"/>
        <w:contextualSpacing/>
        <w:jc w:val="both"/>
        <w:rPr>
          <w:rFonts w:ascii="Arial" w:hAnsi="Arial" w:cs="Arial"/>
        </w:rPr>
      </w:pPr>
      <w:r w:rsidRPr="00746853">
        <w:rPr>
          <w:rFonts w:ascii="Arial" w:hAnsi="Arial" w:cs="Arial"/>
        </w:rPr>
        <w:t>De igual manera</w:t>
      </w:r>
      <w:r w:rsidR="00C21BB4" w:rsidRPr="00746853">
        <w:rPr>
          <w:rFonts w:ascii="Arial" w:hAnsi="Arial" w:cs="Arial"/>
        </w:rPr>
        <w:t xml:space="preserve">, el </w:t>
      </w:r>
      <w:r w:rsidR="00956975">
        <w:rPr>
          <w:rFonts w:ascii="Arial" w:hAnsi="Arial" w:cs="Arial"/>
        </w:rPr>
        <w:t xml:space="preserve">proceso de </w:t>
      </w:r>
      <w:r w:rsidR="00BD4E3B">
        <w:rPr>
          <w:rFonts w:ascii="Arial" w:hAnsi="Arial" w:cs="Arial"/>
        </w:rPr>
        <w:t>G</w:t>
      </w:r>
      <w:r w:rsidR="00956975">
        <w:rPr>
          <w:rFonts w:ascii="Arial" w:hAnsi="Arial" w:cs="Arial"/>
        </w:rPr>
        <w:t xml:space="preserve">estión </w:t>
      </w:r>
      <w:r w:rsidR="00BD4E3B">
        <w:rPr>
          <w:rFonts w:ascii="Arial" w:hAnsi="Arial" w:cs="Arial"/>
        </w:rPr>
        <w:t xml:space="preserve">Jurídica </w:t>
      </w:r>
      <w:r w:rsidR="00C21BB4" w:rsidRPr="00746853">
        <w:rPr>
          <w:rFonts w:ascii="Arial" w:hAnsi="Arial" w:cs="Arial"/>
        </w:rPr>
        <w:t xml:space="preserve">informa al </w:t>
      </w:r>
      <w:r w:rsidR="00AA0D80">
        <w:rPr>
          <w:rFonts w:ascii="Arial" w:hAnsi="Arial" w:cs="Arial"/>
        </w:rPr>
        <w:t>proceso de Gestión F</w:t>
      </w:r>
      <w:r w:rsidR="00C21BB4" w:rsidRPr="00746853">
        <w:rPr>
          <w:rFonts w:ascii="Arial" w:hAnsi="Arial" w:cs="Arial"/>
        </w:rPr>
        <w:t xml:space="preserve">inanciera </w:t>
      </w:r>
      <w:r w:rsidRPr="00746853">
        <w:rPr>
          <w:rFonts w:ascii="Arial" w:hAnsi="Arial" w:cs="Arial"/>
        </w:rPr>
        <w:t>en el momento en que</w:t>
      </w:r>
      <w:r w:rsidR="00AA0D80">
        <w:rPr>
          <w:rFonts w:ascii="Arial" w:hAnsi="Arial" w:cs="Arial"/>
        </w:rPr>
        <w:t>,</w:t>
      </w:r>
      <w:r w:rsidRPr="00746853">
        <w:rPr>
          <w:rFonts w:ascii="Arial" w:hAnsi="Arial" w:cs="Arial"/>
        </w:rPr>
        <w:t xml:space="preserve"> a través del </w:t>
      </w:r>
      <w:r w:rsidR="009B798D">
        <w:rPr>
          <w:rFonts w:ascii="Arial" w:hAnsi="Arial" w:cs="Arial"/>
        </w:rPr>
        <w:t>Comité de Conciliación</w:t>
      </w:r>
      <w:r w:rsidR="00AA0D80">
        <w:rPr>
          <w:rFonts w:ascii="Arial" w:hAnsi="Arial" w:cs="Arial"/>
        </w:rPr>
        <w:t>,</w:t>
      </w:r>
      <w:r w:rsidR="00526F9A">
        <w:rPr>
          <w:rFonts w:ascii="Arial" w:hAnsi="Arial" w:cs="Arial"/>
        </w:rPr>
        <w:t xml:space="preserve"> </w:t>
      </w:r>
      <w:r w:rsidRPr="00746853">
        <w:rPr>
          <w:rFonts w:ascii="Arial" w:hAnsi="Arial" w:cs="Arial"/>
        </w:rPr>
        <w:t>s</w:t>
      </w:r>
      <w:r w:rsidR="000C111B" w:rsidRPr="00746853">
        <w:rPr>
          <w:rFonts w:ascii="Arial" w:hAnsi="Arial" w:cs="Arial"/>
        </w:rPr>
        <w:t>e</w:t>
      </w:r>
      <w:r w:rsidRPr="00746853">
        <w:rPr>
          <w:rFonts w:ascii="Arial" w:hAnsi="Arial" w:cs="Arial"/>
        </w:rPr>
        <w:t xml:space="preserve"> apruebe el pago de alguna indemnización </w:t>
      </w:r>
      <w:r w:rsidR="00C21BB4" w:rsidRPr="00746853">
        <w:rPr>
          <w:rFonts w:ascii="Arial" w:hAnsi="Arial" w:cs="Arial"/>
        </w:rPr>
        <w:t>en audiencia de conciliación</w:t>
      </w:r>
      <w:r w:rsidR="00AA0D80">
        <w:rPr>
          <w:rFonts w:ascii="Arial" w:hAnsi="Arial" w:cs="Arial"/>
        </w:rPr>
        <w:t xml:space="preserve"> llevada a cabo en </w:t>
      </w:r>
      <w:r w:rsidRPr="00746853">
        <w:rPr>
          <w:rFonts w:ascii="Arial" w:hAnsi="Arial" w:cs="Arial"/>
        </w:rPr>
        <w:t>Procuraduría</w:t>
      </w:r>
      <w:r w:rsidR="00AA0D80">
        <w:rPr>
          <w:rFonts w:ascii="Arial" w:hAnsi="Arial" w:cs="Arial"/>
        </w:rPr>
        <w:t xml:space="preserve"> General de la Nación</w:t>
      </w:r>
      <w:r w:rsidR="00C21BB4" w:rsidRPr="00746853">
        <w:rPr>
          <w:rFonts w:ascii="Arial" w:hAnsi="Arial" w:cs="Arial"/>
        </w:rPr>
        <w:t>, para que efectúe el procedimiento contable a que haya lugar</w:t>
      </w:r>
      <w:r w:rsidRPr="00746853">
        <w:rPr>
          <w:rFonts w:ascii="Arial" w:hAnsi="Arial" w:cs="Arial"/>
        </w:rPr>
        <w:t>.</w:t>
      </w:r>
    </w:p>
    <w:p w14:paraId="44DDD573" w14:textId="0D526B75" w:rsidR="007D751C" w:rsidRPr="00746853" w:rsidRDefault="007D751C" w:rsidP="00366B1B">
      <w:pPr>
        <w:pStyle w:val="Prrafodelista"/>
        <w:shd w:val="clear" w:color="auto" w:fill="FFFFFF" w:themeFill="background1"/>
        <w:ind w:left="480" w:firstLine="0"/>
        <w:contextualSpacing/>
        <w:jc w:val="both"/>
        <w:rPr>
          <w:rFonts w:ascii="Arial" w:hAnsi="Arial" w:cs="Arial"/>
        </w:rPr>
      </w:pPr>
    </w:p>
    <w:p w14:paraId="6D6C4034" w14:textId="77777777" w:rsidR="0096219C" w:rsidRPr="00746853" w:rsidRDefault="0096219C" w:rsidP="00366B1B">
      <w:pPr>
        <w:pStyle w:val="Prrafodelista"/>
        <w:shd w:val="clear" w:color="auto" w:fill="FFFFFF" w:themeFill="background1"/>
        <w:ind w:left="480" w:firstLine="0"/>
        <w:contextualSpacing/>
        <w:jc w:val="both"/>
        <w:rPr>
          <w:rFonts w:ascii="Arial" w:hAnsi="Arial" w:cs="Arial"/>
          <w:b/>
        </w:rPr>
      </w:pPr>
    </w:p>
    <w:p w14:paraId="01422B7A" w14:textId="2B7452E0" w:rsidR="007F2E16" w:rsidRPr="00746853" w:rsidRDefault="009E77B5" w:rsidP="00AA0D80">
      <w:pPr>
        <w:shd w:val="clear" w:color="auto" w:fill="FFFFFF" w:themeFill="background1"/>
        <w:ind w:firstLine="480"/>
        <w:contextualSpacing/>
        <w:jc w:val="both"/>
        <w:rPr>
          <w:rFonts w:ascii="Arial" w:eastAsia="Century Gothic" w:hAnsi="Arial" w:cs="Arial"/>
          <w:b/>
          <w:lang w:eastAsia="es-CO" w:bidi="es-CO"/>
        </w:rPr>
      </w:pPr>
      <w:r w:rsidRPr="00746853">
        <w:rPr>
          <w:rFonts w:ascii="Arial" w:eastAsia="Century Gothic" w:hAnsi="Arial" w:cs="Arial"/>
          <w:b/>
          <w:lang w:eastAsia="es-CO" w:bidi="es-CO"/>
        </w:rPr>
        <w:t>5.</w:t>
      </w:r>
      <w:r w:rsidR="00B6593A" w:rsidRPr="00746853">
        <w:rPr>
          <w:rFonts w:ascii="Arial" w:eastAsia="Century Gothic" w:hAnsi="Arial" w:cs="Arial"/>
          <w:b/>
          <w:lang w:eastAsia="es-CO" w:bidi="es-CO"/>
        </w:rPr>
        <w:t>3</w:t>
      </w:r>
      <w:r w:rsidRPr="00746853">
        <w:rPr>
          <w:rFonts w:ascii="Arial" w:eastAsia="Century Gothic" w:hAnsi="Arial" w:cs="Arial"/>
          <w:b/>
          <w:lang w:eastAsia="es-CO" w:bidi="es-CO"/>
        </w:rPr>
        <w:t>.3 Manejo de e</w:t>
      </w:r>
      <w:r w:rsidR="007F2E16" w:rsidRPr="00746853">
        <w:rPr>
          <w:rFonts w:ascii="Arial" w:eastAsia="Century Gothic" w:hAnsi="Arial" w:cs="Arial"/>
          <w:b/>
          <w:lang w:eastAsia="es-CO" w:bidi="es-CO"/>
        </w:rPr>
        <w:t>xpedientes judiciales</w:t>
      </w:r>
    </w:p>
    <w:p w14:paraId="0AEBB04D" w14:textId="0B44E8B4" w:rsidR="00630AF4" w:rsidRPr="00746853" w:rsidRDefault="00630AF4" w:rsidP="00AA0D80">
      <w:pPr>
        <w:pStyle w:val="Textonotapie"/>
        <w:shd w:val="clear" w:color="auto" w:fill="FFFFFF" w:themeFill="background1"/>
        <w:ind w:left="480"/>
        <w:contextualSpacing/>
        <w:jc w:val="both"/>
        <w:rPr>
          <w:rFonts w:ascii="Arial" w:hAnsi="Arial" w:cs="Arial"/>
          <w:sz w:val="22"/>
          <w:szCs w:val="22"/>
        </w:rPr>
      </w:pPr>
      <w:r w:rsidRPr="00746853">
        <w:rPr>
          <w:rFonts w:ascii="Arial" w:hAnsi="Arial" w:cs="Arial"/>
          <w:sz w:val="22"/>
          <w:szCs w:val="22"/>
        </w:rPr>
        <w:t>La entidad debe contar siempre con información disponible, oportuna e integral que permita al apoderado y a los gerentes público</w:t>
      </w:r>
      <w:r w:rsidR="00E160B4" w:rsidRPr="00746853">
        <w:rPr>
          <w:rFonts w:ascii="Arial" w:hAnsi="Arial" w:cs="Arial"/>
          <w:sz w:val="22"/>
          <w:szCs w:val="22"/>
        </w:rPr>
        <w:t>s</w:t>
      </w:r>
      <w:r w:rsidRPr="00746853">
        <w:rPr>
          <w:rFonts w:ascii="Arial" w:hAnsi="Arial" w:cs="Arial"/>
          <w:sz w:val="22"/>
          <w:szCs w:val="22"/>
        </w:rPr>
        <w:t xml:space="preserve"> planificar, coordinar, gestionar y actuar de manera eficiente en procura de la defensa de los intereses litigiosos de la</w:t>
      </w:r>
      <w:r w:rsidR="00E160B4" w:rsidRPr="00746853">
        <w:rPr>
          <w:rFonts w:ascii="Arial" w:hAnsi="Arial" w:cs="Arial"/>
          <w:sz w:val="22"/>
          <w:szCs w:val="22"/>
        </w:rPr>
        <w:t xml:space="preserve"> entidad</w:t>
      </w:r>
      <w:r w:rsidRPr="00746853">
        <w:rPr>
          <w:rFonts w:ascii="Arial" w:hAnsi="Arial" w:cs="Arial"/>
          <w:sz w:val="22"/>
          <w:szCs w:val="22"/>
        </w:rPr>
        <w:t>.</w:t>
      </w:r>
    </w:p>
    <w:p w14:paraId="3BE5CBFD" w14:textId="79CF866B" w:rsidR="00EE079C" w:rsidRPr="00746853" w:rsidRDefault="00EE079C" w:rsidP="004352FC">
      <w:pPr>
        <w:pStyle w:val="Textonotapie"/>
        <w:shd w:val="clear" w:color="auto" w:fill="FFFFFF" w:themeFill="background1"/>
        <w:ind w:left="480"/>
        <w:contextualSpacing/>
        <w:jc w:val="both"/>
        <w:rPr>
          <w:rFonts w:ascii="Arial" w:hAnsi="Arial" w:cs="Arial"/>
          <w:sz w:val="22"/>
          <w:szCs w:val="22"/>
        </w:rPr>
      </w:pPr>
    </w:p>
    <w:p w14:paraId="2964AB16" w14:textId="1B752566" w:rsidR="00EE079C" w:rsidRPr="00746853" w:rsidRDefault="00EE079C" w:rsidP="00AA0D80">
      <w:pPr>
        <w:pStyle w:val="Textonotapie"/>
        <w:shd w:val="clear" w:color="auto" w:fill="FFFFFF" w:themeFill="background1"/>
        <w:ind w:left="480"/>
        <w:contextualSpacing/>
        <w:jc w:val="both"/>
        <w:rPr>
          <w:rFonts w:ascii="Arial" w:hAnsi="Arial" w:cs="Arial"/>
          <w:sz w:val="22"/>
          <w:szCs w:val="22"/>
        </w:rPr>
      </w:pPr>
      <w:r w:rsidRPr="00746853">
        <w:rPr>
          <w:rFonts w:ascii="Arial" w:hAnsi="Arial" w:cs="Arial"/>
          <w:sz w:val="22"/>
          <w:szCs w:val="22"/>
        </w:rPr>
        <w:t>Para tal efecto</w:t>
      </w:r>
      <w:r w:rsidR="00C43465" w:rsidRPr="00746853">
        <w:rPr>
          <w:rFonts w:ascii="Arial" w:hAnsi="Arial" w:cs="Arial"/>
          <w:sz w:val="22"/>
          <w:szCs w:val="22"/>
        </w:rPr>
        <w:t>,</w:t>
      </w:r>
      <w:r w:rsidRPr="00746853">
        <w:rPr>
          <w:rFonts w:ascii="Arial" w:hAnsi="Arial" w:cs="Arial"/>
          <w:sz w:val="22"/>
          <w:szCs w:val="22"/>
        </w:rPr>
        <w:t xml:space="preserve"> los apoderados que representen a APC-Colombia deberán dar un adecuado manejo de la información a través del Sistema </w:t>
      </w:r>
      <w:r w:rsidR="009564B2">
        <w:rPr>
          <w:rFonts w:ascii="Arial" w:hAnsi="Arial" w:cs="Arial"/>
          <w:sz w:val="22"/>
          <w:szCs w:val="22"/>
        </w:rPr>
        <w:t>e-KOGUI</w:t>
      </w:r>
      <w:r w:rsidRPr="00746853">
        <w:rPr>
          <w:rFonts w:ascii="Arial" w:hAnsi="Arial" w:cs="Arial"/>
          <w:sz w:val="22"/>
          <w:szCs w:val="22"/>
        </w:rPr>
        <w:t xml:space="preserve"> lo que implica </w:t>
      </w:r>
      <w:r w:rsidR="00E160B4" w:rsidRPr="00746853">
        <w:rPr>
          <w:rFonts w:ascii="Arial" w:hAnsi="Arial" w:cs="Arial"/>
          <w:sz w:val="22"/>
          <w:szCs w:val="22"/>
        </w:rPr>
        <w:t xml:space="preserve">mantener </w:t>
      </w:r>
      <w:r w:rsidRPr="00746853">
        <w:rPr>
          <w:rFonts w:ascii="Arial" w:hAnsi="Arial" w:cs="Arial"/>
          <w:sz w:val="22"/>
          <w:szCs w:val="22"/>
        </w:rPr>
        <w:t>este sistema siempre actualizado.</w:t>
      </w:r>
      <w:r w:rsidR="00E160B4" w:rsidRPr="00746853">
        <w:rPr>
          <w:rFonts w:ascii="Arial" w:hAnsi="Arial" w:cs="Arial"/>
          <w:sz w:val="22"/>
          <w:szCs w:val="22"/>
        </w:rPr>
        <w:t xml:space="preserve"> De igual manera</w:t>
      </w:r>
      <w:r w:rsidR="00C43465" w:rsidRPr="00746853">
        <w:rPr>
          <w:rFonts w:ascii="Arial" w:hAnsi="Arial" w:cs="Arial"/>
          <w:sz w:val="22"/>
          <w:szCs w:val="22"/>
        </w:rPr>
        <w:t>,</w:t>
      </w:r>
      <w:r w:rsidR="00E160B4" w:rsidRPr="00746853">
        <w:rPr>
          <w:rFonts w:ascii="Arial" w:hAnsi="Arial" w:cs="Arial"/>
          <w:sz w:val="22"/>
          <w:szCs w:val="22"/>
        </w:rPr>
        <w:t xml:space="preserve"> </w:t>
      </w:r>
      <w:r w:rsidR="00C43465" w:rsidRPr="00746853">
        <w:rPr>
          <w:rFonts w:ascii="Arial" w:hAnsi="Arial" w:cs="Arial"/>
          <w:sz w:val="22"/>
          <w:szCs w:val="22"/>
        </w:rPr>
        <w:t>los apoderados</w:t>
      </w:r>
      <w:r w:rsidR="00E160B4" w:rsidRPr="00746853">
        <w:rPr>
          <w:rFonts w:ascii="Arial" w:hAnsi="Arial" w:cs="Arial"/>
          <w:sz w:val="22"/>
          <w:szCs w:val="22"/>
        </w:rPr>
        <w:t xml:space="preserve"> </w:t>
      </w:r>
      <w:r w:rsidR="00C43465" w:rsidRPr="00746853">
        <w:rPr>
          <w:rFonts w:ascii="Arial" w:hAnsi="Arial" w:cs="Arial"/>
          <w:sz w:val="22"/>
          <w:szCs w:val="22"/>
        </w:rPr>
        <w:t xml:space="preserve">deberán </w:t>
      </w:r>
      <w:r w:rsidR="00E160B4" w:rsidRPr="00746853">
        <w:rPr>
          <w:rFonts w:ascii="Arial" w:hAnsi="Arial" w:cs="Arial"/>
          <w:sz w:val="22"/>
          <w:szCs w:val="22"/>
        </w:rPr>
        <w:t xml:space="preserve">estar en permanente actualización y capacitación sobre el manejo de la herramienta </w:t>
      </w:r>
      <w:r w:rsidR="009564B2">
        <w:rPr>
          <w:rFonts w:ascii="Arial" w:hAnsi="Arial" w:cs="Arial"/>
          <w:sz w:val="22"/>
          <w:szCs w:val="22"/>
        </w:rPr>
        <w:t>e-KOGUI a través de los espacios ofrecidos por la ANDJE</w:t>
      </w:r>
      <w:r w:rsidR="00E160B4" w:rsidRPr="00746853">
        <w:rPr>
          <w:rFonts w:ascii="Arial" w:hAnsi="Arial" w:cs="Arial"/>
          <w:sz w:val="22"/>
          <w:szCs w:val="22"/>
        </w:rPr>
        <w:t>.</w:t>
      </w:r>
    </w:p>
    <w:p w14:paraId="727589BC" w14:textId="77777777" w:rsidR="00630AF4" w:rsidRPr="00746853" w:rsidRDefault="00630AF4" w:rsidP="004352FC">
      <w:pPr>
        <w:pStyle w:val="Textonotapie"/>
        <w:shd w:val="clear" w:color="auto" w:fill="FFFFFF" w:themeFill="background1"/>
        <w:ind w:left="480"/>
        <w:contextualSpacing/>
        <w:jc w:val="both"/>
        <w:rPr>
          <w:rFonts w:ascii="Arial" w:hAnsi="Arial" w:cs="Arial"/>
          <w:sz w:val="22"/>
          <w:szCs w:val="22"/>
        </w:rPr>
      </w:pPr>
    </w:p>
    <w:p w14:paraId="1BF565E0" w14:textId="1FB2FFCF" w:rsidR="00AA0D80" w:rsidRDefault="004352FC" w:rsidP="00AA0D80">
      <w:pPr>
        <w:pStyle w:val="Textonotapie"/>
        <w:shd w:val="clear" w:color="auto" w:fill="FFFFFF" w:themeFill="background1"/>
        <w:ind w:left="480"/>
        <w:contextualSpacing/>
        <w:jc w:val="both"/>
        <w:rPr>
          <w:rFonts w:ascii="Arial" w:hAnsi="Arial" w:cs="Arial"/>
          <w:sz w:val="22"/>
          <w:szCs w:val="22"/>
        </w:rPr>
      </w:pPr>
      <w:r w:rsidRPr="00746853">
        <w:rPr>
          <w:rFonts w:ascii="Arial" w:hAnsi="Arial" w:cs="Arial"/>
          <w:sz w:val="22"/>
          <w:szCs w:val="22"/>
        </w:rPr>
        <w:t>Para el manejo de expedientes</w:t>
      </w:r>
      <w:r w:rsidR="00EE079C" w:rsidRPr="00746853">
        <w:rPr>
          <w:rFonts w:ascii="Arial" w:hAnsi="Arial" w:cs="Arial"/>
          <w:sz w:val="22"/>
          <w:szCs w:val="22"/>
        </w:rPr>
        <w:t xml:space="preserve"> físicos</w:t>
      </w:r>
      <w:r w:rsidRPr="00746853">
        <w:rPr>
          <w:rFonts w:ascii="Arial" w:hAnsi="Arial" w:cs="Arial"/>
          <w:sz w:val="22"/>
          <w:szCs w:val="22"/>
        </w:rPr>
        <w:t xml:space="preserve">, se tendrá en cuenta lo establecido en la </w:t>
      </w:r>
      <w:r w:rsidR="00AA0D80">
        <w:rPr>
          <w:rFonts w:ascii="Arial" w:hAnsi="Arial" w:cs="Arial"/>
          <w:sz w:val="22"/>
          <w:szCs w:val="22"/>
        </w:rPr>
        <w:t>Tabla de R</w:t>
      </w:r>
      <w:r w:rsidRPr="00746853">
        <w:rPr>
          <w:rFonts w:ascii="Arial" w:hAnsi="Arial" w:cs="Arial"/>
          <w:sz w:val="22"/>
          <w:szCs w:val="22"/>
        </w:rPr>
        <w:t xml:space="preserve">etención </w:t>
      </w:r>
      <w:r w:rsidR="00AA0D80">
        <w:rPr>
          <w:rFonts w:ascii="Arial" w:hAnsi="Arial" w:cs="Arial"/>
          <w:sz w:val="22"/>
          <w:szCs w:val="22"/>
        </w:rPr>
        <w:t>D</w:t>
      </w:r>
      <w:r w:rsidRPr="00746853">
        <w:rPr>
          <w:rFonts w:ascii="Arial" w:hAnsi="Arial" w:cs="Arial"/>
          <w:sz w:val="22"/>
          <w:szCs w:val="22"/>
        </w:rPr>
        <w:t xml:space="preserve">ocumental para el proceso </w:t>
      </w:r>
      <w:r w:rsidR="00AA0D80">
        <w:rPr>
          <w:rFonts w:ascii="Arial" w:hAnsi="Arial" w:cs="Arial"/>
          <w:sz w:val="22"/>
          <w:szCs w:val="22"/>
        </w:rPr>
        <w:t>de Gestión J</w:t>
      </w:r>
      <w:r w:rsidRPr="00746853">
        <w:rPr>
          <w:rFonts w:ascii="Arial" w:hAnsi="Arial" w:cs="Arial"/>
          <w:sz w:val="22"/>
          <w:szCs w:val="22"/>
        </w:rPr>
        <w:t>urídic</w:t>
      </w:r>
      <w:r w:rsidR="00AA0D80">
        <w:rPr>
          <w:rFonts w:ascii="Arial" w:hAnsi="Arial" w:cs="Arial"/>
          <w:sz w:val="22"/>
          <w:szCs w:val="22"/>
        </w:rPr>
        <w:t>a</w:t>
      </w:r>
      <w:r w:rsidRPr="00746853">
        <w:rPr>
          <w:rFonts w:ascii="Arial" w:hAnsi="Arial" w:cs="Arial"/>
          <w:sz w:val="22"/>
          <w:szCs w:val="22"/>
        </w:rPr>
        <w:t xml:space="preserve">, de manera que se garantice el adecuado archivo y conservación de la información que se requiere en </w:t>
      </w:r>
      <w:r w:rsidR="00424AED">
        <w:rPr>
          <w:rFonts w:ascii="Arial" w:hAnsi="Arial" w:cs="Arial"/>
          <w:sz w:val="22"/>
          <w:szCs w:val="22"/>
        </w:rPr>
        <w:t xml:space="preserve">el </w:t>
      </w:r>
      <w:r w:rsidRPr="00746853">
        <w:rPr>
          <w:rFonts w:ascii="Arial" w:hAnsi="Arial" w:cs="Arial"/>
          <w:sz w:val="22"/>
          <w:szCs w:val="22"/>
        </w:rPr>
        <w:t>ciclo de la defensa jurídica del Estado.</w:t>
      </w:r>
    </w:p>
    <w:p w14:paraId="119AB1CC" w14:textId="6C8224C0" w:rsidR="00AA0D80" w:rsidRDefault="00AA0D80" w:rsidP="00AA0D80">
      <w:pPr>
        <w:pStyle w:val="Textonotapie"/>
        <w:shd w:val="clear" w:color="auto" w:fill="FFFFFF" w:themeFill="background1"/>
        <w:ind w:left="480"/>
        <w:contextualSpacing/>
        <w:jc w:val="both"/>
        <w:rPr>
          <w:rFonts w:ascii="Arial" w:hAnsi="Arial" w:cs="Arial"/>
          <w:sz w:val="22"/>
          <w:szCs w:val="22"/>
        </w:rPr>
      </w:pPr>
    </w:p>
    <w:p w14:paraId="1B8E3548" w14:textId="77777777" w:rsidR="00AA0D80" w:rsidRDefault="00AA0D80" w:rsidP="00AA0D80">
      <w:pPr>
        <w:pStyle w:val="Textonotapie"/>
        <w:shd w:val="clear" w:color="auto" w:fill="FFFFFF" w:themeFill="background1"/>
        <w:ind w:left="480"/>
        <w:contextualSpacing/>
        <w:jc w:val="both"/>
        <w:rPr>
          <w:rFonts w:ascii="Arial" w:hAnsi="Arial" w:cs="Arial"/>
          <w:sz w:val="22"/>
          <w:szCs w:val="22"/>
        </w:rPr>
      </w:pPr>
    </w:p>
    <w:p w14:paraId="26CB46E9" w14:textId="1FA86DEF" w:rsidR="00730964" w:rsidRPr="00AA0D80" w:rsidRDefault="004979A5" w:rsidP="00AA0D80">
      <w:pPr>
        <w:shd w:val="clear" w:color="auto" w:fill="FFFFFF" w:themeFill="background1"/>
        <w:ind w:firstLine="480"/>
        <w:contextualSpacing/>
        <w:jc w:val="both"/>
        <w:rPr>
          <w:rFonts w:ascii="Arial" w:eastAsia="Century Gothic" w:hAnsi="Arial" w:cs="Arial"/>
          <w:b/>
          <w:lang w:eastAsia="es-CO" w:bidi="es-CO"/>
        </w:rPr>
      </w:pPr>
      <w:r w:rsidRPr="00AA0D80">
        <w:rPr>
          <w:rFonts w:ascii="Arial" w:eastAsia="Century Gothic" w:hAnsi="Arial" w:cs="Arial"/>
          <w:b/>
          <w:lang w:eastAsia="es-CO" w:bidi="es-CO"/>
        </w:rPr>
        <w:t xml:space="preserve">5.3.4 </w:t>
      </w:r>
      <w:r w:rsidR="00730964" w:rsidRPr="00746853">
        <w:rPr>
          <w:rFonts w:ascii="Arial" w:eastAsia="Century Gothic" w:hAnsi="Arial" w:cs="Arial"/>
          <w:b/>
          <w:lang w:eastAsia="es-CO" w:bidi="es-CO"/>
        </w:rPr>
        <w:t>Llamamiento en Garantía</w:t>
      </w:r>
      <w:r w:rsidR="00730964" w:rsidRPr="00AA0D80">
        <w:rPr>
          <w:rFonts w:ascii="Arial" w:eastAsia="Century Gothic" w:hAnsi="Arial" w:cs="Arial"/>
          <w:b/>
          <w:lang w:eastAsia="es-CO" w:bidi="es-CO"/>
        </w:rPr>
        <w:t xml:space="preserve"> </w:t>
      </w:r>
    </w:p>
    <w:p w14:paraId="2298594A" w14:textId="6BC3EB69" w:rsidR="00557BE7" w:rsidRPr="00746853" w:rsidRDefault="00557BE7" w:rsidP="00557BE7">
      <w:pPr>
        <w:shd w:val="clear" w:color="auto" w:fill="FFFFFF" w:themeFill="background1"/>
        <w:contextualSpacing/>
        <w:jc w:val="both"/>
        <w:rPr>
          <w:rFonts w:ascii="Arial" w:hAnsi="Arial" w:cs="Arial"/>
          <w:b/>
        </w:rPr>
      </w:pPr>
    </w:p>
    <w:p w14:paraId="332BB090" w14:textId="102B6522" w:rsidR="00070DD7" w:rsidRPr="00746853" w:rsidRDefault="00070DD7" w:rsidP="00AA0D80">
      <w:pPr>
        <w:shd w:val="clear" w:color="auto" w:fill="FFFFFF" w:themeFill="background1"/>
        <w:ind w:left="480"/>
        <w:contextualSpacing/>
        <w:jc w:val="both"/>
        <w:rPr>
          <w:rFonts w:ascii="Arial" w:eastAsia="Century Gothic" w:hAnsi="Arial" w:cs="Arial"/>
          <w:lang w:eastAsia="es-CO" w:bidi="es-CO"/>
        </w:rPr>
      </w:pPr>
      <w:r w:rsidRPr="00746853">
        <w:rPr>
          <w:rFonts w:ascii="Arial" w:eastAsia="Century Gothic" w:hAnsi="Arial" w:cs="Arial"/>
          <w:lang w:eastAsia="es-CO" w:bidi="es-CO"/>
        </w:rPr>
        <w:t xml:space="preserve">El llamamiento en garantía es </w:t>
      </w:r>
      <w:r w:rsidR="008C5BE0" w:rsidRPr="00746853">
        <w:rPr>
          <w:rFonts w:ascii="Arial" w:eastAsia="Century Gothic" w:hAnsi="Arial" w:cs="Arial"/>
          <w:lang w:eastAsia="es-CO" w:bidi="es-CO"/>
        </w:rPr>
        <w:t>la</w:t>
      </w:r>
      <w:r w:rsidRPr="00746853">
        <w:rPr>
          <w:rFonts w:ascii="Arial" w:eastAsia="Century Gothic" w:hAnsi="Arial" w:cs="Arial"/>
          <w:lang w:eastAsia="es-CO" w:bidi="es-CO"/>
        </w:rPr>
        <w:t xml:space="preserve"> figura jurídica a través de la cual en un proceso judicial </w:t>
      </w:r>
      <w:r w:rsidR="00AA0D80">
        <w:rPr>
          <w:rFonts w:ascii="Arial" w:eastAsia="Century Gothic" w:hAnsi="Arial" w:cs="Arial"/>
          <w:lang w:eastAsia="es-CO" w:bidi="es-CO"/>
        </w:rPr>
        <w:t xml:space="preserve">se </w:t>
      </w:r>
      <w:r w:rsidR="000C111B" w:rsidRPr="00746853">
        <w:rPr>
          <w:rFonts w:ascii="Arial" w:eastAsia="Century Gothic" w:hAnsi="Arial" w:cs="Arial"/>
          <w:lang w:eastAsia="es-CO" w:bidi="es-CO"/>
        </w:rPr>
        <w:t xml:space="preserve">vincula </w:t>
      </w:r>
      <w:r w:rsidRPr="00746853">
        <w:rPr>
          <w:rFonts w:ascii="Arial" w:eastAsia="Century Gothic" w:hAnsi="Arial" w:cs="Arial"/>
          <w:lang w:eastAsia="es-CO" w:bidi="es-CO"/>
        </w:rPr>
        <w:t xml:space="preserve">a otro sujeto, </w:t>
      </w:r>
      <w:r w:rsidR="00AA0D80">
        <w:rPr>
          <w:rFonts w:ascii="Arial" w:eastAsia="Century Gothic" w:hAnsi="Arial" w:cs="Arial"/>
          <w:lang w:eastAsia="es-CO" w:bidi="es-CO"/>
        </w:rPr>
        <w:t xml:space="preserve">quien </w:t>
      </w:r>
      <w:r w:rsidRPr="00746853">
        <w:rPr>
          <w:rFonts w:ascii="Arial" w:eastAsia="Century Gothic" w:hAnsi="Arial" w:cs="Arial"/>
          <w:lang w:eastAsia="es-CO" w:bidi="es-CO"/>
        </w:rPr>
        <w:t>por sus características puede tener la obligación de cumplir en caso de una condena.</w:t>
      </w:r>
    </w:p>
    <w:p w14:paraId="66C76517" w14:textId="5428896F" w:rsidR="00070DD7" w:rsidRPr="00746853" w:rsidRDefault="00DA0A20" w:rsidP="00AA0D80">
      <w:pPr>
        <w:pStyle w:val="Ttulo2"/>
        <w:shd w:val="clear" w:color="auto" w:fill="FFFFFF"/>
        <w:spacing w:before="300" w:after="150"/>
        <w:ind w:left="480"/>
        <w:jc w:val="both"/>
        <w:rPr>
          <w:rFonts w:ascii="Arial" w:eastAsia="Century Gothic" w:hAnsi="Arial" w:cs="Arial"/>
          <w:lang w:eastAsia="es-CO" w:bidi="es-CO"/>
        </w:rPr>
      </w:pPr>
      <w:r>
        <w:rPr>
          <w:rFonts w:ascii="Arial" w:eastAsia="Century Gothic" w:hAnsi="Arial" w:cs="Arial"/>
          <w:color w:val="auto"/>
          <w:sz w:val="22"/>
          <w:szCs w:val="22"/>
          <w:lang w:eastAsia="es-CO" w:bidi="es-CO"/>
        </w:rPr>
        <w:t>P</w:t>
      </w:r>
      <w:r w:rsidR="00070DD7" w:rsidRPr="00746853">
        <w:rPr>
          <w:rFonts w:ascii="Arial" w:eastAsia="Century Gothic" w:hAnsi="Arial" w:cs="Arial"/>
          <w:color w:val="auto"/>
          <w:sz w:val="22"/>
          <w:szCs w:val="22"/>
          <w:lang w:eastAsia="es-CO" w:bidi="es-CO"/>
        </w:rPr>
        <w:t xml:space="preserve">ara que proceda el llamamiento en garantía, </w:t>
      </w:r>
      <w:r>
        <w:rPr>
          <w:rFonts w:ascii="Arial" w:eastAsia="Century Gothic" w:hAnsi="Arial" w:cs="Arial"/>
          <w:color w:val="auto"/>
          <w:sz w:val="22"/>
          <w:szCs w:val="22"/>
          <w:lang w:eastAsia="es-CO" w:bidi="es-CO"/>
        </w:rPr>
        <w:t xml:space="preserve">es necesario </w:t>
      </w:r>
      <w:r w:rsidR="00070DD7" w:rsidRPr="00746853">
        <w:rPr>
          <w:rFonts w:ascii="Arial" w:eastAsia="Century Gothic" w:hAnsi="Arial" w:cs="Arial"/>
          <w:color w:val="auto"/>
          <w:sz w:val="22"/>
          <w:szCs w:val="22"/>
          <w:lang w:eastAsia="es-CO" w:bidi="es-CO"/>
        </w:rPr>
        <w:t>que exista un vínculo jurídico entre quien efectúa el llamado y la persona a quien se llama en garantía; el código general del proceso (Ley 1564 de 2012</w:t>
      </w:r>
      <w:r w:rsidR="00B94A36" w:rsidRPr="00746853">
        <w:rPr>
          <w:rFonts w:ascii="Arial" w:eastAsia="Century Gothic" w:hAnsi="Arial" w:cs="Arial"/>
          <w:color w:val="auto"/>
          <w:sz w:val="22"/>
          <w:szCs w:val="22"/>
          <w:lang w:eastAsia="es-CO" w:bidi="es-CO"/>
        </w:rPr>
        <w:t>)</w:t>
      </w:r>
      <w:r w:rsidR="00070DD7" w:rsidRPr="00746853">
        <w:rPr>
          <w:rFonts w:ascii="Arial" w:eastAsia="Century Gothic" w:hAnsi="Arial" w:cs="Arial"/>
          <w:color w:val="auto"/>
          <w:sz w:val="22"/>
          <w:szCs w:val="22"/>
          <w:lang w:eastAsia="es-CO" w:bidi="es-CO"/>
        </w:rPr>
        <w:t xml:space="preserve"> en su</w:t>
      </w:r>
      <w:r w:rsidR="00A067BB" w:rsidRPr="00746853">
        <w:rPr>
          <w:rFonts w:ascii="Arial" w:eastAsia="Century Gothic" w:hAnsi="Arial" w:cs="Arial"/>
          <w:color w:val="auto"/>
          <w:sz w:val="22"/>
          <w:szCs w:val="22"/>
          <w:lang w:eastAsia="es-CO" w:bidi="es-CO"/>
        </w:rPr>
        <w:t>s</w:t>
      </w:r>
      <w:r w:rsidR="00070DD7" w:rsidRPr="00746853">
        <w:rPr>
          <w:rFonts w:ascii="Arial" w:eastAsia="Century Gothic" w:hAnsi="Arial" w:cs="Arial"/>
          <w:color w:val="auto"/>
          <w:sz w:val="22"/>
          <w:szCs w:val="22"/>
          <w:lang w:eastAsia="es-CO" w:bidi="es-CO"/>
        </w:rPr>
        <w:t xml:space="preserve"> artículo</w:t>
      </w:r>
      <w:r w:rsidR="00A067BB" w:rsidRPr="00746853">
        <w:rPr>
          <w:rFonts w:ascii="Arial" w:eastAsia="Century Gothic" w:hAnsi="Arial" w:cs="Arial"/>
          <w:color w:val="auto"/>
          <w:sz w:val="22"/>
          <w:szCs w:val="22"/>
          <w:lang w:eastAsia="es-CO" w:bidi="es-CO"/>
        </w:rPr>
        <w:t>s</w:t>
      </w:r>
      <w:r w:rsidR="00070DD7" w:rsidRPr="00746853">
        <w:rPr>
          <w:rFonts w:ascii="Arial" w:eastAsia="Century Gothic" w:hAnsi="Arial" w:cs="Arial"/>
          <w:color w:val="auto"/>
          <w:sz w:val="22"/>
          <w:szCs w:val="22"/>
          <w:lang w:eastAsia="es-CO" w:bidi="es-CO"/>
        </w:rPr>
        <w:t xml:space="preserve"> 64</w:t>
      </w:r>
      <w:r w:rsidR="00A067BB" w:rsidRPr="00746853">
        <w:rPr>
          <w:rFonts w:ascii="Arial" w:eastAsia="Century Gothic" w:hAnsi="Arial" w:cs="Arial"/>
          <w:color w:val="auto"/>
          <w:sz w:val="22"/>
          <w:szCs w:val="22"/>
          <w:lang w:eastAsia="es-CO" w:bidi="es-CO"/>
        </w:rPr>
        <w:t xml:space="preserve"> a 66</w:t>
      </w:r>
      <w:r w:rsidR="00070DD7" w:rsidRPr="00746853">
        <w:rPr>
          <w:rFonts w:ascii="Arial" w:eastAsia="Century Gothic" w:hAnsi="Arial" w:cs="Arial"/>
          <w:color w:val="auto"/>
          <w:sz w:val="22"/>
          <w:szCs w:val="22"/>
          <w:lang w:eastAsia="es-CO" w:bidi="es-CO"/>
        </w:rPr>
        <w:t xml:space="preserve"> establece el llamamiento en garantía de la siguiente manera</w:t>
      </w:r>
      <w:r w:rsidR="00B94A36" w:rsidRPr="00746853">
        <w:rPr>
          <w:rFonts w:ascii="Arial" w:eastAsia="Century Gothic" w:hAnsi="Arial" w:cs="Arial"/>
          <w:color w:val="auto"/>
          <w:sz w:val="22"/>
          <w:szCs w:val="22"/>
          <w:lang w:eastAsia="es-CO" w:bidi="es-CO"/>
        </w:rPr>
        <w:t>:</w:t>
      </w:r>
    </w:p>
    <w:p w14:paraId="7C22E136" w14:textId="7DCFAE0D" w:rsidR="00070DD7" w:rsidRPr="00746853" w:rsidRDefault="0018276F" w:rsidP="00B94A36">
      <w:pPr>
        <w:shd w:val="clear" w:color="auto" w:fill="FFFFFF"/>
        <w:spacing w:after="150" w:line="240" w:lineRule="auto"/>
        <w:ind w:left="708"/>
        <w:jc w:val="both"/>
        <w:rPr>
          <w:rFonts w:ascii="Arial" w:hAnsi="Arial" w:cs="Arial"/>
          <w:i/>
          <w:sz w:val="18"/>
          <w:szCs w:val="18"/>
        </w:rPr>
      </w:pPr>
      <w:r>
        <w:rPr>
          <w:rFonts w:ascii="Arial" w:hAnsi="Arial" w:cs="Arial"/>
          <w:b/>
          <w:i/>
          <w:sz w:val="18"/>
          <w:szCs w:val="18"/>
        </w:rPr>
        <w:t>“</w:t>
      </w:r>
      <w:r w:rsidR="00070DD7" w:rsidRPr="00746853">
        <w:rPr>
          <w:rFonts w:ascii="Arial" w:hAnsi="Arial" w:cs="Arial"/>
          <w:b/>
          <w:i/>
          <w:sz w:val="18"/>
          <w:szCs w:val="18"/>
        </w:rPr>
        <w:t>Artículo 64.</w:t>
      </w:r>
      <w:r w:rsidR="00070DD7" w:rsidRPr="00746853">
        <w:rPr>
          <w:rFonts w:ascii="Arial" w:hAnsi="Arial" w:cs="Arial"/>
          <w:i/>
          <w:sz w:val="18"/>
          <w:szCs w:val="18"/>
        </w:rPr>
        <w:t> Llamamiento en garantía. Quien afirme tener derecho legal o contractual a exigir de otro la indemnización del perjuicio que llegare a sufrir o el reembolso total o parcial del pago que tuviere que hacer como resultado de la sentencia que se dicte en el proceso que promueva o se le promueva, o quien de acuerdo con la ley sustancial tenga derecho al saneamiento por evicción, podrá pedir, en la demanda o dentro del término para contestarla, que en el mismo proceso se resuelva sobre tal relación.</w:t>
      </w:r>
    </w:p>
    <w:p w14:paraId="6126BF8A" w14:textId="77777777" w:rsidR="00070DD7" w:rsidRPr="00746853" w:rsidRDefault="00070DD7" w:rsidP="00A067BB">
      <w:pPr>
        <w:shd w:val="clear" w:color="auto" w:fill="FFFFFF"/>
        <w:spacing w:after="150" w:line="240" w:lineRule="auto"/>
        <w:ind w:left="708"/>
        <w:jc w:val="both"/>
        <w:rPr>
          <w:rFonts w:ascii="Arial" w:hAnsi="Arial" w:cs="Arial"/>
          <w:i/>
          <w:sz w:val="18"/>
          <w:szCs w:val="18"/>
        </w:rPr>
      </w:pPr>
      <w:r w:rsidRPr="00746853">
        <w:rPr>
          <w:rFonts w:ascii="Arial" w:hAnsi="Arial" w:cs="Arial"/>
          <w:b/>
          <w:i/>
          <w:sz w:val="18"/>
          <w:szCs w:val="18"/>
        </w:rPr>
        <w:t>Artículo 65.</w:t>
      </w:r>
      <w:r w:rsidRPr="00746853">
        <w:rPr>
          <w:rFonts w:ascii="Arial" w:hAnsi="Arial" w:cs="Arial"/>
          <w:i/>
          <w:sz w:val="18"/>
          <w:szCs w:val="18"/>
        </w:rPr>
        <w:t> Requisitos del llamamiento. La demanda por medio de la cual se llame en garantía deberá cumplir con los mismos requisitos exigidos en el artículo 82 y demás normas aplicables.</w:t>
      </w:r>
    </w:p>
    <w:p w14:paraId="268F0127" w14:textId="77777777" w:rsidR="00070DD7" w:rsidRPr="00746853" w:rsidRDefault="00070DD7" w:rsidP="00A067BB">
      <w:pPr>
        <w:shd w:val="clear" w:color="auto" w:fill="FFFFFF"/>
        <w:spacing w:after="150" w:line="240" w:lineRule="auto"/>
        <w:ind w:left="708"/>
        <w:jc w:val="both"/>
        <w:rPr>
          <w:rFonts w:ascii="Arial" w:hAnsi="Arial" w:cs="Arial"/>
          <w:i/>
          <w:sz w:val="18"/>
          <w:szCs w:val="18"/>
        </w:rPr>
      </w:pPr>
      <w:r w:rsidRPr="00746853">
        <w:rPr>
          <w:rFonts w:ascii="Arial" w:hAnsi="Arial" w:cs="Arial"/>
          <w:i/>
          <w:sz w:val="18"/>
          <w:szCs w:val="18"/>
        </w:rPr>
        <w:t>El convocado podrá a su vez llamar en garantía.</w:t>
      </w:r>
    </w:p>
    <w:p w14:paraId="572BFDD9" w14:textId="77777777" w:rsidR="00070DD7" w:rsidRPr="00746853" w:rsidRDefault="00070DD7" w:rsidP="00A067BB">
      <w:pPr>
        <w:shd w:val="clear" w:color="auto" w:fill="FFFFFF"/>
        <w:spacing w:after="150" w:line="240" w:lineRule="auto"/>
        <w:ind w:left="708"/>
        <w:jc w:val="both"/>
        <w:rPr>
          <w:rFonts w:ascii="Arial" w:hAnsi="Arial" w:cs="Arial"/>
          <w:i/>
          <w:sz w:val="18"/>
          <w:szCs w:val="18"/>
        </w:rPr>
      </w:pPr>
      <w:r w:rsidRPr="00746853">
        <w:rPr>
          <w:rFonts w:ascii="Arial" w:hAnsi="Arial" w:cs="Arial"/>
          <w:b/>
          <w:i/>
          <w:sz w:val="18"/>
          <w:szCs w:val="18"/>
        </w:rPr>
        <w:t>Artículo 66.</w:t>
      </w:r>
      <w:r w:rsidRPr="00746853">
        <w:rPr>
          <w:rFonts w:ascii="Arial" w:hAnsi="Arial" w:cs="Arial"/>
          <w:i/>
          <w:sz w:val="18"/>
          <w:szCs w:val="18"/>
        </w:rPr>
        <w:t> Trámite. Si el juez halla procedente el llamamiento, ordenará notificar personalmente al convocado y correrle traslado del escrito por el término de la demanda inicial. Si la notificación no se logra dentro de los seis (6) meses siguientes, el llamamiento será ineficaz. La misma regla se aplicará en el caso contemplado en el inciso segundo del artículo anterior.</w:t>
      </w:r>
    </w:p>
    <w:p w14:paraId="4DB64F03" w14:textId="77777777" w:rsidR="00070DD7" w:rsidRPr="00746853" w:rsidRDefault="00070DD7" w:rsidP="00A067BB">
      <w:pPr>
        <w:shd w:val="clear" w:color="auto" w:fill="FFFFFF"/>
        <w:spacing w:after="150" w:line="240" w:lineRule="auto"/>
        <w:ind w:left="708"/>
        <w:jc w:val="both"/>
        <w:rPr>
          <w:rFonts w:ascii="Arial" w:hAnsi="Arial" w:cs="Arial"/>
          <w:i/>
          <w:sz w:val="18"/>
          <w:szCs w:val="18"/>
        </w:rPr>
      </w:pPr>
      <w:r w:rsidRPr="00746853">
        <w:rPr>
          <w:rFonts w:ascii="Arial" w:hAnsi="Arial" w:cs="Arial"/>
          <w:i/>
          <w:sz w:val="18"/>
          <w:szCs w:val="18"/>
        </w:rPr>
        <w:t>El llamado en garantía podrá contestar en un solo escrito la demanda y el llamamiento, y solicitar las pruebas que pretenda hacer valer.</w:t>
      </w:r>
    </w:p>
    <w:p w14:paraId="6602167B" w14:textId="77777777" w:rsidR="00070DD7" w:rsidRPr="00746853" w:rsidRDefault="00070DD7" w:rsidP="00A067BB">
      <w:pPr>
        <w:shd w:val="clear" w:color="auto" w:fill="FFFFFF"/>
        <w:spacing w:after="150" w:line="240" w:lineRule="auto"/>
        <w:ind w:left="708"/>
        <w:jc w:val="both"/>
        <w:rPr>
          <w:rFonts w:ascii="Arial" w:hAnsi="Arial" w:cs="Arial"/>
          <w:i/>
          <w:sz w:val="18"/>
          <w:szCs w:val="18"/>
        </w:rPr>
      </w:pPr>
      <w:r w:rsidRPr="00746853">
        <w:rPr>
          <w:rFonts w:ascii="Arial" w:hAnsi="Arial" w:cs="Arial"/>
          <w:i/>
          <w:sz w:val="18"/>
          <w:szCs w:val="18"/>
        </w:rPr>
        <w:t>En la sentencia se resolverá, cuando fuere pertinente, sobre la relación sustancial aducida y acerca de las indemnizaciones o restituciones a cargo del llamado en garantía.</w:t>
      </w:r>
    </w:p>
    <w:p w14:paraId="79255834" w14:textId="0514EB30" w:rsidR="00070DD7" w:rsidRPr="00746853" w:rsidRDefault="00070DD7" w:rsidP="00A067BB">
      <w:pPr>
        <w:shd w:val="clear" w:color="auto" w:fill="FFFFFF"/>
        <w:spacing w:after="150" w:line="240" w:lineRule="auto"/>
        <w:ind w:left="708"/>
        <w:jc w:val="both"/>
        <w:rPr>
          <w:rFonts w:ascii="Arial" w:hAnsi="Arial" w:cs="Arial"/>
          <w:i/>
          <w:sz w:val="18"/>
          <w:szCs w:val="18"/>
        </w:rPr>
      </w:pPr>
      <w:r w:rsidRPr="00746853">
        <w:rPr>
          <w:rFonts w:ascii="Arial" w:hAnsi="Arial" w:cs="Arial"/>
          <w:i/>
          <w:sz w:val="18"/>
          <w:szCs w:val="18"/>
        </w:rPr>
        <w:t>Parágrafo. No será necesario notificar personalmente el auto que admite el llamamiento cuando el llamado actúe en el proceso como parte o como representante de alguna de las partes.</w:t>
      </w:r>
      <w:r w:rsidR="0018276F">
        <w:rPr>
          <w:rFonts w:ascii="Arial" w:hAnsi="Arial" w:cs="Arial"/>
          <w:i/>
          <w:sz w:val="18"/>
          <w:szCs w:val="18"/>
        </w:rPr>
        <w:t>”</w:t>
      </w:r>
    </w:p>
    <w:p w14:paraId="0A7DFE19" w14:textId="77777777" w:rsidR="00070DD7" w:rsidRPr="00746853" w:rsidRDefault="00070DD7" w:rsidP="00070DD7">
      <w:pPr>
        <w:shd w:val="clear" w:color="auto" w:fill="FFFFFF" w:themeFill="background1"/>
        <w:contextualSpacing/>
        <w:jc w:val="both"/>
        <w:rPr>
          <w:rFonts w:ascii="Arial" w:eastAsia="Century Gothic" w:hAnsi="Arial" w:cs="Arial"/>
          <w:lang w:eastAsia="es-CO" w:bidi="es-CO"/>
        </w:rPr>
      </w:pPr>
    </w:p>
    <w:p w14:paraId="31D96A56" w14:textId="7850929C" w:rsidR="00557BE7" w:rsidRPr="00746853" w:rsidRDefault="00993FF1" w:rsidP="00AA0D80">
      <w:pPr>
        <w:shd w:val="clear" w:color="auto" w:fill="FFFFFF" w:themeFill="background1"/>
        <w:ind w:left="708"/>
        <w:contextualSpacing/>
        <w:jc w:val="both"/>
        <w:rPr>
          <w:rFonts w:ascii="Arial" w:eastAsia="Century Gothic" w:hAnsi="Arial" w:cs="Arial"/>
          <w:lang w:eastAsia="es-CO" w:bidi="es-CO"/>
        </w:rPr>
      </w:pPr>
      <w:r w:rsidRPr="00746853">
        <w:rPr>
          <w:rFonts w:ascii="Arial" w:eastAsia="Century Gothic" w:hAnsi="Arial" w:cs="Arial"/>
          <w:lang w:eastAsia="es-CO" w:bidi="es-CO"/>
        </w:rPr>
        <w:t xml:space="preserve">Por su parte la Ley </w:t>
      </w:r>
      <w:r w:rsidR="00557BE7" w:rsidRPr="00746853">
        <w:rPr>
          <w:rFonts w:ascii="Arial" w:eastAsia="Century Gothic" w:hAnsi="Arial" w:cs="Arial"/>
          <w:lang w:eastAsia="es-CO" w:bidi="es-CO"/>
        </w:rPr>
        <w:t xml:space="preserve">1437 </w:t>
      </w:r>
      <w:r w:rsidRPr="00746853">
        <w:rPr>
          <w:rFonts w:ascii="Arial" w:eastAsia="Century Gothic" w:hAnsi="Arial" w:cs="Arial"/>
          <w:lang w:eastAsia="es-CO" w:bidi="es-CO"/>
        </w:rPr>
        <w:t>de</w:t>
      </w:r>
      <w:r w:rsidR="00557BE7" w:rsidRPr="00746853">
        <w:rPr>
          <w:rFonts w:ascii="Arial" w:eastAsia="Century Gothic" w:hAnsi="Arial" w:cs="Arial"/>
          <w:lang w:eastAsia="es-CO" w:bidi="es-CO"/>
        </w:rPr>
        <w:t xml:space="preserve"> 2011</w:t>
      </w:r>
      <w:r w:rsidRPr="00746853">
        <w:rPr>
          <w:rFonts w:ascii="Arial" w:eastAsia="Century Gothic" w:hAnsi="Arial" w:cs="Arial"/>
          <w:lang w:eastAsia="es-CO" w:bidi="es-CO"/>
        </w:rPr>
        <w:t xml:space="preserve"> “</w:t>
      </w:r>
      <w:r w:rsidR="00557BE7" w:rsidRPr="00746853">
        <w:rPr>
          <w:rFonts w:ascii="Arial" w:eastAsia="Century Gothic" w:hAnsi="Arial" w:cs="Arial"/>
          <w:lang w:eastAsia="es-CO" w:bidi="es-CO"/>
        </w:rPr>
        <w:t>Por la cual se expide el Código de Procedimiento Administrativo y de lo Contencioso Administrativo</w:t>
      </w:r>
      <w:r w:rsidRPr="00746853">
        <w:rPr>
          <w:rFonts w:ascii="Arial" w:eastAsia="Century Gothic" w:hAnsi="Arial" w:cs="Arial"/>
          <w:lang w:eastAsia="es-CO" w:bidi="es-CO"/>
        </w:rPr>
        <w:t xml:space="preserve"> establece: </w:t>
      </w:r>
    </w:p>
    <w:p w14:paraId="68AF7E36" w14:textId="29C89601" w:rsidR="00557BE7" w:rsidRPr="00746853" w:rsidRDefault="0018276F" w:rsidP="00993FF1">
      <w:pPr>
        <w:pStyle w:val="NormalWeb"/>
        <w:shd w:val="clear" w:color="auto" w:fill="FFFFFF"/>
        <w:spacing w:before="0" w:beforeAutospacing="0" w:after="150" w:afterAutospacing="0"/>
        <w:ind w:left="708"/>
        <w:jc w:val="both"/>
        <w:rPr>
          <w:rFonts w:ascii="Arial" w:eastAsiaTheme="minorHAnsi" w:hAnsi="Arial" w:cs="Arial"/>
          <w:i/>
          <w:sz w:val="18"/>
          <w:szCs w:val="18"/>
          <w:lang w:eastAsia="en-US"/>
        </w:rPr>
      </w:pPr>
      <w:r>
        <w:rPr>
          <w:rFonts w:ascii="Arial" w:eastAsiaTheme="minorHAnsi" w:hAnsi="Arial" w:cs="Arial"/>
          <w:i/>
          <w:sz w:val="18"/>
          <w:szCs w:val="18"/>
          <w:lang w:eastAsia="en-US"/>
        </w:rPr>
        <w:t>“</w:t>
      </w:r>
      <w:r w:rsidR="00557BE7" w:rsidRPr="00746853">
        <w:rPr>
          <w:rFonts w:ascii="Arial" w:eastAsiaTheme="minorHAnsi" w:hAnsi="Arial" w:cs="Arial"/>
          <w:i/>
          <w:sz w:val="18"/>
          <w:szCs w:val="18"/>
          <w:lang w:eastAsia="en-US"/>
        </w:rPr>
        <w:t>Artículo 225. Llamamiento en garantía. Quien afirme tener derecho legal o contractual de exigir a un tercero la reparación integral del perjuicio que llegare a sufrir, o el reembolso total o parcial del pago que tuviere que hacer como resultado de la sentencia, podrá pedir la citación de aquel, para que en el mismo proceso se resuelva sobre tal relación.</w:t>
      </w:r>
    </w:p>
    <w:p w14:paraId="2F89BEBA" w14:textId="77777777" w:rsidR="00557BE7" w:rsidRPr="00746853" w:rsidRDefault="00557BE7" w:rsidP="00993FF1">
      <w:pPr>
        <w:pStyle w:val="NormalWeb"/>
        <w:shd w:val="clear" w:color="auto" w:fill="FFFFFF"/>
        <w:spacing w:before="0" w:beforeAutospacing="0" w:after="150" w:afterAutospacing="0"/>
        <w:ind w:left="708"/>
        <w:jc w:val="both"/>
        <w:rPr>
          <w:rFonts w:ascii="Arial" w:eastAsiaTheme="minorHAnsi" w:hAnsi="Arial" w:cs="Arial"/>
          <w:i/>
          <w:sz w:val="18"/>
          <w:szCs w:val="18"/>
          <w:lang w:eastAsia="en-US"/>
        </w:rPr>
      </w:pPr>
      <w:r w:rsidRPr="00746853">
        <w:rPr>
          <w:rFonts w:ascii="Arial" w:eastAsiaTheme="minorHAnsi" w:hAnsi="Arial" w:cs="Arial"/>
          <w:i/>
          <w:sz w:val="18"/>
          <w:szCs w:val="18"/>
          <w:lang w:eastAsia="en-US"/>
        </w:rPr>
        <w:t>El llamado, dentro del término de que disponga para responder el llamamiento que será de quince (15) días, podrá, a su vez, pedir la citación de un tercero en la misma forma que el demandante o el demandado.</w:t>
      </w:r>
    </w:p>
    <w:p w14:paraId="5266A8A1" w14:textId="77777777" w:rsidR="00557BE7" w:rsidRPr="00746853" w:rsidRDefault="00557BE7" w:rsidP="00993FF1">
      <w:pPr>
        <w:pStyle w:val="NormalWeb"/>
        <w:shd w:val="clear" w:color="auto" w:fill="FFFFFF"/>
        <w:spacing w:before="0" w:beforeAutospacing="0" w:after="150" w:afterAutospacing="0"/>
        <w:ind w:left="708"/>
        <w:jc w:val="both"/>
        <w:rPr>
          <w:rFonts w:ascii="Arial" w:eastAsiaTheme="minorHAnsi" w:hAnsi="Arial" w:cs="Arial"/>
          <w:i/>
          <w:sz w:val="18"/>
          <w:szCs w:val="18"/>
          <w:lang w:eastAsia="en-US"/>
        </w:rPr>
      </w:pPr>
      <w:r w:rsidRPr="00746853">
        <w:rPr>
          <w:rFonts w:ascii="Arial" w:eastAsiaTheme="minorHAnsi" w:hAnsi="Arial" w:cs="Arial"/>
          <w:i/>
          <w:sz w:val="18"/>
          <w:szCs w:val="18"/>
          <w:lang w:eastAsia="en-US"/>
        </w:rPr>
        <w:t>El escrito de llamamiento deberá contener los siguientes requisitos:</w:t>
      </w:r>
    </w:p>
    <w:p w14:paraId="47601822" w14:textId="576CD330" w:rsidR="00557BE7" w:rsidRPr="00746853" w:rsidRDefault="00557BE7" w:rsidP="004518FE">
      <w:pPr>
        <w:pStyle w:val="NormalWeb"/>
        <w:numPr>
          <w:ilvl w:val="0"/>
          <w:numId w:val="26"/>
        </w:numPr>
        <w:shd w:val="clear" w:color="auto" w:fill="FFFFFF"/>
        <w:spacing w:before="0" w:beforeAutospacing="0" w:after="150" w:afterAutospacing="0"/>
        <w:jc w:val="both"/>
        <w:rPr>
          <w:rFonts w:ascii="Arial" w:eastAsiaTheme="minorHAnsi" w:hAnsi="Arial" w:cs="Arial"/>
          <w:i/>
          <w:sz w:val="18"/>
          <w:szCs w:val="18"/>
          <w:lang w:eastAsia="en-US"/>
        </w:rPr>
      </w:pPr>
      <w:r w:rsidRPr="00746853">
        <w:rPr>
          <w:rFonts w:ascii="Arial" w:eastAsiaTheme="minorHAnsi" w:hAnsi="Arial" w:cs="Arial"/>
          <w:i/>
          <w:sz w:val="18"/>
          <w:szCs w:val="18"/>
          <w:lang w:eastAsia="en-US"/>
        </w:rPr>
        <w:t>El nombre del llamado y el de su representante si aquel no puede comparecer por sí al proceso.</w:t>
      </w:r>
    </w:p>
    <w:p w14:paraId="4C8A9C8E" w14:textId="200A2ED7" w:rsidR="00557BE7" w:rsidRPr="00746853" w:rsidRDefault="00557BE7" w:rsidP="004518FE">
      <w:pPr>
        <w:pStyle w:val="NormalWeb"/>
        <w:numPr>
          <w:ilvl w:val="0"/>
          <w:numId w:val="26"/>
        </w:numPr>
        <w:shd w:val="clear" w:color="auto" w:fill="FFFFFF"/>
        <w:spacing w:before="0" w:beforeAutospacing="0" w:after="150" w:afterAutospacing="0"/>
        <w:jc w:val="both"/>
        <w:rPr>
          <w:rFonts w:ascii="Arial" w:eastAsiaTheme="minorHAnsi" w:hAnsi="Arial" w:cs="Arial"/>
          <w:i/>
          <w:sz w:val="18"/>
          <w:szCs w:val="18"/>
          <w:lang w:eastAsia="en-US"/>
        </w:rPr>
      </w:pPr>
      <w:r w:rsidRPr="00746853">
        <w:rPr>
          <w:rFonts w:ascii="Arial" w:eastAsiaTheme="minorHAnsi" w:hAnsi="Arial" w:cs="Arial"/>
          <w:i/>
          <w:sz w:val="18"/>
          <w:szCs w:val="18"/>
          <w:lang w:eastAsia="en-US"/>
        </w:rPr>
        <w:t>La indicación del domicilio del llamado, o en su defecto, de su residencia, y la de su habitación u oficina y los de su representante, según fuere el caso, o la manifestación de que se ignoran, lo último bajo juramento, que se entiende prestado por la sola presentación del escrito.</w:t>
      </w:r>
    </w:p>
    <w:p w14:paraId="7CA4C302" w14:textId="1D27E509" w:rsidR="00557BE7" w:rsidRPr="00746853" w:rsidRDefault="00557BE7" w:rsidP="004518FE">
      <w:pPr>
        <w:pStyle w:val="NormalWeb"/>
        <w:numPr>
          <w:ilvl w:val="0"/>
          <w:numId w:val="26"/>
        </w:numPr>
        <w:shd w:val="clear" w:color="auto" w:fill="FFFFFF"/>
        <w:spacing w:before="0" w:beforeAutospacing="0" w:after="150" w:afterAutospacing="0"/>
        <w:jc w:val="both"/>
        <w:rPr>
          <w:rFonts w:ascii="Arial" w:eastAsiaTheme="minorHAnsi" w:hAnsi="Arial" w:cs="Arial"/>
          <w:i/>
          <w:sz w:val="18"/>
          <w:szCs w:val="18"/>
          <w:lang w:eastAsia="en-US"/>
        </w:rPr>
      </w:pPr>
      <w:r w:rsidRPr="00746853">
        <w:rPr>
          <w:rFonts w:ascii="Arial" w:eastAsiaTheme="minorHAnsi" w:hAnsi="Arial" w:cs="Arial"/>
          <w:i/>
          <w:sz w:val="18"/>
          <w:szCs w:val="18"/>
          <w:lang w:eastAsia="en-US"/>
        </w:rPr>
        <w:t>Los hechos en que se basa el llamamiento y los fundamentos de derecho que se invoquen.</w:t>
      </w:r>
    </w:p>
    <w:p w14:paraId="57DA123F" w14:textId="46BD80EC" w:rsidR="00557BE7" w:rsidRPr="00746853" w:rsidRDefault="00557BE7" w:rsidP="004518FE">
      <w:pPr>
        <w:pStyle w:val="NormalWeb"/>
        <w:numPr>
          <w:ilvl w:val="0"/>
          <w:numId w:val="26"/>
        </w:numPr>
        <w:shd w:val="clear" w:color="auto" w:fill="FFFFFF"/>
        <w:spacing w:before="0" w:beforeAutospacing="0" w:after="150" w:afterAutospacing="0"/>
        <w:jc w:val="both"/>
        <w:rPr>
          <w:rFonts w:ascii="Arial" w:eastAsiaTheme="minorHAnsi" w:hAnsi="Arial" w:cs="Arial"/>
          <w:i/>
          <w:sz w:val="18"/>
          <w:szCs w:val="18"/>
          <w:lang w:eastAsia="en-US"/>
        </w:rPr>
      </w:pPr>
      <w:r w:rsidRPr="00746853">
        <w:rPr>
          <w:rFonts w:ascii="Arial" w:eastAsiaTheme="minorHAnsi" w:hAnsi="Arial" w:cs="Arial"/>
          <w:i/>
          <w:sz w:val="18"/>
          <w:szCs w:val="18"/>
          <w:lang w:eastAsia="en-US"/>
        </w:rPr>
        <w:t>La dirección de la oficina o habitación donde quien hace el llamamiento y su apoderado recibirán notificaciones personales.</w:t>
      </w:r>
    </w:p>
    <w:p w14:paraId="63FAD1BA" w14:textId="34FE78AC" w:rsidR="00557BE7" w:rsidRPr="00746853" w:rsidRDefault="00557BE7" w:rsidP="00993FF1">
      <w:pPr>
        <w:pStyle w:val="NormalWeb"/>
        <w:shd w:val="clear" w:color="auto" w:fill="FFFFFF"/>
        <w:spacing w:before="0" w:beforeAutospacing="0" w:after="150" w:afterAutospacing="0"/>
        <w:ind w:left="708"/>
        <w:jc w:val="both"/>
        <w:rPr>
          <w:rFonts w:ascii="Arial" w:eastAsiaTheme="minorHAnsi" w:hAnsi="Arial" w:cs="Arial"/>
          <w:i/>
          <w:sz w:val="18"/>
          <w:szCs w:val="18"/>
          <w:lang w:eastAsia="en-US"/>
        </w:rPr>
      </w:pPr>
      <w:r w:rsidRPr="00746853">
        <w:rPr>
          <w:rFonts w:ascii="Arial" w:eastAsiaTheme="minorHAnsi" w:hAnsi="Arial" w:cs="Arial"/>
          <w:i/>
          <w:sz w:val="18"/>
          <w:szCs w:val="18"/>
          <w:lang w:eastAsia="en-US"/>
        </w:rPr>
        <w:t>El llamamiento en garantía con fines de repetición se regirá por las normas de la Ley 678 de 2001 o por aquellas que la reformen o adicionen.</w:t>
      </w:r>
      <w:r w:rsidR="0018276F">
        <w:rPr>
          <w:rFonts w:ascii="Arial" w:eastAsiaTheme="minorHAnsi" w:hAnsi="Arial" w:cs="Arial"/>
          <w:i/>
          <w:sz w:val="18"/>
          <w:szCs w:val="18"/>
          <w:lang w:eastAsia="en-US"/>
        </w:rPr>
        <w:t>”</w:t>
      </w:r>
    </w:p>
    <w:p w14:paraId="00522A1E" w14:textId="6B266A08" w:rsidR="00730964" w:rsidRPr="00746853" w:rsidRDefault="00730964" w:rsidP="00366B1B">
      <w:pPr>
        <w:shd w:val="clear" w:color="auto" w:fill="FFFFFF" w:themeFill="background1"/>
        <w:ind w:left="360"/>
        <w:contextualSpacing/>
        <w:jc w:val="both"/>
        <w:rPr>
          <w:rFonts w:ascii="Arial" w:eastAsia="Century Gothic" w:hAnsi="Arial" w:cs="Arial"/>
          <w:b/>
          <w:lang w:eastAsia="es-CO" w:bidi="es-CO"/>
        </w:rPr>
      </w:pPr>
    </w:p>
    <w:p w14:paraId="297FB9EA" w14:textId="216832EE" w:rsidR="003967E6" w:rsidRPr="00746853" w:rsidRDefault="003967E6" w:rsidP="00AA0D80">
      <w:pPr>
        <w:shd w:val="clear" w:color="auto" w:fill="FFFFFF" w:themeFill="background1"/>
        <w:ind w:left="708"/>
        <w:contextualSpacing/>
        <w:jc w:val="both"/>
        <w:rPr>
          <w:rFonts w:ascii="Arial" w:eastAsia="Century Gothic" w:hAnsi="Arial" w:cs="Arial"/>
          <w:lang w:eastAsia="es-CO" w:bidi="es-CO"/>
        </w:rPr>
      </w:pPr>
      <w:r w:rsidRPr="00746853">
        <w:rPr>
          <w:rFonts w:ascii="Arial" w:eastAsia="Century Gothic" w:hAnsi="Arial" w:cs="Arial"/>
          <w:lang w:eastAsia="es-CO" w:bidi="es-CO"/>
        </w:rPr>
        <w:t>En este contexto, el apoderado de APC-Colombia que deba atender el proceso deberá estudiar el caso y adelantar las gestiones necesarias para hacer el llamamiento en garantía</w:t>
      </w:r>
      <w:r w:rsidR="0018276F">
        <w:rPr>
          <w:rFonts w:ascii="Arial" w:eastAsia="Century Gothic" w:hAnsi="Arial" w:cs="Arial"/>
          <w:lang w:eastAsia="es-CO" w:bidi="es-CO"/>
        </w:rPr>
        <w:t>,</w:t>
      </w:r>
      <w:r w:rsidRPr="00746853">
        <w:rPr>
          <w:rFonts w:ascii="Arial" w:eastAsia="Century Gothic" w:hAnsi="Arial" w:cs="Arial"/>
          <w:lang w:eastAsia="es-CO" w:bidi="es-CO"/>
        </w:rPr>
        <w:t xml:space="preserve"> teniendo especial cuidado en la notificación que se efectúe al llamado en garantía sobre todo cuando se trata de compañía de seguros, pues es necesario verificar </w:t>
      </w:r>
      <w:r w:rsidR="001F398C" w:rsidRPr="00746853">
        <w:rPr>
          <w:rFonts w:ascii="Arial" w:eastAsia="Century Gothic" w:hAnsi="Arial" w:cs="Arial"/>
          <w:lang w:eastAsia="es-CO" w:bidi="es-CO"/>
        </w:rPr>
        <w:t>dicha notificación en los términos de la póliza.</w:t>
      </w:r>
    </w:p>
    <w:p w14:paraId="4EF6B162" w14:textId="77777777" w:rsidR="003967E6" w:rsidRPr="00746853" w:rsidRDefault="003967E6" w:rsidP="00366B1B">
      <w:pPr>
        <w:shd w:val="clear" w:color="auto" w:fill="FFFFFF" w:themeFill="background1"/>
        <w:ind w:left="360"/>
        <w:contextualSpacing/>
        <w:jc w:val="both"/>
        <w:rPr>
          <w:rFonts w:ascii="Arial" w:eastAsia="Century Gothic" w:hAnsi="Arial" w:cs="Arial"/>
          <w:lang w:eastAsia="es-CO" w:bidi="es-CO"/>
        </w:rPr>
      </w:pPr>
    </w:p>
    <w:p w14:paraId="6CA5432C" w14:textId="104B4DE7" w:rsidR="00E22302" w:rsidRPr="00746853" w:rsidRDefault="002A0600" w:rsidP="00AA0D80">
      <w:pPr>
        <w:pStyle w:val="Prrafodelista"/>
        <w:numPr>
          <w:ilvl w:val="2"/>
          <w:numId w:val="43"/>
        </w:numPr>
        <w:shd w:val="clear" w:color="auto" w:fill="FFFFFF" w:themeFill="background1"/>
        <w:ind w:left="1418" w:hanging="709"/>
        <w:contextualSpacing/>
        <w:jc w:val="both"/>
        <w:rPr>
          <w:rFonts w:ascii="Arial" w:hAnsi="Arial" w:cs="Arial"/>
          <w:b/>
        </w:rPr>
      </w:pPr>
      <w:r w:rsidRPr="00746853">
        <w:rPr>
          <w:rFonts w:ascii="Arial" w:hAnsi="Arial" w:cs="Arial"/>
          <w:b/>
        </w:rPr>
        <w:t>Pago de Sentencias Judiciales</w:t>
      </w:r>
    </w:p>
    <w:p w14:paraId="5F2EC1F6" w14:textId="77777777" w:rsidR="00827951" w:rsidRPr="00746853" w:rsidRDefault="00827951" w:rsidP="00827951">
      <w:pPr>
        <w:pStyle w:val="Prrafodelista"/>
        <w:shd w:val="clear" w:color="auto" w:fill="FFFFFF" w:themeFill="background1"/>
        <w:ind w:left="435" w:firstLine="0"/>
        <w:contextualSpacing/>
        <w:jc w:val="both"/>
        <w:rPr>
          <w:rFonts w:ascii="Arial" w:hAnsi="Arial" w:cs="Arial"/>
          <w:b/>
        </w:rPr>
      </w:pPr>
    </w:p>
    <w:p w14:paraId="55737AEE" w14:textId="2EBB4CB6" w:rsidR="002A0600" w:rsidRPr="00746853" w:rsidRDefault="002A0600" w:rsidP="00AA0D80">
      <w:pPr>
        <w:pStyle w:val="NormalWeb"/>
        <w:spacing w:before="0" w:beforeAutospacing="0" w:after="150" w:afterAutospacing="0"/>
        <w:ind w:left="708"/>
        <w:jc w:val="both"/>
        <w:rPr>
          <w:rFonts w:ascii="Arial" w:eastAsia="Century Gothic" w:hAnsi="Arial" w:cs="Arial"/>
          <w:sz w:val="22"/>
          <w:szCs w:val="22"/>
          <w:lang w:bidi="es-CO"/>
        </w:rPr>
      </w:pPr>
      <w:r w:rsidRPr="00746853">
        <w:rPr>
          <w:rFonts w:ascii="Arial" w:eastAsia="Century Gothic" w:hAnsi="Arial" w:cs="Arial"/>
          <w:sz w:val="22"/>
          <w:szCs w:val="22"/>
          <w:lang w:bidi="es-CO"/>
        </w:rPr>
        <w:t>Para el pago de sentencias y provisión de los recursos para este efecto, la entidad deberá tener en cuenta lo establecido en el capítulo VI de la Ley 1474 de 2011 “Sentencia”, así como las circulares 10 y 12 de 2014</w:t>
      </w:r>
      <w:r w:rsidR="005C39EB" w:rsidRPr="00746853">
        <w:rPr>
          <w:rStyle w:val="Refdenotaalpie"/>
          <w:rFonts w:ascii="Arial" w:eastAsia="Century Gothic" w:hAnsi="Arial" w:cs="Arial"/>
          <w:sz w:val="22"/>
          <w:szCs w:val="22"/>
          <w:lang w:bidi="es-CO"/>
        </w:rPr>
        <w:footnoteReference w:id="6"/>
      </w:r>
      <w:r w:rsidRPr="00746853">
        <w:rPr>
          <w:rFonts w:ascii="Arial" w:eastAsia="Century Gothic" w:hAnsi="Arial" w:cs="Arial"/>
          <w:sz w:val="22"/>
          <w:szCs w:val="22"/>
          <w:lang w:bidi="es-CO"/>
        </w:rPr>
        <w:t xml:space="preserve"> expedidas por la ANDJE</w:t>
      </w:r>
    </w:p>
    <w:p w14:paraId="4A3FD853" w14:textId="77777777" w:rsidR="002A0600" w:rsidRPr="00746853" w:rsidRDefault="002A0600" w:rsidP="00AA0D80">
      <w:pPr>
        <w:shd w:val="clear" w:color="auto" w:fill="FFFFFF" w:themeFill="background1"/>
        <w:ind w:firstLine="708"/>
        <w:contextualSpacing/>
        <w:jc w:val="both"/>
        <w:rPr>
          <w:rFonts w:ascii="Arial" w:eastAsia="Century Gothic" w:hAnsi="Arial" w:cs="Arial"/>
          <w:lang w:eastAsia="es-CO" w:bidi="es-CO"/>
        </w:rPr>
      </w:pPr>
      <w:r w:rsidRPr="00746853">
        <w:rPr>
          <w:rFonts w:ascii="Arial" w:eastAsia="Century Gothic" w:hAnsi="Arial" w:cs="Arial"/>
          <w:lang w:eastAsia="es-CO" w:bidi="es-CO"/>
        </w:rPr>
        <w:t xml:space="preserve">De manera específica en cuanto al pago la </w:t>
      </w:r>
      <w:r w:rsidRPr="00746853">
        <w:rPr>
          <w:rFonts w:ascii="Arial" w:eastAsia="Century Gothic" w:hAnsi="Arial" w:cs="Arial"/>
          <w:lang w:bidi="es-CO"/>
        </w:rPr>
        <w:t xml:space="preserve">Ley 1474 de 2011 </w:t>
      </w:r>
      <w:r w:rsidRPr="00746853">
        <w:rPr>
          <w:rFonts w:ascii="Arial" w:eastAsia="Century Gothic" w:hAnsi="Arial" w:cs="Arial"/>
          <w:lang w:eastAsia="es-CO" w:bidi="es-CO"/>
        </w:rPr>
        <w:t xml:space="preserve">establece lo siguiente: </w:t>
      </w:r>
    </w:p>
    <w:p w14:paraId="490AD361" w14:textId="4C299E9F" w:rsidR="002A0600" w:rsidRPr="00746853" w:rsidRDefault="0018276F" w:rsidP="002A0600">
      <w:pPr>
        <w:pStyle w:val="NormalWeb"/>
        <w:shd w:val="clear" w:color="auto" w:fill="FFFFFF"/>
        <w:spacing w:before="0" w:beforeAutospacing="0" w:after="150" w:afterAutospacing="0"/>
        <w:ind w:left="708"/>
        <w:jc w:val="both"/>
        <w:rPr>
          <w:rFonts w:ascii="Arial" w:eastAsia="Century Gothic" w:hAnsi="Arial" w:cs="Arial"/>
          <w:i/>
          <w:sz w:val="18"/>
          <w:szCs w:val="18"/>
          <w:lang w:bidi="es-CO"/>
        </w:rPr>
      </w:pPr>
      <w:r>
        <w:rPr>
          <w:rFonts w:ascii="Arial" w:eastAsia="Century Gothic" w:hAnsi="Arial" w:cs="Arial"/>
          <w:b/>
          <w:i/>
          <w:sz w:val="18"/>
          <w:szCs w:val="18"/>
          <w:lang w:bidi="es-CO"/>
        </w:rPr>
        <w:t>“</w:t>
      </w:r>
      <w:r w:rsidR="002A0600" w:rsidRPr="00746853">
        <w:rPr>
          <w:rFonts w:ascii="Arial" w:eastAsia="Century Gothic" w:hAnsi="Arial" w:cs="Arial"/>
          <w:b/>
          <w:i/>
          <w:sz w:val="18"/>
          <w:szCs w:val="18"/>
          <w:lang w:bidi="es-CO"/>
        </w:rPr>
        <w:t>Artículo 195. Trámite para el pago de condenas o conciliaciones</w:t>
      </w:r>
      <w:r w:rsidR="002A0600" w:rsidRPr="00746853">
        <w:rPr>
          <w:rFonts w:ascii="Arial" w:eastAsia="Century Gothic" w:hAnsi="Arial" w:cs="Arial"/>
          <w:i/>
          <w:sz w:val="18"/>
          <w:szCs w:val="18"/>
          <w:lang w:bidi="es-CO"/>
        </w:rPr>
        <w:t>. El trámite de pago de condenas y conciliaciones se sujetará a las siguientes reglas:</w:t>
      </w:r>
    </w:p>
    <w:p w14:paraId="3F5C0894" w14:textId="77777777" w:rsidR="002A0600" w:rsidRPr="00746853" w:rsidRDefault="002A0600" w:rsidP="002A0600">
      <w:pPr>
        <w:pStyle w:val="NormalWeb"/>
        <w:shd w:val="clear" w:color="auto" w:fill="FFFFFF"/>
        <w:spacing w:before="0" w:beforeAutospacing="0" w:after="150" w:afterAutospacing="0"/>
        <w:ind w:left="708"/>
        <w:jc w:val="both"/>
        <w:rPr>
          <w:rFonts w:ascii="Arial" w:eastAsia="Century Gothic" w:hAnsi="Arial" w:cs="Arial"/>
          <w:i/>
          <w:sz w:val="18"/>
          <w:szCs w:val="18"/>
          <w:lang w:bidi="es-CO"/>
        </w:rPr>
      </w:pPr>
      <w:r w:rsidRPr="00746853">
        <w:rPr>
          <w:rFonts w:ascii="Arial" w:eastAsia="Century Gothic" w:hAnsi="Arial" w:cs="Arial"/>
          <w:i/>
          <w:sz w:val="18"/>
          <w:szCs w:val="18"/>
          <w:lang w:bidi="es-CO"/>
        </w:rPr>
        <w:t>1. Ejecutoriada la providencia que imponga una condena o apruebe una conciliación cuya contingencia haya sido provisionada en el Fondo de Contingencias, la entidad obligada, en un plazo máximo de diez (10) días, requerirá al Fondo el giro de los recursos para el respectivo pago.</w:t>
      </w:r>
    </w:p>
    <w:p w14:paraId="48C1F586" w14:textId="77777777" w:rsidR="002A0600" w:rsidRPr="00746853" w:rsidRDefault="002A0600" w:rsidP="002A0600">
      <w:pPr>
        <w:pStyle w:val="NormalWeb"/>
        <w:shd w:val="clear" w:color="auto" w:fill="FFFFFF"/>
        <w:spacing w:before="0" w:beforeAutospacing="0" w:after="150" w:afterAutospacing="0"/>
        <w:ind w:left="708"/>
        <w:jc w:val="both"/>
        <w:rPr>
          <w:rFonts w:ascii="Arial" w:eastAsia="Century Gothic" w:hAnsi="Arial" w:cs="Arial"/>
          <w:i/>
          <w:sz w:val="18"/>
          <w:szCs w:val="18"/>
          <w:lang w:bidi="es-CO"/>
        </w:rPr>
      </w:pPr>
      <w:r w:rsidRPr="00746853">
        <w:rPr>
          <w:rFonts w:ascii="Arial" w:eastAsia="Century Gothic" w:hAnsi="Arial" w:cs="Arial"/>
          <w:i/>
          <w:sz w:val="18"/>
          <w:szCs w:val="18"/>
          <w:lang w:bidi="es-CO"/>
        </w:rPr>
        <w:t>2. El Fondo adelantará los trámites correspondientes para girar los recursos a la entidad obligada en el menor tiempo posible, respetando el orden de radicación de los requerimientos a que se refiere el numeral anterior.</w:t>
      </w:r>
    </w:p>
    <w:p w14:paraId="53F4F4C3" w14:textId="77777777" w:rsidR="002A0600" w:rsidRPr="00746853" w:rsidRDefault="002A0600" w:rsidP="002A0600">
      <w:pPr>
        <w:pStyle w:val="NormalWeb"/>
        <w:shd w:val="clear" w:color="auto" w:fill="FFFFFF"/>
        <w:spacing w:before="0" w:beforeAutospacing="0" w:after="150" w:afterAutospacing="0"/>
        <w:ind w:left="708"/>
        <w:jc w:val="both"/>
        <w:rPr>
          <w:rFonts w:ascii="Arial" w:eastAsia="Century Gothic" w:hAnsi="Arial" w:cs="Arial"/>
          <w:i/>
          <w:sz w:val="18"/>
          <w:szCs w:val="18"/>
          <w:lang w:bidi="es-CO"/>
        </w:rPr>
      </w:pPr>
      <w:r w:rsidRPr="00746853">
        <w:rPr>
          <w:rFonts w:ascii="Arial" w:eastAsia="Century Gothic" w:hAnsi="Arial" w:cs="Arial"/>
          <w:i/>
          <w:sz w:val="18"/>
          <w:szCs w:val="18"/>
          <w:lang w:bidi="es-CO"/>
        </w:rPr>
        <w:t>3. La entidad obligada deberá realizar el pago efectivo de la condena al beneficiario, dentro de los cinco (5) días siguientes a la recepción de los recursos.</w:t>
      </w:r>
    </w:p>
    <w:p w14:paraId="775EC9EF" w14:textId="77777777" w:rsidR="002A0600" w:rsidRPr="00746853" w:rsidRDefault="002A0600" w:rsidP="002A0600">
      <w:pPr>
        <w:pStyle w:val="NormalWeb"/>
        <w:shd w:val="clear" w:color="auto" w:fill="FFFFFF"/>
        <w:spacing w:before="0" w:beforeAutospacing="0" w:after="150" w:afterAutospacing="0"/>
        <w:ind w:left="708"/>
        <w:jc w:val="both"/>
        <w:rPr>
          <w:rFonts w:ascii="Arial" w:eastAsia="Century Gothic" w:hAnsi="Arial" w:cs="Arial"/>
          <w:i/>
          <w:sz w:val="18"/>
          <w:szCs w:val="18"/>
          <w:lang w:bidi="es-CO"/>
        </w:rPr>
      </w:pPr>
      <w:r w:rsidRPr="00746853">
        <w:rPr>
          <w:rFonts w:ascii="Arial" w:eastAsia="Century Gothic" w:hAnsi="Arial" w:cs="Arial"/>
          <w:i/>
          <w:sz w:val="18"/>
          <w:szCs w:val="18"/>
          <w:lang w:bidi="es-CO"/>
        </w:rPr>
        <w:t>4. Las sumas de dinero reconocidas en providencias que impongan o liquiden una condena o que aprueben una conciliación, devengarán intereses moratorios a una tasa equivalente al DTF desde su ejecutoria. No obstante, una vez vencido el término de los diez (10) meses de que trata el inciso segundo del artículo 192 de este Código o el de los cinco (5) días establecidos en el numeral anterior, lo que ocurra primero, sin que la entidad obligada hubiese realizado el pago efectivo del crédito judicialmente reconocido, las cantidades líquidas adeudadas causarán un interés moratoria a la tasa comercial.</w:t>
      </w:r>
    </w:p>
    <w:p w14:paraId="0A75C1A6" w14:textId="77777777" w:rsidR="002A0600" w:rsidRPr="00746853" w:rsidRDefault="002A0600" w:rsidP="002A0600">
      <w:pPr>
        <w:pStyle w:val="NormalWeb"/>
        <w:shd w:val="clear" w:color="auto" w:fill="FFFFFF"/>
        <w:spacing w:before="0" w:beforeAutospacing="0" w:after="150" w:afterAutospacing="0"/>
        <w:ind w:left="708"/>
        <w:jc w:val="both"/>
        <w:rPr>
          <w:rFonts w:ascii="Arial" w:eastAsia="Century Gothic" w:hAnsi="Arial" w:cs="Arial"/>
          <w:i/>
          <w:sz w:val="18"/>
          <w:szCs w:val="18"/>
          <w:lang w:bidi="es-CO"/>
        </w:rPr>
      </w:pPr>
      <w:r w:rsidRPr="00746853">
        <w:rPr>
          <w:rFonts w:ascii="Arial" w:eastAsia="Century Gothic" w:hAnsi="Arial" w:cs="Arial"/>
          <w:i/>
          <w:sz w:val="18"/>
          <w:szCs w:val="18"/>
          <w:lang w:bidi="es-CO"/>
        </w:rPr>
        <w:t>La ordenación del gasto y la verificación de requisitos de los beneficiarios, radica exclusivamente en cada una de las entidades, sin que implique responsabilidad alguna para las demás entidades que participan en el proceso de pago de las sentencias o conciliaciones, ni para el Fondo de Contingencias. En todo caso, las acciones de repetición a que haya lugar con ocasión de los pagos que se realicen con cargo al Fondo de Contingencias, deberán ser adelantadas por la entidad condenada.</w:t>
      </w:r>
    </w:p>
    <w:p w14:paraId="6292BF77" w14:textId="77777777" w:rsidR="002A0600" w:rsidRPr="00746853" w:rsidRDefault="002A0600" w:rsidP="002A0600">
      <w:pPr>
        <w:pStyle w:val="NormalWeb"/>
        <w:shd w:val="clear" w:color="auto" w:fill="FFFFFF"/>
        <w:spacing w:before="0" w:beforeAutospacing="0" w:after="150" w:afterAutospacing="0"/>
        <w:ind w:left="708"/>
        <w:jc w:val="both"/>
        <w:rPr>
          <w:rFonts w:ascii="Arial" w:eastAsia="Century Gothic" w:hAnsi="Arial" w:cs="Arial"/>
          <w:i/>
          <w:sz w:val="18"/>
          <w:szCs w:val="18"/>
          <w:lang w:bidi="es-CO"/>
        </w:rPr>
      </w:pPr>
      <w:r w:rsidRPr="00746853">
        <w:rPr>
          <w:rFonts w:ascii="Arial" w:eastAsia="Century Gothic" w:hAnsi="Arial" w:cs="Arial"/>
          <w:i/>
          <w:sz w:val="18"/>
          <w:szCs w:val="18"/>
          <w:lang w:bidi="es-CO"/>
        </w:rPr>
        <w:t>Parágrafo 1°. El Gobierno Nacional reglamentará el procedimiento necesario con el fin de que se cumplan los términos para el pago efectivo a los beneficiarios. El incumplimiento a las disposiciones relacionadas con el reconocimiento de créditos judicialmente reconocidos y con el cumplimiento de la totalidad de los requisitos acarreará las sanciones penales, disciplinarias y fiscales a que haya lugar.</w:t>
      </w:r>
    </w:p>
    <w:p w14:paraId="32C820FB" w14:textId="04250CE8" w:rsidR="002A0600" w:rsidRPr="00746853" w:rsidRDefault="002A0600" w:rsidP="002A0600">
      <w:pPr>
        <w:pStyle w:val="NormalWeb"/>
        <w:shd w:val="clear" w:color="auto" w:fill="FFFFFF"/>
        <w:spacing w:before="0" w:beforeAutospacing="0" w:after="150" w:afterAutospacing="0"/>
        <w:ind w:left="708"/>
        <w:jc w:val="both"/>
        <w:rPr>
          <w:rFonts w:ascii="Arial" w:eastAsia="Century Gothic" w:hAnsi="Arial" w:cs="Arial"/>
          <w:i/>
          <w:sz w:val="18"/>
          <w:szCs w:val="18"/>
          <w:lang w:bidi="es-CO"/>
        </w:rPr>
      </w:pPr>
      <w:r w:rsidRPr="00746853">
        <w:rPr>
          <w:rFonts w:ascii="Arial" w:eastAsia="Century Gothic" w:hAnsi="Arial" w:cs="Arial"/>
          <w:i/>
          <w:sz w:val="18"/>
          <w:szCs w:val="18"/>
          <w:lang w:bidi="es-CO"/>
        </w:rPr>
        <w:t>Parágrafo 2°. El monto asignado para sentencias y conciliaciones no se puede trasladar a otros rubros, y en todo caso serán inembargables, así como los recursos del Fondo de Contingencias. La orden de embargo de estos recursos será falta disciplinaria.</w:t>
      </w:r>
      <w:r w:rsidR="00301994">
        <w:rPr>
          <w:rFonts w:ascii="Arial" w:eastAsia="Century Gothic" w:hAnsi="Arial" w:cs="Arial"/>
          <w:i/>
          <w:sz w:val="18"/>
          <w:szCs w:val="18"/>
          <w:lang w:bidi="es-CO"/>
        </w:rPr>
        <w:t>”</w:t>
      </w:r>
    </w:p>
    <w:p w14:paraId="42A6147A" w14:textId="1C6CC7EC" w:rsidR="002A0600" w:rsidRPr="00746853" w:rsidRDefault="002A0600" w:rsidP="00AA0D80">
      <w:pPr>
        <w:pStyle w:val="NormalWeb"/>
        <w:shd w:val="clear" w:color="auto" w:fill="FFFFFF"/>
        <w:spacing w:before="0" w:beforeAutospacing="0" w:after="150" w:afterAutospacing="0"/>
        <w:ind w:firstLine="708"/>
        <w:jc w:val="both"/>
        <w:rPr>
          <w:rFonts w:ascii="Arial" w:eastAsia="Century Gothic" w:hAnsi="Arial" w:cs="Arial"/>
          <w:sz w:val="22"/>
          <w:szCs w:val="22"/>
          <w:lang w:bidi="es-CO"/>
        </w:rPr>
      </w:pPr>
      <w:r w:rsidRPr="00746853">
        <w:rPr>
          <w:rFonts w:ascii="Arial" w:eastAsia="Century Gothic" w:hAnsi="Arial" w:cs="Arial"/>
          <w:sz w:val="22"/>
          <w:szCs w:val="22"/>
          <w:lang w:bidi="es-CO"/>
        </w:rPr>
        <w:t xml:space="preserve">Por su parte el Decreto </w:t>
      </w:r>
      <w:r w:rsidR="000C111B" w:rsidRPr="00746853">
        <w:rPr>
          <w:rFonts w:ascii="Arial" w:eastAsia="Century Gothic" w:hAnsi="Arial" w:cs="Arial"/>
          <w:sz w:val="22"/>
          <w:szCs w:val="22"/>
          <w:lang w:bidi="es-CO"/>
        </w:rPr>
        <w:t xml:space="preserve">No. </w:t>
      </w:r>
      <w:r w:rsidRPr="00746853">
        <w:rPr>
          <w:rFonts w:ascii="Arial" w:eastAsia="Century Gothic" w:hAnsi="Arial" w:cs="Arial"/>
          <w:sz w:val="22"/>
          <w:szCs w:val="22"/>
          <w:lang w:bidi="es-CO"/>
        </w:rPr>
        <w:t xml:space="preserve">1342 </w:t>
      </w:r>
      <w:r w:rsidR="00301994">
        <w:rPr>
          <w:rFonts w:ascii="Arial" w:eastAsia="Century Gothic" w:hAnsi="Arial" w:cs="Arial"/>
          <w:sz w:val="22"/>
          <w:szCs w:val="22"/>
          <w:lang w:bidi="es-CO"/>
        </w:rPr>
        <w:t>d</w:t>
      </w:r>
      <w:r w:rsidRPr="00746853">
        <w:rPr>
          <w:rFonts w:ascii="Arial" w:eastAsia="Century Gothic" w:hAnsi="Arial" w:cs="Arial"/>
          <w:sz w:val="22"/>
          <w:szCs w:val="22"/>
          <w:lang w:bidi="es-CO"/>
        </w:rPr>
        <w:t>e 2016</w:t>
      </w:r>
      <w:r w:rsidRPr="00746853">
        <w:rPr>
          <w:rStyle w:val="Refdenotaalpie"/>
          <w:rFonts w:ascii="Arial" w:eastAsia="Century Gothic" w:hAnsi="Arial" w:cs="Arial"/>
          <w:sz w:val="22"/>
          <w:szCs w:val="22"/>
          <w:lang w:bidi="es-CO"/>
        </w:rPr>
        <w:footnoteReference w:id="7"/>
      </w:r>
      <w:r w:rsidRPr="00746853">
        <w:rPr>
          <w:rFonts w:ascii="Arial" w:eastAsia="Century Gothic" w:hAnsi="Arial" w:cs="Arial"/>
          <w:sz w:val="22"/>
          <w:szCs w:val="22"/>
          <w:lang w:bidi="es-CO"/>
        </w:rPr>
        <w:t xml:space="preserve">, señala: </w:t>
      </w:r>
    </w:p>
    <w:p w14:paraId="786C573F" w14:textId="0A680871" w:rsidR="002A0600" w:rsidRDefault="00A37D61" w:rsidP="002A0600">
      <w:pPr>
        <w:widowControl w:val="0"/>
        <w:autoSpaceDE w:val="0"/>
        <w:autoSpaceDN w:val="0"/>
        <w:spacing w:after="0" w:line="240" w:lineRule="auto"/>
        <w:ind w:left="822"/>
        <w:jc w:val="both"/>
        <w:rPr>
          <w:rFonts w:ascii="Arial" w:eastAsia="Century Gothic" w:hAnsi="Arial" w:cs="Arial"/>
          <w:i/>
          <w:sz w:val="18"/>
          <w:szCs w:val="18"/>
          <w:lang w:eastAsia="es-CO" w:bidi="es-CO"/>
        </w:rPr>
      </w:pPr>
      <w:r>
        <w:rPr>
          <w:rFonts w:ascii="Arial" w:eastAsia="Century Gothic" w:hAnsi="Arial" w:cs="Arial"/>
          <w:b/>
          <w:i/>
          <w:sz w:val="18"/>
          <w:szCs w:val="18"/>
          <w:lang w:eastAsia="es-CO" w:bidi="es-CO"/>
        </w:rPr>
        <w:t>“</w:t>
      </w:r>
      <w:r w:rsidR="002A0600" w:rsidRPr="00746853">
        <w:rPr>
          <w:rFonts w:ascii="Arial" w:eastAsia="Century Gothic" w:hAnsi="Arial" w:cs="Arial"/>
          <w:b/>
          <w:i/>
          <w:sz w:val="18"/>
          <w:szCs w:val="18"/>
          <w:lang w:eastAsia="es-CO" w:bidi="es-CO"/>
        </w:rPr>
        <w:t>Artículo 1.</w:t>
      </w:r>
      <w:r w:rsidR="002A0600" w:rsidRPr="00746853">
        <w:rPr>
          <w:rFonts w:ascii="Arial" w:eastAsia="Century Gothic" w:hAnsi="Arial" w:cs="Arial"/>
          <w:i/>
          <w:sz w:val="18"/>
          <w:szCs w:val="18"/>
          <w:lang w:eastAsia="es-CO" w:bidi="es-CO"/>
        </w:rPr>
        <w:t xml:space="preserve"> Modificase el artículo 2.8.6.4.1. del capítulo 4 del Título 6 de la Parle 8 del Libro 2 del Decreto 1068 de 2015, Único Reglamentario del Sector Hacienda y Crédito Público, el cual quedará así: "</w:t>
      </w:r>
      <w:r w:rsidR="002A0600" w:rsidRPr="00746853">
        <w:rPr>
          <w:rFonts w:ascii="Arial" w:eastAsia="Century Gothic" w:hAnsi="Arial" w:cs="Arial"/>
          <w:b/>
          <w:i/>
          <w:sz w:val="18"/>
          <w:szCs w:val="18"/>
          <w:lang w:eastAsia="es-CO" w:bidi="es-CO"/>
        </w:rPr>
        <w:t>Artículo 2.8.6.14.1. Inicio del procedimiento de pago oficioso.</w:t>
      </w:r>
      <w:r w:rsidR="002A0600" w:rsidRPr="00746853">
        <w:rPr>
          <w:rFonts w:ascii="Arial" w:eastAsia="Century Gothic" w:hAnsi="Arial" w:cs="Arial"/>
          <w:i/>
          <w:sz w:val="18"/>
          <w:szCs w:val="18"/>
          <w:lang w:eastAsia="es-CO" w:bidi="es-CO"/>
        </w:rPr>
        <w:t xml:space="preserve"> El abogado que haya sido designado como apoderado deberá comunicar al ordenador del gasto de la entidad Sobre la existencia de un crédito judicial, en un término no mayor a quince (15) días calendario, contados a partir de la ejecutoria del auto aprobatorio de la conciliación, sentencia o laudo arbitral, sin perjuicio de la comunicación que el despacho judicial efectúe a la entidad demandada. </w:t>
      </w:r>
    </w:p>
    <w:p w14:paraId="541886EE" w14:textId="77777777" w:rsidR="00A37D61" w:rsidRPr="00746853" w:rsidRDefault="00A37D61" w:rsidP="002A0600">
      <w:pPr>
        <w:widowControl w:val="0"/>
        <w:autoSpaceDE w:val="0"/>
        <w:autoSpaceDN w:val="0"/>
        <w:spacing w:after="0" w:line="240" w:lineRule="auto"/>
        <w:ind w:left="822"/>
        <w:jc w:val="both"/>
        <w:rPr>
          <w:rFonts w:ascii="Arial" w:eastAsia="Century Gothic" w:hAnsi="Arial" w:cs="Arial"/>
          <w:i/>
          <w:sz w:val="18"/>
          <w:szCs w:val="18"/>
          <w:lang w:eastAsia="es-CO" w:bidi="es-CO"/>
        </w:rPr>
      </w:pPr>
    </w:p>
    <w:p w14:paraId="6F5BFE4D" w14:textId="77777777" w:rsidR="002A0600" w:rsidRPr="00746853" w:rsidRDefault="002A0600" w:rsidP="002A0600">
      <w:pPr>
        <w:widowControl w:val="0"/>
        <w:autoSpaceDE w:val="0"/>
        <w:autoSpaceDN w:val="0"/>
        <w:spacing w:after="0" w:line="240" w:lineRule="auto"/>
        <w:ind w:left="822"/>
        <w:jc w:val="both"/>
        <w:rPr>
          <w:rFonts w:ascii="Arial" w:eastAsia="Century Gothic" w:hAnsi="Arial" w:cs="Arial"/>
          <w:i/>
          <w:sz w:val="18"/>
          <w:szCs w:val="18"/>
          <w:lang w:eastAsia="es-CO" w:bidi="es-CO"/>
        </w:rPr>
      </w:pPr>
      <w:r w:rsidRPr="00746853">
        <w:rPr>
          <w:rFonts w:ascii="Arial" w:eastAsia="Century Gothic" w:hAnsi="Arial" w:cs="Arial"/>
          <w:b/>
          <w:i/>
          <w:sz w:val="18"/>
          <w:szCs w:val="18"/>
          <w:lang w:eastAsia="es-CO" w:bidi="es-CO"/>
        </w:rPr>
        <w:t>Parágrafo</w:t>
      </w:r>
      <w:r w:rsidRPr="00746853">
        <w:rPr>
          <w:rFonts w:ascii="Arial" w:eastAsia="Century Gothic" w:hAnsi="Arial" w:cs="Arial"/>
          <w:i/>
          <w:sz w:val="18"/>
          <w:szCs w:val="18"/>
          <w:lang w:eastAsia="es-CO" w:bidi="es-CO"/>
        </w:rPr>
        <w:t xml:space="preserve">. La comunicación deberá contener la siguiente información: </w:t>
      </w:r>
      <w:r w:rsidRPr="00746853">
        <w:rPr>
          <w:rFonts w:ascii="Arial" w:eastAsia="Century Gothic" w:hAnsi="Arial" w:cs="Arial"/>
          <w:b/>
          <w:i/>
          <w:sz w:val="18"/>
          <w:szCs w:val="18"/>
          <w:lang w:eastAsia="es-CO" w:bidi="es-CO"/>
        </w:rPr>
        <w:t>a)</w:t>
      </w:r>
      <w:r w:rsidRPr="00746853">
        <w:rPr>
          <w:rFonts w:ascii="Arial" w:eastAsia="Century Gothic" w:hAnsi="Arial" w:cs="Arial"/>
          <w:i/>
          <w:sz w:val="18"/>
          <w:szCs w:val="18"/>
          <w:lang w:eastAsia="es-CO" w:bidi="es-CO"/>
        </w:rPr>
        <w:t xml:space="preserve"> nombres y apellidos o razón social completos del beneficiario de la sentencia, laudo arbitral o conciliación; </w:t>
      </w:r>
      <w:r w:rsidRPr="00746853">
        <w:rPr>
          <w:rFonts w:ascii="Arial" w:eastAsia="Century Gothic" w:hAnsi="Arial" w:cs="Arial"/>
          <w:b/>
          <w:i/>
          <w:sz w:val="18"/>
          <w:szCs w:val="18"/>
          <w:lang w:eastAsia="es-CO" w:bidi="es-CO"/>
        </w:rPr>
        <w:t>b)</w:t>
      </w:r>
      <w:r w:rsidRPr="00746853">
        <w:rPr>
          <w:rFonts w:ascii="Arial" w:eastAsia="Century Gothic" w:hAnsi="Arial" w:cs="Arial"/>
          <w:i/>
          <w:sz w:val="18"/>
          <w:szCs w:val="18"/>
          <w:lang w:eastAsia="es-CO" w:bidi="es-CO"/>
        </w:rPr>
        <w:t xml:space="preserve"> tipo y número de identificación del beneficiario; </w:t>
      </w:r>
      <w:r w:rsidRPr="00746853">
        <w:rPr>
          <w:rFonts w:ascii="Arial" w:eastAsia="Century Gothic" w:hAnsi="Arial" w:cs="Arial"/>
          <w:b/>
          <w:i/>
          <w:sz w:val="18"/>
          <w:szCs w:val="18"/>
          <w:lang w:eastAsia="es-CO" w:bidi="es-CO"/>
        </w:rPr>
        <w:t>c)</w:t>
      </w:r>
      <w:r w:rsidRPr="00746853">
        <w:rPr>
          <w:rFonts w:ascii="Arial" w:eastAsia="Century Gothic" w:hAnsi="Arial" w:cs="Arial"/>
          <w:i/>
          <w:sz w:val="18"/>
          <w:szCs w:val="18"/>
          <w:lang w:eastAsia="es-CO" w:bidi="es-CO"/>
        </w:rPr>
        <w:t xml:space="preserve"> dirección de los beneficiarios de la providencia, laudo arbitral o conciliación que se obtenga del respectivo expediente; </w:t>
      </w:r>
      <w:r w:rsidRPr="00746853">
        <w:rPr>
          <w:rFonts w:ascii="Arial" w:eastAsia="Century Gothic" w:hAnsi="Arial" w:cs="Arial"/>
          <w:b/>
          <w:i/>
          <w:sz w:val="18"/>
          <w:szCs w:val="18"/>
          <w:lang w:eastAsia="es-CO" w:bidi="es-CO"/>
        </w:rPr>
        <w:t>d)</w:t>
      </w:r>
      <w:r w:rsidRPr="00746853">
        <w:rPr>
          <w:rFonts w:ascii="Arial" w:eastAsia="Century Gothic" w:hAnsi="Arial" w:cs="Arial"/>
          <w:i/>
          <w:sz w:val="18"/>
          <w:szCs w:val="18"/>
          <w:lang w:eastAsia="es-CO" w:bidi="es-CO"/>
        </w:rPr>
        <w:t xml:space="preserve"> número de 23 dígitos que identifica el proceso judicial; </w:t>
      </w:r>
      <w:r w:rsidRPr="00746853">
        <w:rPr>
          <w:rFonts w:ascii="Arial" w:eastAsia="Century Gothic" w:hAnsi="Arial" w:cs="Arial"/>
          <w:b/>
          <w:i/>
          <w:sz w:val="18"/>
          <w:szCs w:val="18"/>
          <w:lang w:eastAsia="es-CO" w:bidi="es-CO"/>
        </w:rPr>
        <w:t>e)</w:t>
      </w:r>
      <w:r w:rsidRPr="00746853">
        <w:rPr>
          <w:rFonts w:ascii="Arial" w:eastAsia="Century Gothic" w:hAnsi="Arial" w:cs="Arial"/>
          <w:i/>
          <w:sz w:val="18"/>
          <w:szCs w:val="18"/>
          <w:lang w:eastAsia="es-CO" w:bidi="es-CO"/>
        </w:rPr>
        <w:t xml:space="preserve"> copia de la sentencia, laudo arbitral o auto de aprobación de la conciliación con la correspondiente fecha de su ejecutoria. Con la anterior información la entidad deberá expedir Ia resolución de pago y proceder al mismo."</w:t>
      </w:r>
    </w:p>
    <w:p w14:paraId="3737B7E6" w14:textId="77777777" w:rsidR="002A0600" w:rsidRPr="00746853" w:rsidRDefault="002A0600" w:rsidP="002A0600">
      <w:pPr>
        <w:widowControl w:val="0"/>
        <w:autoSpaceDE w:val="0"/>
        <w:autoSpaceDN w:val="0"/>
        <w:spacing w:after="0" w:line="240" w:lineRule="auto"/>
        <w:ind w:left="822"/>
        <w:jc w:val="both"/>
        <w:rPr>
          <w:rFonts w:ascii="Arial" w:eastAsia="Century Gothic" w:hAnsi="Arial" w:cs="Arial"/>
          <w:i/>
          <w:sz w:val="18"/>
          <w:szCs w:val="18"/>
          <w:lang w:eastAsia="es-CO" w:bidi="es-CO"/>
        </w:rPr>
      </w:pPr>
    </w:p>
    <w:p w14:paraId="6F96C9FE" w14:textId="09D75E82" w:rsidR="002A0600" w:rsidRPr="00746853" w:rsidRDefault="002A0600" w:rsidP="002A0600">
      <w:pPr>
        <w:widowControl w:val="0"/>
        <w:autoSpaceDE w:val="0"/>
        <w:autoSpaceDN w:val="0"/>
        <w:spacing w:after="0" w:line="240" w:lineRule="auto"/>
        <w:ind w:left="822"/>
        <w:jc w:val="both"/>
        <w:rPr>
          <w:rFonts w:ascii="Arial" w:eastAsia="Century Gothic" w:hAnsi="Arial" w:cs="Arial"/>
          <w:i/>
          <w:sz w:val="18"/>
          <w:szCs w:val="18"/>
          <w:lang w:eastAsia="es-CO" w:bidi="es-CO"/>
        </w:rPr>
      </w:pPr>
      <w:r w:rsidRPr="00746853">
        <w:rPr>
          <w:rFonts w:ascii="Arial" w:eastAsia="Century Gothic" w:hAnsi="Arial" w:cs="Arial"/>
          <w:b/>
          <w:i/>
          <w:sz w:val="18"/>
          <w:szCs w:val="18"/>
          <w:lang w:eastAsia="es-CO" w:bidi="es-CO"/>
        </w:rPr>
        <w:t>Artículo 2.</w:t>
      </w:r>
      <w:r w:rsidRPr="00746853">
        <w:rPr>
          <w:rFonts w:ascii="Arial" w:eastAsia="Century Gothic" w:hAnsi="Arial" w:cs="Arial"/>
          <w:i/>
          <w:sz w:val="18"/>
          <w:szCs w:val="18"/>
          <w:lang w:eastAsia="es-CO" w:bidi="es-CO"/>
        </w:rPr>
        <w:t xml:space="preserve"> Modificase el artículo 2.8.6.4.2. del capítulo 4 del Título 6 de la Parle 8 del Libro 2 del decreto 1068 de 2015, Único Reglamentario del Sector Hacienda y Crédito Público, el cual quedará así: Artículo </w:t>
      </w:r>
      <w:r w:rsidRPr="00746853">
        <w:rPr>
          <w:rFonts w:ascii="Arial" w:eastAsia="Century Gothic" w:hAnsi="Arial" w:cs="Arial"/>
          <w:b/>
          <w:i/>
          <w:sz w:val="18"/>
          <w:szCs w:val="18"/>
          <w:lang w:eastAsia="es-CO" w:bidi="es-CO"/>
        </w:rPr>
        <w:t>2.8 6. 4.2.</w:t>
      </w:r>
      <w:r w:rsidRPr="00746853">
        <w:rPr>
          <w:rFonts w:ascii="Arial" w:eastAsia="Century Gothic" w:hAnsi="Arial" w:cs="Arial"/>
          <w:i/>
          <w:sz w:val="18"/>
          <w:szCs w:val="18"/>
          <w:lang w:eastAsia="es-CO" w:bidi="es-CO"/>
        </w:rPr>
        <w:t xml:space="preserve"> </w:t>
      </w:r>
      <w:r w:rsidRPr="00746853">
        <w:rPr>
          <w:rFonts w:ascii="Arial" w:eastAsia="Century Gothic" w:hAnsi="Arial" w:cs="Arial"/>
          <w:b/>
          <w:i/>
          <w:sz w:val="18"/>
          <w:szCs w:val="18"/>
          <w:lang w:eastAsia="es-CO" w:bidi="es-CO"/>
        </w:rPr>
        <w:t>Resolución de pago</w:t>
      </w:r>
      <w:r w:rsidRPr="00746853">
        <w:rPr>
          <w:rFonts w:ascii="Arial" w:eastAsia="Century Gothic" w:hAnsi="Arial" w:cs="Arial"/>
          <w:i/>
          <w:sz w:val="18"/>
          <w:szCs w:val="18"/>
          <w:lang w:eastAsia="es-CO" w:bidi="es-CO"/>
        </w:rPr>
        <w:t>. Vencido el término anterior y en un término máximo de dos meses, contados a partir de la fecha en q</w:t>
      </w:r>
      <w:r w:rsidR="00AA0D80">
        <w:rPr>
          <w:rFonts w:ascii="Arial" w:eastAsia="Century Gothic" w:hAnsi="Arial" w:cs="Arial"/>
          <w:i/>
          <w:sz w:val="18"/>
          <w:szCs w:val="18"/>
          <w:lang w:eastAsia="es-CO" w:bidi="es-CO"/>
        </w:rPr>
        <w:t>ue el apoderado radique la comu</w:t>
      </w:r>
      <w:r w:rsidRPr="00746853">
        <w:rPr>
          <w:rFonts w:ascii="Arial" w:eastAsia="Century Gothic" w:hAnsi="Arial" w:cs="Arial"/>
          <w:i/>
          <w:sz w:val="18"/>
          <w:szCs w:val="18"/>
          <w:lang w:eastAsia="es-CO" w:bidi="es-CO"/>
        </w:rPr>
        <w:t>nicación con destino al ordenador del gasto, la entidad obligada procederá a expedir una resolución mediante la cual se liquiden las sumas adeudadas, se ordene su pago y se adopten las medidas para el cumplimiento de la resolución de pago según lo establecido en el artículo 65 de la Ley 179 de 1994, salvo los casos en los que exista la posibilidad de compensación. Dicha resolución deberá señalar expresamente en su parte resolutiva que se trata de un acto de ejecución no susceptible de recursos y será notificada al beneficiario de, conformidad con lo previsto en los artículos 67 a 71 del Código de Procedimiento Administrativo y de lo Contencioso Administrativo.</w:t>
      </w:r>
      <w:r w:rsidRPr="00746853">
        <w:rPr>
          <w:rFonts w:ascii="Arial" w:hAnsi="Arial" w:cs="Arial"/>
        </w:rPr>
        <w:t xml:space="preserve"> </w:t>
      </w:r>
      <w:r w:rsidRPr="00746853">
        <w:rPr>
          <w:rFonts w:ascii="Arial" w:eastAsia="Century Gothic" w:hAnsi="Arial" w:cs="Arial"/>
          <w:i/>
          <w:sz w:val="18"/>
          <w:szCs w:val="18"/>
          <w:lang w:eastAsia="es-CO" w:bidi="es-CO"/>
        </w:rPr>
        <w:t xml:space="preserve">En ningún caso la entidad deberá esperar a que el acreedor presente la solicitud de pago para cumplir con este trámite. Si durante la ejecución de este trámite el acreedor presenta la solicitud de pago, éste se efectuará en la cuenta que el acreedor indique. </w:t>
      </w:r>
      <w:r w:rsidRPr="00746853">
        <w:rPr>
          <w:rFonts w:ascii="Arial" w:eastAsia="Century Gothic" w:hAnsi="Arial" w:cs="Arial"/>
          <w:b/>
          <w:i/>
          <w:sz w:val="18"/>
          <w:szCs w:val="18"/>
          <w:lang w:eastAsia="es-CO" w:bidi="es-CO"/>
        </w:rPr>
        <w:t>Parágrafo.</w:t>
      </w:r>
      <w:r w:rsidRPr="00746853">
        <w:rPr>
          <w:rFonts w:ascii="Arial" w:eastAsia="Century Gothic" w:hAnsi="Arial" w:cs="Arial"/>
          <w:i/>
          <w:sz w:val="18"/>
          <w:szCs w:val="18"/>
          <w:lang w:eastAsia="es-CO" w:bidi="es-CO"/>
        </w:rPr>
        <w:t xml:space="preserve"> En caso de que la entidad no cuente con disponibilidad presupuestal para soportar el pago de la sentencia, laudo arbitral o conciliación, no expedirá la resolución de pago, pero deberá dejar constancia de la situación en el expediente y realizar las gestiones necesarias para apropiar los recursos a más tardar en la siguiente vigencia fiscal</w:t>
      </w:r>
      <w:r w:rsidRPr="00746853">
        <w:rPr>
          <w:rFonts w:ascii="Arial" w:hAnsi="Arial" w:cs="Arial"/>
        </w:rPr>
        <w:t>.</w:t>
      </w:r>
      <w:r w:rsidR="00A37D61">
        <w:rPr>
          <w:rFonts w:ascii="Arial" w:hAnsi="Arial" w:cs="Arial"/>
        </w:rPr>
        <w:t>”</w:t>
      </w:r>
    </w:p>
    <w:p w14:paraId="06D01481" w14:textId="77777777" w:rsidR="002A0600" w:rsidRPr="00746853" w:rsidRDefault="002A0600" w:rsidP="002A0600">
      <w:pPr>
        <w:widowControl w:val="0"/>
        <w:autoSpaceDE w:val="0"/>
        <w:autoSpaceDN w:val="0"/>
        <w:spacing w:after="0" w:line="240" w:lineRule="auto"/>
        <w:ind w:left="822"/>
        <w:jc w:val="both"/>
        <w:rPr>
          <w:rFonts w:ascii="Arial" w:eastAsia="Century Gothic" w:hAnsi="Arial" w:cs="Arial"/>
          <w:i/>
          <w:sz w:val="18"/>
          <w:szCs w:val="18"/>
          <w:lang w:eastAsia="es-CO" w:bidi="es-CO"/>
        </w:rPr>
      </w:pPr>
    </w:p>
    <w:p w14:paraId="1F51A573" w14:textId="7D027FA3" w:rsidR="002A0600" w:rsidRPr="00746853" w:rsidRDefault="002A0600" w:rsidP="00421BB1">
      <w:pPr>
        <w:widowControl w:val="0"/>
        <w:autoSpaceDE w:val="0"/>
        <w:autoSpaceDN w:val="0"/>
        <w:spacing w:after="0" w:line="240" w:lineRule="auto"/>
        <w:ind w:left="567"/>
        <w:jc w:val="both"/>
        <w:rPr>
          <w:rFonts w:ascii="Arial" w:eastAsia="Century Gothic" w:hAnsi="Arial" w:cs="Arial"/>
          <w:lang w:eastAsia="es-CO" w:bidi="es-CO"/>
        </w:rPr>
      </w:pPr>
      <w:r w:rsidRPr="00746853">
        <w:rPr>
          <w:rFonts w:ascii="Arial" w:eastAsia="Century Gothic" w:hAnsi="Arial" w:cs="Arial"/>
          <w:lang w:eastAsia="es-CO" w:bidi="es-CO"/>
        </w:rPr>
        <w:t xml:space="preserve">Teniendo en cuenta la normatividad señalada, las dependencias </w:t>
      </w:r>
      <w:r w:rsidR="00A37D61">
        <w:rPr>
          <w:rFonts w:ascii="Arial" w:eastAsia="Century Gothic" w:hAnsi="Arial" w:cs="Arial"/>
          <w:lang w:eastAsia="es-CO" w:bidi="es-CO"/>
        </w:rPr>
        <w:t xml:space="preserve">y </w:t>
      </w:r>
      <w:r w:rsidR="0020429D">
        <w:rPr>
          <w:rFonts w:ascii="Arial" w:eastAsia="Century Gothic" w:hAnsi="Arial" w:cs="Arial"/>
          <w:lang w:eastAsia="es-CO" w:bidi="es-CO"/>
        </w:rPr>
        <w:t xml:space="preserve">procesos </w:t>
      </w:r>
      <w:r w:rsidRPr="00746853">
        <w:rPr>
          <w:rFonts w:ascii="Arial" w:eastAsia="Century Gothic" w:hAnsi="Arial" w:cs="Arial"/>
          <w:lang w:eastAsia="es-CO" w:bidi="es-CO"/>
        </w:rPr>
        <w:t xml:space="preserve">de APC-Colombia </w:t>
      </w:r>
      <w:r w:rsidR="00655D18">
        <w:rPr>
          <w:rFonts w:ascii="Arial" w:eastAsia="Century Gothic" w:hAnsi="Arial" w:cs="Arial"/>
          <w:lang w:eastAsia="es-CO" w:bidi="es-CO"/>
        </w:rPr>
        <w:t>tendrán en cuenta que</w:t>
      </w:r>
      <w:r w:rsidRPr="00746853">
        <w:rPr>
          <w:rFonts w:ascii="Arial" w:eastAsia="Century Gothic" w:hAnsi="Arial" w:cs="Arial"/>
          <w:lang w:eastAsia="es-CO" w:bidi="es-CO"/>
        </w:rPr>
        <w:t>:</w:t>
      </w:r>
    </w:p>
    <w:p w14:paraId="1A44DD55" w14:textId="77777777" w:rsidR="002A0600" w:rsidRPr="00746853" w:rsidRDefault="002A0600" w:rsidP="002A0600">
      <w:pPr>
        <w:widowControl w:val="0"/>
        <w:autoSpaceDE w:val="0"/>
        <w:autoSpaceDN w:val="0"/>
        <w:spacing w:after="0" w:line="240" w:lineRule="auto"/>
        <w:jc w:val="both"/>
        <w:rPr>
          <w:rFonts w:ascii="Arial" w:eastAsia="Century Gothic" w:hAnsi="Arial" w:cs="Arial"/>
          <w:lang w:eastAsia="es-CO" w:bidi="es-CO"/>
        </w:rPr>
      </w:pPr>
    </w:p>
    <w:p w14:paraId="5EEBD454" w14:textId="46D766D9" w:rsidR="002A0600" w:rsidRPr="00746853" w:rsidRDefault="00421BB1" w:rsidP="00421BB1">
      <w:pPr>
        <w:pStyle w:val="Prrafodelista"/>
        <w:numPr>
          <w:ilvl w:val="0"/>
          <w:numId w:val="34"/>
        </w:numPr>
        <w:ind w:left="851" w:hanging="284"/>
        <w:jc w:val="both"/>
        <w:rPr>
          <w:rFonts w:ascii="Arial" w:hAnsi="Arial" w:cs="Arial"/>
        </w:rPr>
      </w:pPr>
      <w:r>
        <w:rPr>
          <w:rFonts w:ascii="Arial" w:hAnsi="Arial" w:cs="Arial"/>
        </w:rPr>
        <w:t xml:space="preserve">El </w:t>
      </w:r>
      <w:r w:rsidR="002A0600" w:rsidRPr="00746853">
        <w:rPr>
          <w:rFonts w:ascii="Arial" w:hAnsi="Arial" w:cs="Arial"/>
        </w:rPr>
        <w:t>apoderado</w:t>
      </w:r>
      <w:r>
        <w:rPr>
          <w:rFonts w:ascii="Arial" w:hAnsi="Arial" w:cs="Arial"/>
        </w:rPr>
        <w:t>,</w:t>
      </w:r>
      <w:r w:rsidR="002A0600" w:rsidRPr="00746853">
        <w:rPr>
          <w:rFonts w:ascii="Arial" w:hAnsi="Arial" w:cs="Arial"/>
        </w:rPr>
        <w:t xml:space="preserve"> deberá remitir al ordenador del g</w:t>
      </w:r>
      <w:r>
        <w:rPr>
          <w:rFonts w:ascii="Arial" w:hAnsi="Arial" w:cs="Arial"/>
        </w:rPr>
        <w:t>asto</w:t>
      </w:r>
      <w:r w:rsidR="002A0600" w:rsidRPr="00746853">
        <w:rPr>
          <w:rFonts w:ascii="Arial" w:hAnsi="Arial" w:cs="Arial"/>
        </w:rPr>
        <w:t xml:space="preserve">, copia auténtica de la providencia judicial con constancia de notificación y ejecutoria de la misma o del acta de conciliación y auto que la apruebe, que reconozca el crédito en contra de APC-Colombia, en un término no mayor a quince (15) días calendario, contados a partir de la ejecutoria. </w:t>
      </w:r>
    </w:p>
    <w:p w14:paraId="183D7B2D" w14:textId="77777777" w:rsidR="002A0600" w:rsidRPr="00746853" w:rsidRDefault="002A0600" w:rsidP="00421BB1">
      <w:pPr>
        <w:widowControl w:val="0"/>
        <w:autoSpaceDE w:val="0"/>
        <w:autoSpaceDN w:val="0"/>
        <w:spacing w:after="0" w:line="240" w:lineRule="auto"/>
        <w:ind w:left="851" w:hanging="284"/>
        <w:jc w:val="both"/>
        <w:rPr>
          <w:rFonts w:ascii="Arial" w:eastAsia="Century Gothic" w:hAnsi="Arial" w:cs="Arial"/>
          <w:lang w:eastAsia="es-CO" w:bidi="es-CO"/>
        </w:rPr>
      </w:pPr>
    </w:p>
    <w:p w14:paraId="09AB2CF7" w14:textId="1429DA28" w:rsidR="002A0600" w:rsidRPr="00746853" w:rsidRDefault="00655D18" w:rsidP="00421BB1">
      <w:pPr>
        <w:pStyle w:val="Prrafodelista"/>
        <w:numPr>
          <w:ilvl w:val="0"/>
          <w:numId w:val="34"/>
        </w:numPr>
        <w:ind w:left="851" w:hanging="284"/>
        <w:jc w:val="both"/>
        <w:rPr>
          <w:rFonts w:ascii="Arial" w:hAnsi="Arial" w:cs="Arial"/>
        </w:rPr>
      </w:pPr>
      <w:r>
        <w:rPr>
          <w:rFonts w:ascii="Arial" w:hAnsi="Arial" w:cs="Arial"/>
        </w:rPr>
        <w:t>E</w:t>
      </w:r>
      <w:r w:rsidR="002A0600" w:rsidRPr="00746853">
        <w:rPr>
          <w:rFonts w:ascii="Arial" w:hAnsi="Arial" w:cs="Arial"/>
        </w:rPr>
        <w:t>l interesado puede radicar la solicitud de pago en APC-Colombia para lo cual la entidad deberá verificar que allegue lo siguiente:</w:t>
      </w:r>
    </w:p>
    <w:p w14:paraId="76847DE6" w14:textId="77777777" w:rsidR="002E671A" w:rsidRPr="00746853" w:rsidRDefault="002E671A" w:rsidP="00421BB1">
      <w:pPr>
        <w:pStyle w:val="Prrafodelista"/>
        <w:ind w:left="851" w:hanging="284"/>
        <w:rPr>
          <w:rFonts w:ascii="Arial" w:hAnsi="Arial" w:cs="Arial"/>
        </w:rPr>
      </w:pPr>
    </w:p>
    <w:p w14:paraId="06E8BB61" w14:textId="79D80DBC" w:rsidR="002A0600" w:rsidRPr="00746853" w:rsidRDefault="002A0600" w:rsidP="00B60262">
      <w:pPr>
        <w:pStyle w:val="Prrafodelista"/>
        <w:numPr>
          <w:ilvl w:val="0"/>
          <w:numId w:val="36"/>
        </w:numPr>
        <w:ind w:left="1134" w:right="1235" w:hanging="284"/>
        <w:jc w:val="both"/>
        <w:rPr>
          <w:rFonts w:ascii="Arial" w:hAnsi="Arial" w:cs="Arial"/>
        </w:rPr>
      </w:pPr>
      <w:r w:rsidRPr="00746853">
        <w:rPr>
          <w:rFonts w:ascii="Arial" w:hAnsi="Arial" w:cs="Arial"/>
        </w:rPr>
        <w:t>Solicitud de pago</w:t>
      </w:r>
      <w:r w:rsidR="002E671A" w:rsidRPr="00746853">
        <w:rPr>
          <w:rFonts w:ascii="Arial" w:hAnsi="Arial" w:cs="Arial"/>
        </w:rPr>
        <w:t>.</w:t>
      </w:r>
      <w:r w:rsidRPr="00746853">
        <w:rPr>
          <w:rFonts w:ascii="Arial" w:hAnsi="Arial" w:cs="Arial"/>
        </w:rPr>
        <w:t xml:space="preserve"> </w:t>
      </w:r>
    </w:p>
    <w:p w14:paraId="29691BD5" w14:textId="77777777" w:rsidR="002A0600" w:rsidRPr="00746853" w:rsidRDefault="002A0600" w:rsidP="00B60262">
      <w:pPr>
        <w:pStyle w:val="Prrafodelista"/>
        <w:numPr>
          <w:ilvl w:val="0"/>
          <w:numId w:val="36"/>
        </w:numPr>
        <w:ind w:left="1134" w:hanging="284"/>
        <w:jc w:val="both"/>
        <w:rPr>
          <w:rFonts w:ascii="Arial" w:hAnsi="Arial" w:cs="Arial"/>
        </w:rPr>
      </w:pPr>
      <w:r w:rsidRPr="00746853">
        <w:rPr>
          <w:rFonts w:ascii="Arial" w:hAnsi="Arial" w:cs="Arial"/>
        </w:rPr>
        <w:t>Copia auténtica con constancia de notificación y ejecutoria de la sentencia o del acta de conciliación y auto que la apruebe, que reconozca el crédito en contra de la Agencia.</w:t>
      </w:r>
    </w:p>
    <w:p w14:paraId="405D7892" w14:textId="50CD03D1" w:rsidR="002A0600" w:rsidRPr="00746853" w:rsidRDefault="002A0600" w:rsidP="00B60262">
      <w:pPr>
        <w:pStyle w:val="Prrafodelista"/>
        <w:numPr>
          <w:ilvl w:val="0"/>
          <w:numId w:val="36"/>
        </w:numPr>
        <w:ind w:left="1134" w:hanging="284"/>
        <w:jc w:val="both"/>
        <w:rPr>
          <w:rFonts w:ascii="Arial" w:hAnsi="Arial" w:cs="Arial"/>
        </w:rPr>
      </w:pPr>
      <w:r w:rsidRPr="00746853">
        <w:rPr>
          <w:rFonts w:ascii="Arial" w:hAnsi="Arial" w:cs="Arial"/>
        </w:rPr>
        <w:t xml:space="preserve">Poder debidamente otorgado para solicitar el pago de la conciliación o crédito judicialmente reconocido. </w:t>
      </w:r>
      <w:r w:rsidR="003A0018">
        <w:rPr>
          <w:rFonts w:ascii="Arial" w:hAnsi="Arial" w:cs="Arial"/>
        </w:rPr>
        <w:t xml:space="preserve"> </w:t>
      </w:r>
      <w:r w:rsidRPr="00746853">
        <w:rPr>
          <w:rFonts w:ascii="Arial" w:hAnsi="Arial" w:cs="Arial"/>
        </w:rPr>
        <w:t>En el evento que el pago de la obligación se deba realizar a través del apoderado, deberá incluir expresamente la facultad de recibir.</w:t>
      </w:r>
    </w:p>
    <w:p w14:paraId="5CE749BC" w14:textId="77777777" w:rsidR="002A0600" w:rsidRPr="00746853" w:rsidRDefault="002A0600" w:rsidP="00B60262">
      <w:pPr>
        <w:pStyle w:val="Prrafodelista"/>
        <w:numPr>
          <w:ilvl w:val="0"/>
          <w:numId w:val="36"/>
        </w:numPr>
        <w:ind w:left="1134" w:hanging="284"/>
        <w:jc w:val="both"/>
        <w:rPr>
          <w:rFonts w:ascii="Arial" w:hAnsi="Arial" w:cs="Arial"/>
        </w:rPr>
      </w:pPr>
      <w:r w:rsidRPr="00746853">
        <w:rPr>
          <w:rFonts w:ascii="Arial" w:hAnsi="Arial" w:cs="Arial"/>
        </w:rPr>
        <w:t>Certificación bancaria con número de cuenta, nombre del cuentahabiente, identificación, tipo de cuenta y si se encuentra activa.</w:t>
      </w:r>
    </w:p>
    <w:p w14:paraId="3004A330" w14:textId="77777777" w:rsidR="002A0600" w:rsidRPr="00746853" w:rsidRDefault="002A0600" w:rsidP="00B60262">
      <w:pPr>
        <w:pStyle w:val="Prrafodelista"/>
        <w:numPr>
          <w:ilvl w:val="0"/>
          <w:numId w:val="36"/>
        </w:numPr>
        <w:ind w:left="1134" w:hanging="284"/>
        <w:jc w:val="both"/>
        <w:rPr>
          <w:rFonts w:ascii="Arial" w:hAnsi="Arial" w:cs="Arial"/>
        </w:rPr>
      </w:pPr>
      <w:r w:rsidRPr="00746853">
        <w:rPr>
          <w:rFonts w:ascii="Arial" w:hAnsi="Arial" w:cs="Arial"/>
        </w:rPr>
        <w:t>Manifestación bajo la gravedad del juramento que no se ha iniciado proceso ejecutivo para hacer efectivo el cumplimiento de la sentencia</w:t>
      </w:r>
    </w:p>
    <w:p w14:paraId="3CF545E0" w14:textId="578CCF17" w:rsidR="002A0600" w:rsidRPr="00746853" w:rsidRDefault="002A0600" w:rsidP="00B60262">
      <w:pPr>
        <w:pStyle w:val="Prrafodelista"/>
        <w:numPr>
          <w:ilvl w:val="0"/>
          <w:numId w:val="36"/>
        </w:numPr>
        <w:ind w:left="1134" w:hanging="284"/>
        <w:jc w:val="both"/>
        <w:rPr>
          <w:rFonts w:ascii="Arial" w:hAnsi="Arial" w:cs="Arial"/>
        </w:rPr>
      </w:pPr>
      <w:r w:rsidRPr="00746853">
        <w:rPr>
          <w:rFonts w:ascii="Arial" w:hAnsi="Arial" w:cs="Arial"/>
        </w:rPr>
        <w:t>Datos de identificación, teléfonos, dirección física y electrónica de los beneficiarios y sus apoderados, así como la manifestación de que acepta notificación electrónica.</w:t>
      </w:r>
    </w:p>
    <w:p w14:paraId="28866942" w14:textId="0DC0B581" w:rsidR="002A0600" w:rsidRPr="00746853" w:rsidRDefault="002A0600" w:rsidP="002E671A">
      <w:pPr>
        <w:widowControl w:val="0"/>
        <w:autoSpaceDE w:val="0"/>
        <w:autoSpaceDN w:val="0"/>
        <w:spacing w:after="0" w:line="240" w:lineRule="auto"/>
        <w:ind w:left="942" w:right="1235"/>
        <w:jc w:val="both"/>
        <w:rPr>
          <w:rFonts w:ascii="Arial" w:eastAsia="Century Gothic" w:hAnsi="Arial" w:cs="Arial"/>
          <w:b/>
          <w:lang w:eastAsia="es-CO" w:bidi="es-CO"/>
        </w:rPr>
      </w:pPr>
    </w:p>
    <w:p w14:paraId="4780DC5F" w14:textId="552A36FB" w:rsidR="002A0600" w:rsidRPr="00746853" w:rsidRDefault="002A0600" w:rsidP="00AF79E5">
      <w:pPr>
        <w:pStyle w:val="Prrafodelista"/>
        <w:numPr>
          <w:ilvl w:val="0"/>
          <w:numId w:val="34"/>
        </w:numPr>
        <w:ind w:left="1134"/>
        <w:jc w:val="both"/>
        <w:rPr>
          <w:rFonts w:ascii="Arial" w:hAnsi="Arial" w:cs="Arial"/>
        </w:rPr>
      </w:pPr>
      <w:r w:rsidRPr="00746853">
        <w:rPr>
          <w:rFonts w:ascii="Arial" w:hAnsi="Arial" w:cs="Arial"/>
        </w:rPr>
        <w:t>Una vez recibida</w:t>
      </w:r>
      <w:r w:rsidR="0037217B">
        <w:rPr>
          <w:rFonts w:ascii="Arial" w:hAnsi="Arial" w:cs="Arial"/>
        </w:rPr>
        <w:t>,</w:t>
      </w:r>
      <w:r w:rsidRPr="00746853">
        <w:rPr>
          <w:rFonts w:ascii="Arial" w:hAnsi="Arial" w:cs="Arial"/>
        </w:rPr>
        <w:t xml:space="preserve"> ya sea la comunicación del apoderado o la solicitud del beneficiario, </w:t>
      </w:r>
      <w:r w:rsidR="0037217B">
        <w:rPr>
          <w:rFonts w:ascii="Arial" w:hAnsi="Arial" w:cs="Arial"/>
        </w:rPr>
        <w:t xml:space="preserve">la Dirección Administrativa y Financiera- </w:t>
      </w:r>
      <w:r w:rsidR="00CB291D">
        <w:rPr>
          <w:rFonts w:ascii="Arial" w:hAnsi="Arial" w:cs="Arial"/>
        </w:rPr>
        <w:t>p</w:t>
      </w:r>
      <w:r w:rsidR="00DF6F5E">
        <w:rPr>
          <w:rFonts w:ascii="Arial" w:hAnsi="Arial" w:cs="Arial"/>
        </w:rPr>
        <w:t xml:space="preserve">roceso de </w:t>
      </w:r>
      <w:r w:rsidR="00B60262">
        <w:rPr>
          <w:rFonts w:ascii="Arial" w:hAnsi="Arial" w:cs="Arial"/>
        </w:rPr>
        <w:t>Gestión F</w:t>
      </w:r>
      <w:r w:rsidRPr="00746853">
        <w:rPr>
          <w:rFonts w:ascii="Arial" w:hAnsi="Arial" w:cs="Arial"/>
        </w:rPr>
        <w:t>inanciera de la entidad deberá realizar el trámite de liquidación y proyectar el respectivo acto administrativo mediante el cual se ordene el cumplimiento de la providencia.</w:t>
      </w:r>
    </w:p>
    <w:p w14:paraId="359308B8" w14:textId="77777777" w:rsidR="002A0600" w:rsidRPr="00746853" w:rsidRDefault="002A0600" w:rsidP="00AF79E5">
      <w:pPr>
        <w:widowControl w:val="0"/>
        <w:autoSpaceDE w:val="0"/>
        <w:autoSpaceDN w:val="0"/>
        <w:spacing w:after="0" w:line="240" w:lineRule="auto"/>
        <w:ind w:left="1134"/>
        <w:jc w:val="both"/>
        <w:rPr>
          <w:rFonts w:ascii="Arial" w:eastAsia="Century Gothic" w:hAnsi="Arial" w:cs="Arial"/>
          <w:lang w:eastAsia="es-CO" w:bidi="es-CO"/>
        </w:rPr>
      </w:pPr>
    </w:p>
    <w:p w14:paraId="64C25D5F" w14:textId="05BB675A" w:rsidR="002A0600" w:rsidRPr="00746853" w:rsidRDefault="002A0600" w:rsidP="00AF79E5">
      <w:pPr>
        <w:pStyle w:val="Prrafodelista"/>
        <w:numPr>
          <w:ilvl w:val="0"/>
          <w:numId w:val="34"/>
        </w:numPr>
        <w:ind w:left="1134"/>
        <w:jc w:val="both"/>
        <w:rPr>
          <w:rFonts w:ascii="Arial" w:hAnsi="Arial" w:cs="Arial"/>
        </w:rPr>
      </w:pPr>
      <w:r w:rsidRPr="00746853">
        <w:rPr>
          <w:rFonts w:ascii="Arial" w:hAnsi="Arial" w:cs="Arial"/>
        </w:rPr>
        <w:t>Igualmente</w:t>
      </w:r>
      <w:r w:rsidR="00B60262">
        <w:rPr>
          <w:rFonts w:ascii="Arial" w:hAnsi="Arial" w:cs="Arial"/>
        </w:rPr>
        <w:t>,</w:t>
      </w:r>
      <w:r w:rsidRPr="00746853">
        <w:rPr>
          <w:rFonts w:ascii="Arial" w:hAnsi="Arial" w:cs="Arial"/>
        </w:rPr>
        <w:t xml:space="preserve"> </w:t>
      </w:r>
      <w:r w:rsidR="00DF6F5E">
        <w:rPr>
          <w:rFonts w:ascii="Arial" w:hAnsi="Arial" w:cs="Arial"/>
        </w:rPr>
        <w:t>la Dirección Administrativa y Financiera -</w:t>
      </w:r>
      <w:r w:rsidR="00B60262">
        <w:rPr>
          <w:rFonts w:ascii="Arial" w:hAnsi="Arial" w:cs="Arial"/>
        </w:rPr>
        <w:t>proceso de Gestión F</w:t>
      </w:r>
      <w:r w:rsidRPr="00746853">
        <w:rPr>
          <w:rFonts w:ascii="Arial" w:hAnsi="Arial" w:cs="Arial"/>
        </w:rPr>
        <w:t>inanciera deberá cerciorarse que cuenta con los recursos para efectuar el pago, a través de la expedición del Certificado de Disponibilidad Presupuestal – CDP y efectuará el pago mediante las operaciones presupuestales, contables y de tesorería pertinentes.</w:t>
      </w:r>
    </w:p>
    <w:p w14:paraId="0F85003F" w14:textId="77777777" w:rsidR="002A0600" w:rsidRPr="00746853" w:rsidRDefault="002A0600" w:rsidP="00AF79E5">
      <w:pPr>
        <w:widowControl w:val="0"/>
        <w:autoSpaceDE w:val="0"/>
        <w:autoSpaceDN w:val="0"/>
        <w:spacing w:after="0" w:line="240" w:lineRule="auto"/>
        <w:ind w:left="1134"/>
        <w:jc w:val="both"/>
        <w:rPr>
          <w:rFonts w:ascii="Arial" w:eastAsia="Century Gothic" w:hAnsi="Arial" w:cs="Arial"/>
          <w:lang w:eastAsia="es-CO" w:bidi="es-CO"/>
        </w:rPr>
      </w:pPr>
    </w:p>
    <w:p w14:paraId="694F715F" w14:textId="7A8E0974" w:rsidR="002A0600" w:rsidRPr="00746853" w:rsidRDefault="00ED556B" w:rsidP="00AF79E5">
      <w:pPr>
        <w:pStyle w:val="Prrafodelista"/>
        <w:numPr>
          <w:ilvl w:val="0"/>
          <w:numId w:val="34"/>
        </w:numPr>
        <w:ind w:left="1134"/>
        <w:jc w:val="both"/>
        <w:rPr>
          <w:rFonts w:ascii="Arial" w:hAnsi="Arial" w:cs="Arial"/>
        </w:rPr>
      </w:pPr>
      <w:r>
        <w:rPr>
          <w:rFonts w:ascii="Arial" w:hAnsi="Arial" w:cs="Arial"/>
        </w:rPr>
        <w:t>La Dirección Administrativa y Financiera - proceso</w:t>
      </w:r>
      <w:r w:rsidR="00B60262">
        <w:rPr>
          <w:rFonts w:ascii="Arial" w:hAnsi="Arial" w:cs="Arial"/>
        </w:rPr>
        <w:t xml:space="preserve"> de Gestión Fi</w:t>
      </w:r>
      <w:r w:rsidR="002A0600" w:rsidRPr="00746853">
        <w:rPr>
          <w:rFonts w:ascii="Arial" w:hAnsi="Arial" w:cs="Arial"/>
        </w:rPr>
        <w:t xml:space="preserve">nanciera deberá </w:t>
      </w:r>
      <w:r w:rsidR="000C111B" w:rsidRPr="00746853">
        <w:rPr>
          <w:rFonts w:ascii="Arial" w:hAnsi="Arial" w:cs="Arial"/>
        </w:rPr>
        <w:t>c</w:t>
      </w:r>
      <w:r w:rsidR="002A0600" w:rsidRPr="00746853">
        <w:rPr>
          <w:rFonts w:ascii="Arial" w:hAnsi="Arial" w:cs="Arial"/>
        </w:rPr>
        <w:t xml:space="preserve">omunicar el pago a la Secretaria Técnica del </w:t>
      </w:r>
      <w:r w:rsidR="009B798D">
        <w:rPr>
          <w:rFonts w:ascii="Arial" w:hAnsi="Arial" w:cs="Arial"/>
        </w:rPr>
        <w:t>Comité de Conciliación</w:t>
      </w:r>
      <w:r>
        <w:rPr>
          <w:rFonts w:ascii="Arial" w:hAnsi="Arial" w:cs="Arial"/>
        </w:rPr>
        <w:t>,</w:t>
      </w:r>
      <w:r w:rsidR="009B798D">
        <w:rPr>
          <w:rFonts w:ascii="Arial" w:hAnsi="Arial" w:cs="Arial"/>
        </w:rPr>
        <w:t xml:space="preserve"> </w:t>
      </w:r>
      <w:r w:rsidR="002A0600" w:rsidRPr="00746853">
        <w:rPr>
          <w:rFonts w:ascii="Arial" w:hAnsi="Arial" w:cs="Arial"/>
        </w:rPr>
        <w:t>con copia a</w:t>
      </w:r>
      <w:r w:rsidR="00B60262">
        <w:rPr>
          <w:rFonts w:ascii="Arial" w:hAnsi="Arial" w:cs="Arial"/>
        </w:rPr>
        <w:t>l proceso de Evaluación, Control y Mejora</w:t>
      </w:r>
      <w:r w:rsidR="002A0600" w:rsidRPr="00746853">
        <w:rPr>
          <w:rFonts w:ascii="Arial" w:hAnsi="Arial" w:cs="Arial"/>
        </w:rPr>
        <w:t>, para que se realice en esa sede el análisis de procedencia de la acción de repetición.</w:t>
      </w:r>
    </w:p>
    <w:p w14:paraId="27BD302A" w14:textId="77777777" w:rsidR="002A0600" w:rsidRPr="00746853" w:rsidRDefault="002A0600" w:rsidP="00AF79E5">
      <w:pPr>
        <w:widowControl w:val="0"/>
        <w:autoSpaceDE w:val="0"/>
        <w:autoSpaceDN w:val="0"/>
        <w:spacing w:after="0" w:line="240" w:lineRule="auto"/>
        <w:ind w:left="1134"/>
        <w:jc w:val="both"/>
        <w:rPr>
          <w:rFonts w:ascii="Arial" w:eastAsia="Century Gothic" w:hAnsi="Arial" w:cs="Arial"/>
          <w:lang w:eastAsia="es-CO" w:bidi="es-CO"/>
        </w:rPr>
      </w:pPr>
    </w:p>
    <w:p w14:paraId="1FED8F41" w14:textId="371991E4" w:rsidR="002A0600" w:rsidRPr="00746853" w:rsidRDefault="002A0600" w:rsidP="00AF79E5">
      <w:pPr>
        <w:pStyle w:val="Prrafodelista"/>
        <w:numPr>
          <w:ilvl w:val="0"/>
          <w:numId w:val="34"/>
        </w:numPr>
        <w:ind w:left="1134"/>
        <w:jc w:val="both"/>
        <w:rPr>
          <w:rFonts w:ascii="Arial" w:hAnsi="Arial" w:cs="Arial"/>
        </w:rPr>
      </w:pPr>
      <w:r w:rsidRPr="00746853">
        <w:rPr>
          <w:rFonts w:ascii="Arial" w:hAnsi="Arial" w:cs="Arial"/>
        </w:rPr>
        <w:t>En el evento que el beneficiario o su apoderado no hubieren presentado la reclamación correspondiente, se realizará el pago en la cuenta de depósitos judiciales a órdenes del respectivo juez o al tribunal de primera instancia y a favor del beneficiario, para est</w:t>
      </w:r>
      <w:r w:rsidR="00B60262">
        <w:rPr>
          <w:rFonts w:ascii="Arial" w:hAnsi="Arial" w:cs="Arial"/>
        </w:rPr>
        <w:t xml:space="preserve">o podrá contar con el apoyo del proceso de Gestión </w:t>
      </w:r>
      <w:r w:rsidRPr="00746853">
        <w:rPr>
          <w:rFonts w:ascii="Arial" w:hAnsi="Arial" w:cs="Arial"/>
        </w:rPr>
        <w:t>Jurídica de la entidad, en lo de su competencia.</w:t>
      </w:r>
    </w:p>
    <w:p w14:paraId="09199D5C" w14:textId="77777777" w:rsidR="00BC0812" w:rsidRPr="00746853" w:rsidRDefault="00BC0812" w:rsidP="00AF79E5">
      <w:pPr>
        <w:pStyle w:val="Prrafodelista"/>
        <w:ind w:left="1134"/>
        <w:rPr>
          <w:rFonts w:ascii="Arial" w:hAnsi="Arial" w:cs="Arial"/>
        </w:rPr>
      </w:pPr>
    </w:p>
    <w:p w14:paraId="6E713C0C" w14:textId="7CB52D65" w:rsidR="00BC0812" w:rsidRPr="00746853" w:rsidRDefault="00BC0812" w:rsidP="00AF79E5">
      <w:pPr>
        <w:pStyle w:val="Prrafodelista"/>
        <w:numPr>
          <w:ilvl w:val="0"/>
          <w:numId w:val="34"/>
        </w:numPr>
        <w:ind w:left="1134"/>
        <w:jc w:val="both"/>
        <w:rPr>
          <w:rFonts w:ascii="Arial" w:hAnsi="Arial" w:cs="Arial"/>
        </w:rPr>
      </w:pPr>
      <w:r w:rsidRPr="00746853">
        <w:rPr>
          <w:rFonts w:ascii="Arial" w:hAnsi="Arial" w:cs="Arial"/>
        </w:rPr>
        <w:t xml:space="preserve">Cuándo la condena contemple reintegro de personal, </w:t>
      </w:r>
      <w:r w:rsidR="00AF79E5">
        <w:rPr>
          <w:rFonts w:ascii="Arial" w:hAnsi="Arial" w:cs="Arial"/>
        </w:rPr>
        <w:t>el proceso de Gestión Jurídica deberá informar al proceso de Gestión de Talento H</w:t>
      </w:r>
      <w:r w:rsidRPr="00746853">
        <w:rPr>
          <w:rFonts w:ascii="Arial" w:hAnsi="Arial" w:cs="Arial"/>
        </w:rPr>
        <w:t>umano quien verificará que la entidad cuenta con el cargo, para proceder con el reintegro, caso en el cual efectuará los tramites de nombramiento.</w:t>
      </w:r>
    </w:p>
    <w:p w14:paraId="5DA12F9A" w14:textId="18730B85" w:rsidR="002A0600" w:rsidRPr="00746853" w:rsidRDefault="002A0600" w:rsidP="00827951">
      <w:pPr>
        <w:pStyle w:val="Prrafodelista"/>
        <w:shd w:val="clear" w:color="auto" w:fill="FFFFFF" w:themeFill="background1"/>
        <w:ind w:left="435" w:firstLine="0"/>
        <w:contextualSpacing/>
        <w:jc w:val="both"/>
        <w:rPr>
          <w:rFonts w:ascii="Arial" w:hAnsi="Arial" w:cs="Arial"/>
          <w:b/>
        </w:rPr>
      </w:pPr>
    </w:p>
    <w:p w14:paraId="1AD9F0F0" w14:textId="35FCDFD6" w:rsidR="007A43F8" w:rsidRPr="00746853" w:rsidRDefault="007A43F8" w:rsidP="00FA6FA3">
      <w:pPr>
        <w:pStyle w:val="Prrafodelista"/>
        <w:shd w:val="clear" w:color="auto" w:fill="FFFFFF" w:themeFill="background1"/>
        <w:ind w:left="480" w:firstLine="0"/>
        <w:contextualSpacing/>
        <w:jc w:val="both"/>
        <w:rPr>
          <w:rFonts w:ascii="Arial" w:hAnsi="Arial" w:cs="Arial"/>
        </w:rPr>
      </w:pPr>
    </w:p>
    <w:p w14:paraId="4123D482" w14:textId="787AC20B" w:rsidR="007A43F8" w:rsidRPr="00746853" w:rsidRDefault="004979A5" w:rsidP="00AF79E5">
      <w:pPr>
        <w:pStyle w:val="Prrafodelista"/>
        <w:shd w:val="clear" w:color="auto" w:fill="FFFFFF" w:themeFill="background1"/>
        <w:ind w:left="1134" w:hanging="513"/>
        <w:contextualSpacing/>
        <w:jc w:val="both"/>
        <w:rPr>
          <w:rFonts w:ascii="Arial" w:hAnsi="Arial" w:cs="Arial"/>
          <w:b/>
        </w:rPr>
      </w:pPr>
      <w:r w:rsidRPr="00746853">
        <w:rPr>
          <w:rFonts w:ascii="Arial" w:hAnsi="Arial" w:cs="Arial"/>
          <w:b/>
        </w:rPr>
        <w:t>5.3.6</w:t>
      </w:r>
      <w:r w:rsidR="007A43F8" w:rsidRPr="00746853">
        <w:rPr>
          <w:rFonts w:ascii="Arial" w:hAnsi="Arial" w:cs="Arial"/>
          <w:b/>
        </w:rPr>
        <w:t xml:space="preserve"> </w:t>
      </w:r>
      <w:r w:rsidR="002A0600" w:rsidRPr="00746853">
        <w:rPr>
          <w:rFonts w:ascii="Arial" w:hAnsi="Arial" w:cs="Arial"/>
          <w:b/>
        </w:rPr>
        <w:t xml:space="preserve">Acción de Repetición </w:t>
      </w:r>
    </w:p>
    <w:p w14:paraId="4CA428EB" w14:textId="77777777" w:rsidR="002A0600" w:rsidRPr="00746853" w:rsidRDefault="002A0600" w:rsidP="002A0600">
      <w:pPr>
        <w:pStyle w:val="Prrafodelista"/>
        <w:shd w:val="clear" w:color="auto" w:fill="FFFFFF" w:themeFill="background1"/>
        <w:ind w:left="435" w:firstLine="0"/>
        <w:contextualSpacing/>
        <w:jc w:val="both"/>
        <w:rPr>
          <w:rFonts w:ascii="Arial" w:hAnsi="Arial" w:cs="Arial"/>
          <w:b/>
        </w:rPr>
      </w:pPr>
    </w:p>
    <w:p w14:paraId="50C2AD97" w14:textId="3BFE22E3" w:rsidR="002A0600" w:rsidRPr="00746853" w:rsidRDefault="002A0600" w:rsidP="00AF79E5">
      <w:pPr>
        <w:shd w:val="clear" w:color="auto" w:fill="FFFFFF" w:themeFill="background1"/>
        <w:ind w:left="621"/>
        <w:contextualSpacing/>
        <w:jc w:val="both"/>
        <w:rPr>
          <w:rFonts w:ascii="Arial" w:eastAsia="Century Gothic" w:hAnsi="Arial" w:cs="Arial"/>
          <w:i/>
          <w:lang w:eastAsia="es-CO" w:bidi="es-CO"/>
        </w:rPr>
      </w:pPr>
      <w:r w:rsidRPr="00746853">
        <w:rPr>
          <w:rFonts w:ascii="Arial" w:eastAsia="Century Gothic" w:hAnsi="Arial" w:cs="Arial"/>
          <w:lang w:eastAsia="es-CO" w:bidi="es-CO"/>
        </w:rPr>
        <w:t xml:space="preserve">La acción de repetición está </w:t>
      </w:r>
      <w:r w:rsidR="000C111B" w:rsidRPr="00746853">
        <w:rPr>
          <w:rFonts w:ascii="Arial" w:eastAsia="Century Gothic" w:hAnsi="Arial" w:cs="Arial"/>
          <w:lang w:eastAsia="es-CO" w:bidi="es-CO"/>
        </w:rPr>
        <w:t>consagrada</w:t>
      </w:r>
      <w:r w:rsidRPr="00746853">
        <w:rPr>
          <w:rFonts w:ascii="Arial" w:eastAsia="Century Gothic" w:hAnsi="Arial" w:cs="Arial"/>
          <w:lang w:eastAsia="es-CO" w:bidi="es-CO"/>
        </w:rPr>
        <w:t xml:space="preserve"> en el artículo 90 de la Constitución Política, en donde se </w:t>
      </w:r>
      <w:r w:rsidR="000C111B" w:rsidRPr="00746853">
        <w:rPr>
          <w:rFonts w:ascii="Arial" w:eastAsia="Century Gothic" w:hAnsi="Arial" w:cs="Arial"/>
          <w:lang w:eastAsia="es-CO" w:bidi="es-CO"/>
        </w:rPr>
        <w:t xml:space="preserve">establece </w:t>
      </w:r>
      <w:r w:rsidRPr="00746853">
        <w:rPr>
          <w:rFonts w:ascii="Arial" w:eastAsia="Century Gothic" w:hAnsi="Arial" w:cs="Arial"/>
          <w:lang w:eastAsia="es-CO" w:bidi="es-CO"/>
        </w:rPr>
        <w:t>que: “</w:t>
      </w:r>
      <w:r w:rsidRPr="00746853">
        <w:rPr>
          <w:rFonts w:ascii="Arial" w:eastAsia="Century Gothic" w:hAnsi="Arial" w:cs="Arial"/>
          <w:i/>
          <w:lang w:eastAsia="es-CO" w:bidi="es-CO"/>
        </w:rPr>
        <w:t>El Estado responderá patrimonialmente por los daños antijurídicos que le sean imputables, causados por la acción o la omisión de las autoridades públicas.</w:t>
      </w:r>
    </w:p>
    <w:p w14:paraId="578A5B1C" w14:textId="77777777" w:rsidR="002A0600" w:rsidRPr="00746853" w:rsidRDefault="002A0600" w:rsidP="002A0600">
      <w:pPr>
        <w:shd w:val="clear" w:color="auto" w:fill="FFFFFF" w:themeFill="background1"/>
        <w:contextualSpacing/>
        <w:jc w:val="both"/>
        <w:rPr>
          <w:rFonts w:ascii="Arial" w:eastAsia="Century Gothic" w:hAnsi="Arial" w:cs="Arial"/>
          <w:i/>
          <w:lang w:eastAsia="es-CO" w:bidi="es-CO"/>
        </w:rPr>
      </w:pPr>
    </w:p>
    <w:p w14:paraId="71D63888" w14:textId="77777777" w:rsidR="002A0600" w:rsidRDefault="002A0600" w:rsidP="00AF79E5">
      <w:pPr>
        <w:shd w:val="clear" w:color="auto" w:fill="FFFFFF" w:themeFill="background1"/>
        <w:ind w:left="621"/>
        <w:contextualSpacing/>
        <w:jc w:val="both"/>
        <w:rPr>
          <w:rFonts w:ascii="Arial" w:eastAsia="Century Gothic" w:hAnsi="Arial" w:cs="Arial"/>
          <w:i/>
          <w:lang w:eastAsia="es-CO" w:bidi="es-CO"/>
        </w:rPr>
      </w:pPr>
      <w:r w:rsidRPr="00746853">
        <w:rPr>
          <w:rFonts w:ascii="Arial" w:eastAsia="Century Gothic" w:hAnsi="Arial" w:cs="Arial"/>
          <w:i/>
          <w:lang w:eastAsia="es-CO" w:bidi="es-CO"/>
        </w:rPr>
        <w:t>En el evento de ser condenado el Estado a la reparación patrimonial de uno de tales daños, que haya sido consecuencia de la conducta dolosa o gravemente culposa de un agente suyo, aquél deberá repetir contra éste.”</w:t>
      </w:r>
    </w:p>
    <w:p w14:paraId="40DA31BB" w14:textId="77777777" w:rsidR="00363988" w:rsidRDefault="00363988" w:rsidP="00AF79E5">
      <w:pPr>
        <w:shd w:val="clear" w:color="auto" w:fill="FFFFFF" w:themeFill="background1"/>
        <w:ind w:left="621"/>
        <w:contextualSpacing/>
        <w:jc w:val="both"/>
        <w:rPr>
          <w:rFonts w:ascii="Arial" w:eastAsia="Century Gothic" w:hAnsi="Arial" w:cs="Arial"/>
          <w:i/>
          <w:lang w:eastAsia="es-CO" w:bidi="es-CO"/>
        </w:rPr>
      </w:pPr>
    </w:p>
    <w:p w14:paraId="0DB29E77" w14:textId="14D51F73" w:rsidR="00363988" w:rsidRDefault="00363988" w:rsidP="00AF79E5">
      <w:pPr>
        <w:shd w:val="clear" w:color="auto" w:fill="FFFFFF" w:themeFill="background1"/>
        <w:ind w:left="621"/>
        <w:contextualSpacing/>
        <w:jc w:val="both"/>
        <w:rPr>
          <w:rFonts w:ascii="Arial" w:eastAsia="Century Gothic" w:hAnsi="Arial" w:cs="Arial"/>
          <w:lang w:eastAsia="es-CO" w:bidi="es-CO"/>
        </w:rPr>
      </w:pPr>
      <w:r>
        <w:rPr>
          <w:rFonts w:ascii="Arial" w:eastAsia="Century Gothic" w:hAnsi="Arial" w:cs="Arial"/>
          <w:lang w:eastAsia="es-CO" w:bidi="es-CO"/>
        </w:rPr>
        <w:t>La Corte Constitucional en sentencia C-778 de 2003, se refirió a la acción de repetición así:</w:t>
      </w:r>
    </w:p>
    <w:p w14:paraId="540CE49F" w14:textId="77777777" w:rsidR="00363988" w:rsidRPr="00363988" w:rsidRDefault="00363988" w:rsidP="00AF79E5">
      <w:pPr>
        <w:shd w:val="clear" w:color="auto" w:fill="FFFFFF" w:themeFill="background1"/>
        <w:ind w:left="621"/>
        <w:contextualSpacing/>
        <w:jc w:val="both"/>
        <w:rPr>
          <w:rFonts w:ascii="Arial" w:eastAsia="Century Gothic" w:hAnsi="Arial" w:cs="Arial"/>
          <w:lang w:eastAsia="es-CO" w:bidi="es-CO"/>
        </w:rPr>
      </w:pPr>
    </w:p>
    <w:p w14:paraId="768910BB" w14:textId="77777777" w:rsidR="007477D0" w:rsidRPr="007477D0" w:rsidRDefault="007477D0" w:rsidP="00363988">
      <w:pPr>
        <w:shd w:val="clear" w:color="auto" w:fill="FFFFFF"/>
        <w:spacing w:before="150" w:after="150" w:line="240" w:lineRule="auto"/>
        <w:ind w:left="621"/>
        <w:jc w:val="both"/>
        <w:rPr>
          <w:rFonts w:ascii="Arial" w:eastAsia="Times New Roman" w:hAnsi="Arial" w:cs="Arial"/>
          <w:color w:val="333333"/>
          <w:sz w:val="23"/>
          <w:szCs w:val="23"/>
          <w:lang w:eastAsia="es-CO"/>
        </w:rPr>
      </w:pPr>
      <w:r w:rsidRPr="007477D0">
        <w:rPr>
          <w:rFonts w:ascii="Arial" w:eastAsia="Times New Roman" w:hAnsi="Arial" w:cs="Arial"/>
          <w:i/>
          <w:iCs/>
          <w:color w:val="333333"/>
          <w:sz w:val="18"/>
          <w:szCs w:val="18"/>
          <w:lang w:eastAsia="es-CO"/>
        </w:rPr>
        <w:t>“… La acción de repetición se define como el medio judicial que la Constitución y la ley le otorgan a la Administración Pública para obtener de sus funcionarios o ex funcionarios el reintegro del monto de la </w:t>
      </w:r>
      <w:r w:rsidRPr="003F6726">
        <w:rPr>
          <w:rFonts w:ascii="Arial" w:eastAsia="Times New Roman" w:hAnsi="Arial" w:cs="Arial"/>
          <w:bCs/>
          <w:i/>
          <w:iCs/>
          <w:color w:val="333333"/>
          <w:sz w:val="18"/>
          <w:szCs w:val="18"/>
          <w:lang w:eastAsia="es-CO"/>
        </w:rPr>
        <w:t>indemnización que ha debido reconocer a los particulares como resultado de una condena de la jurisdicción contencioso administrativa por los daños antijurídicos</w:t>
      </w:r>
      <w:r w:rsidRPr="007477D0">
        <w:rPr>
          <w:rFonts w:ascii="Arial" w:eastAsia="Times New Roman" w:hAnsi="Arial" w:cs="Arial"/>
          <w:i/>
          <w:iCs/>
          <w:color w:val="333333"/>
          <w:sz w:val="18"/>
          <w:szCs w:val="18"/>
          <w:lang w:eastAsia="es-CO"/>
        </w:rPr>
        <w:t> que les haya causado</w:t>
      </w:r>
      <w:r w:rsidRPr="007477D0">
        <w:rPr>
          <w:rFonts w:ascii="Arial" w:eastAsia="Times New Roman" w:hAnsi="Arial" w:cs="Arial"/>
          <w:i/>
          <w:iCs/>
          <w:color w:val="333333"/>
          <w:sz w:val="23"/>
          <w:szCs w:val="23"/>
          <w:lang w:eastAsia="es-CO"/>
        </w:rPr>
        <w:t>”. </w:t>
      </w:r>
    </w:p>
    <w:p w14:paraId="126A0889" w14:textId="56D48CDF" w:rsidR="002A0600" w:rsidRPr="00AF79E5" w:rsidRDefault="002A0600" w:rsidP="00AF79E5">
      <w:pPr>
        <w:pStyle w:val="NormalWeb"/>
        <w:shd w:val="clear" w:color="auto" w:fill="FFFFFF"/>
        <w:spacing w:before="0" w:beforeAutospacing="0" w:after="150" w:afterAutospacing="0"/>
        <w:ind w:firstLine="621"/>
        <w:rPr>
          <w:rFonts w:ascii="Arial" w:eastAsia="Century Gothic" w:hAnsi="Arial" w:cs="Arial"/>
          <w:sz w:val="22"/>
          <w:szCs w:val="22"/>
          <w:lang w:bidi="es-CO"/>
        </w:rPr>
      </w:pPr>
      <w:r w:rsidRPr="00AF79E5">
        <w:rPr>
          <w:rFonts w:ascii="Arial" w:eastAsia="Century Gothic" w:hAnsi="Arial" w:cs="Arial"/>
          <w:sz w:val="22"/>
          <w:szCs w:val="22"/>
          <w:lang w:bidi="es-CO"/>
        </w:rPr>
        <w:t>Por su parte la Ley  678 de 2001</w:t>
      </w:r>
      <w:r w:rsidR="00802122">
        <w:rPr>
          <w:rFonts w:ascii="Arial" w:eastAsia="Century Gothic" w:hAnsi="Arial" w:cs="Arial"/>
          <w:sz w:val="22"/>
          <w:szCs w:val="22"/>
          <w:lang w:bidi="es-CO"/>
        </w:rPr>
        <w:t xml:space="preserve"> </w:t>
      </w:r>
      <w:r w:rsidRPr="00802122">
        <w:rPr>
          <w:rFonts w:eastAsia="Century Gothic"/>
          <w:sz w:val="16"/>
          <w:szCs w:val="16"/>
        </w:rPr>
        <w:footnoteReference w:id="8"/>
      </w:r>
      <w:r w:rsidRPr="00802122">
        <w:rPr>
          <w:rFonts w:ascii="Arial" w:eastAsia="Century Gothic" w:hAnsi="Arial" w:cs="Arial"/>
          <w:sz w:val="16"/>
          <w:szCs w:val="16"/>
          <w:lang w:bidi="es-CO"/>
        </w:rPr>
        <w:t xml:space="preserve"> </w:t>
      </w:r>
      <w:r w:rsidRPr="00AF79E5">
        <w:rPr>
          <w:rFonts w:ascii="Arial" w:eastAsia="Century Gothic" w:hAnsi="Arial" w:cs="Arial"/>
          <w:sz w:val="22"/>
          <w:szCs w:val="22"/>
          <w:lang w:bidi="es-CO"/>
        </w:rPr>
        <w:t>establece:</w:t>
      </w:r>
    </w:p>
    <w:p w14:paraId="08D623EC" w14:textId="596E1A71" w:rsidR="002A0600" w:rsidRPr="00746853" w:rsidRDefault="004F7430" w:rsidP="002A0600">
      <w:pPr>
        <w:shd w:val="clear" w:color="auto" w:fill="FFFFFF"/>
        <w:spacing w:after="150" w:line="240" w:lineRule="auto"/>
        <w:ind w:left="708"/>
        <w:jc w:val="both"/>
        <w:rPr>
          <w:rFonts w:ascii="Arial" w:hAnsi="Arial" w:cs="Arial"/>
          <w:i/>
          <w:sz w:val="18"/>
          <w:szCs w:val="18"/>
        </w:rPr>
      </w:pPr>
      <w:r>
        <w:rPr>
          <w:rFonts w:ascii="Arial" w:hAnsi="Arial" w:cs="Arial"/>
          <w:b/>
          <w:i/>
          <w:sz w:val="18"/>
          <w:szCs w:val="18"/>
        </w:rPr>
        <w:t>“</w:t>
      </w:r>
      <w:r w:rsidR="00F06386">
        <w:rPr>
          <w:rFonts w:ascii="Arial" w:hAnsi="Arial" w:cs="Arial"/>
          <w:b/>
          <w:i/>
          <w:sz w:val="18"/>
          <w:szCs w:val="18"/>
        </w:rPr>
        <w:t>ARTÍCULO 2º</w:t>
      </w:r>
      <w:r w:rsidR="002A0600" w:rsidRPr="00746853">
        <w:rPr>
          <w:rFonts w:ascii="Arial" w:hAnsi="Arial" w:cs="Arial"/>
          <w:b/>
          <w:i/>
          <w:sz w:val="18"/>
          <w:szCs w:val="18"/>
        </w:rPr>
        <w:t>.</w:t>
      </w:r>
      <w:r w:rsidR="002A0600" w:rsidRPr="00746853">
        <w:rPr>
          <w:rFonts w:ascii="Arial" w:hAnsi="Arial" w:cs="Arial"/>
          <w:i/>
          <w:sz w:val="18"/>
          <w:szCs w:val="18"/>
        </w:rPr>
        <w:t xml:space="preserve"> Acción de repetición. La acción de repetición es una acción civil de carácter patrimonial que deberá ejercerse en contra del servidor o ex servidor público que como consecuencia de su conducta dolosa o gravemente culposa haya dado reconocimiento indemnizatorio por parte del Estado, proveniente de una condena, conciliación u otra forma de terminación de un conflicto. La misma acción se ejercitará contra el particular que investido de una función pública haya ocasionado, en forma dolosa o gravemente culposa, la reparación patrimonial.  </w:t>
      </w:r>
    </w:p>
    <w:p w14:paraId="1A2CD866" w14:textId="41FA7B14" w:rsidR="002A0600" w:rsidRPr="00746853" w:rsidRDefault="002A0600" w:rsidP="002A0600">
      <w:pPr>
        <w:shd w:val="clear" w:color="auto" w:fill="FFFFFF"/>
        <w:spacing w:after="150" w:line="240" w:lineRule="auto"/>
        <w:ind w:left="708"/>
        <w:jc w:val="both"/>
        <w:rPr>
          <w:rFonts w:ascii="Arial" w:hAnsi="Arial" w:cs="Arial"/>
          <w:i/>
          <w:sz w:val="18"/>
          <w:szCs w:val="18"/>
        </w:rPr>
      </w:pPr>
      <w:r w:rsidRPr="00746853">
        <w:rPr>
          <w:rFonts w:ascii="Arial" w:hAnsi="Arial" w:cs="Arial"/>
          <w:i/>
          <w:sz w:val="18"/>
          <w:szCs w:val="18"/>
        </w:rPr>
        <w:t>No obstante, en los términos de esta ley, el servidor o ex servidor público o el particular investido de funciones públicas</w:t>
      </w:r>
      <w:r w:rsidR="004F7430">
        <w:rPr>
          <w:rFonts w:ascii="Arial" w:hAnsi="Arial" w:cs="Arial"/>
          <w:i/>
          <w:sz w:val="18"/>
          <w:szCs w:val="18"/>
        </w:rPr>
        <w:t xml:space="preserve">, </w:t>
      </w:r>
      <w:r w:rsidRPr="00746853">
        <w:rPr>
          <w:rFonts w:ascii="Arial" w:hAnsi="Arial" w:cs="Arial"/>
          <w:i/>
          <w:sz w:val="18"/>
          <w:szCs w:val="18"/>
        </w:rPr>
        <w:t xml:space="preserve">podrá ser llamado en garantía dentro del proceso de responsabilidad contra la entidad pública, con los mismos fines de la acción de repetición.  </w:t>
      </w:r>
    </w:p>
    <w:p w14:paraId="4576755B" w14:textId="77777777" w:rsidR="002A0600" w:rsidRPr="00746853" w:rsidRDefault="002A0600" w:rsidP="002A0600">
      <w:pPr>
        <w:shd w:val="clear" w:color="auto" w:fill="FFFFFF"/>
        <w:spacing w:after="150" w:line="240" w:lineRule="auto"/>
        <w:ind w:left="708"/>
        <w:jc w:val="both"/>
        <w:rPr>
          <w:rFonts w:ascii="Arial" w:hAnsi="Arial" w:cs="Arial"/>
          <w:i/>
          <w:sz w:val="18"/>
          <w:szCs w:val="18"/>
        </w:rPr>
      </w:pPr>
      <w:r w:rsidRPr="00746853">
        <w:rPr>
          <w:rFonts w:ascii="Arial" w:hAnsi="Arial" w:cs="Arial"/>
          <w:i/>
          <w:sz w:val="18"/>
          <w:szCs w:val="18"/>
        </w:rPr>
        <w:t>PARÁGRAFO 1º. Para efectos de repetición, el contratista, el interventor, el consultor y el asesor se consideran particulares que cumplen funciones públicas en todo lo concerniente a la celebración, ejecución y liquidación de los contratos que celebren con las entidades estatales, por lo tanto estarán sujetos a lo contemplado en esta ley. </w:t>
      </w:r>
    </w:p>
    <w:p w14:paraId="6C80F5A7" w14:textId="77777777" w:rsidR="002A0600" w:rsidRPr="00746853" w:rsidRDefault="002A0600" w:rsidP="002A0600">
      <w:pPr>
        <w:shd w:val="clear" w:color="auto" w:fill="FFFFFF"/>
        <w:spacing w:after="150" w:line="240" w:lineRule="auto"/>
        <w:ind w:left="708"/>
        <w:jc w:val="both"/>
        <w:rPr>
          <w:rFonts w:ascii="Arial" w:hAnsi="Arial" w:cs="Arial"/>
          <w:i/>
          <w:sz w:val="18"/>
          <w:szCs w:val="18"/>
        </w:rPr>
      </w:pPr>
      <w:r w:rsidRPr="00746853">
        <w:rPr>
          <w:rFonts w:ascii="Arial" w:hAnsi="Arial" w:cs="Arial"/>
          <w:i/>
          <w:sz w:val="18"/>
          <w:szCs w:val="18"/>
        </w:rPr>
        <w:t>Para la recuperación del lucro cesante determinado por las contralorías en los fallos que le pongan fin a los procesos de responsabilidad fiscal, se acudirá al procedimiento establecido en la presente ley para el ejercicio de la acción de repetición. Texto  subrayado declarado INEXEQUIBLE por </w:t>
      </w:r>
      <w:hyperlink r:id="rId14" w:anchor="1" w:history="1">
        <w:r w:rsidRPr="00746853">
          <w:rPr>
            <w:rFonts w:ascii="Arial" w:hAnsi="Arial" w:cs="Arial"/>
            <w:i/>
            <w:sz w:val="18"/>
            <w:szCs w:val="18"/>
          </w:rPr>
          <w:t>Sentencia Corte Constitucional 309 de 2002</w:t>
        </w:r>
      </w:hyperlink>
    </w:p>
    <w:p w14:paraId="2A5D0074" w14:textId="77777777" w:rsidR="002A0600" w:rsidRPr="00746853" w:rsidRDefault="002A0600" w:rsidP="002A0600">
      <w:pPr>
        <w:spacing w:after="150" w:line="240" w:lineRule="auto"/>
        <w:ind w:left="708"/>
        <w:jc w:val="both"/>
        <w:rPr>
          <w:rFonts w:ascii="Arial" w:hAnsi="Arial" w:cs="Arial"/>
          <w:i/>
          <w:sz w:val="18"/>
          <w:szCs w:val="18"/>
        </w:rPr>
      </w:pPr>
      <w:r w:rsidRPr="00746853">
        <w:rPr>
          <w:rFonts w:ascii="Arial" w:hAnsi="Arial" w:cs="Arial"/>
          <w:i/>
          <w:sz w:val="18"/>
          <w:szCs w:val="18"/>
        </w:rPr>
        <w:t>PARÁGRAFO 2º. Esta acción también deberá intentarse cuando el Estado pague las indemnizaciones previstas en la Ley 288 de 1996, siempre que el reconocimiento indemnizatorio haya sido consecuencia la conducta del agente responsable haya sido dolosa o gravemente culposa.</w:t>
      </w:r>
    </w:p>
    <w:p w14:paraId="4CE7347D" w14:textId="77777777" w:rsidR="002A0600" w:rsidRPr="00746853" w:rsidRDefault="002A0600" w:rsidP="002A0600">
      <w:pPr>
        <w:spacing w:after="150" w:line="240" w:lineRule="auto"/>
        <w:ind w:left="708"/>
        <w:jc w:val="both"/>
        <w:rPr>
          <w:rFonts w:ascii="Arial" w:hAnsi="Arial" w:cs="Arial"/>
          <w:i/>
          <w:sz w:val="18"/>
          <w:szCs w:val="18"/>
        </w:rPr>
      </w:pPr>
      <w:r w:rsidRPr="00746853">
        <w:rPr>
          <w:rFonts w:ascii="Arial" w:hAnsi="Arial" w:cs="Arial"/>
          <w:i/>
          <w:sz w:val="18"/>
          <w:szCs w:val="18"/>
        </w:rPr>
        <w:t>PARÁGRAFO 3º. La acción de repetición también se ejercerá en contra de los funcionarios de la Rama Judicial y de la Justicia Penal Militar, de conformidad con lo dispuesto en la presente ley y en las normas que sobre la materia se contemplan en la Ley Estatutaria de la Administración de Justicia.</w:t>
      </w:r>
    </w:p>
    <w:p w14:paraId="5CD56AC9" w14:textId="5CA4E25B" w:rsidR="002A0600" w:rsidRPr="00746853" w:rsidRDefault="002A0600" w:rsidP="002A0600">
      <w:pPr>
        <w:shd w:val="clear" w:color="auto" w:fill="FFFFFF"/>
        <w:spacing w:after="150" w:line="240" w:lineRule="auto"/>
        <w:ind w:left="708"/>
        <w:jc w:val="both"/>
        <w:rPr>
          <w:rFonts w:ascii="Arial" w:hAnsi="Arial" w:cs="Arial"/>
          <w:i/>
          <w:sz w:val="18"/>
          <w:szCs w:val="18"/>
        </w:rPr>
      </w:pPr>
      <w:r w:rsidRPr="00746853">
        <w:rPr>
          <w:rFonts w:ascii="Arial" w:hAnsi="Arial" w:cs="Arial"/>
          <w:i/>
          <w:sz w:val="18"/>
          <w:szCs w:val="18"/>
        </w:rPr>
        <w:t>PARÁGRAFO 4º. En materia contractual el acto de la delegación no exime de responsabilidad legal en materia de acción de repetición o llamamiento en garantía al delegante, el cual podrá ser llamado a responder de conformidad con lo dispuesto en esta ley, solidariamente junto con el delegatario.</w:t>
      </w:r>
      <w:r w:rsidR="004F7430">
        <w:rPr>
          <w:rFonts w:ascii="Arial" w:hAnsi="Arial" w:cs="Arial"/>
          <w:i/>
          <w:sz w:val="18"/>
          <w:szCs w:val="18"/>
        </w:rPr>
        <w:t>”</w:t>
      </w:r>
      <w:r w:rsidRPr="00746853">
        <w:rPr>
          <w:rFonts w:ascii="Arial" w:hAnsi="Arial" w:cs="Arial"/>
          <w:i/>
          <w:sz w:val="18"/>
          <w:szCs w:val="18"/>
        </w:rPr>
        <w:t xml:space="preserve">  </w:t>
      </w:r>
    </w:p>
    <w:p w14:paraId="026E96E3" w14:textId="5598A41A" w:rsidR="002A0600" w:rsidRPr="00746853" w:rsidRDefault="002A0600" w:rsidP="002A0600">
      <w:pPr>
        <w:shd w:val="clear" w:color="auto" w:fill="FFFFFF" w:themeFill="background1"/>
        <w:spacing w:after="0" w:line="240" w:lineRule="auto"/>
        <w:contextualSpacing/>
        <w:jc w:val="both"/>
        <w:rPr>
          <w:rFonts w:ascii="Arial" w:eastAsia="Century Gothic" w:hAnsi="Arial" w:cs="Arial"/>
          <w:lang w:eastAsia="es-CO" w:bidi="es-CO"/>
        </w:rPr>
      </w:pPr>
    </w:p>
    <w:p w14:paraId="679F2B39" w14:textId="55AD9A87" w:rsidR="002A0600" w:rsidRPr="00746853" w:rsidRDefault="002A0600" w:rsidP="00AF79E5">
      <w:pPr>
        <w:shd w:val="clear" w:color="auto" w:fill="FFFFFF" w:themeFill="background1"/>
        <w:spacing w:after="0" w:line="240" w:lineRule="auto"/>
        <w:ind w:left="567"/>
        <w:contextualSpacing/>
        <w:jc w:val="both"/>
        <w:rPr>
          <w:rFonts w:ascii="Arial" w:eastAsia="Century Gothic" w:hAnsi="Arial" w:cs="Arial"/>
          <w:b/>
          <w:lang w:eastAsia="es-CO" w:bidi="es-CO"/>
        </w:rPr>
      </w:pPr>
      <w:r w:rsidRPr="00746853">
        <w:rPr>
          <w:rFonts w:ascii="Arial" w:eastAsia="Century Gothic" w:hAnsi="Arial" w:cs="Arial"/>
          <w:lang w:eastAsia="es-CO" w:bidi="es-CO"/>
        </w:rPr>
        <w:t>En este contexto</w:t>
      </w:r>
      <w:r w:rsidR="00AF79E5">
        <w:rPr>
          <w:rFonts w:ascii="Arial" w:eastAsia="Century Gothic" w:hAnsi="Arial" w:cs="Arial"/>
          <w:lang w:eastAsia="es-CO" w:bidi="es-CO"/>
        </w:rPr>
        <w:t>,</w:t>
      </w:r>
      <w:r w:rsidRPr="00746853">
        <w:rPr>
          <w:rFonts w:ascii="Arial" w:eastAsia="Century Gothic" w:hAnsi="Arial" w:cs="Arial"/>
          <w:lang w:eastAsia="es-CO" w:bidi="es-CO"/>
        </w:rPr>
        <w:t xml:space="preserve"> APC-Colombia deberá ejercer la acción de repetición o el llamamiento en garantía del servidor, ex servidor público y/o particular en ejercicio de funciones públicas, cuando el daño causado por la Agencia haya sido consecuencia de una conducta dolosa o gravemente culposa de alguno de los mencionados funcionarios. El incumplimiento de este deber constituye falta disciplinaria.</w:t>
      </w:r>
    </w:p>
    <w:p w14:paraId="604A22B8" w14:textId="77777777" w:rsidR="002A0600" w:rsidRPr="00746853" w:rsidRDefault="002A0600" w:rsidP="002A0600">
      <w:pPr>
        <w:shd w:val="clear" w:color="auto" w:fill="FFFFFF" w:themeFill="background1"/>
        <w:spacing w:after="0" w:line="240" w:lineRule="auto"/>
        <w:ind w:left="357"/>
        <w:contextualSpacing/>
        <w:jc w:val="both"/>
        <w:rPr>
          <w:rFonts w:ascii="Arial" w:eastAsia="Century Gothic" w:hAnsi="Arial" w:cs="Arial"/>
          <w:b/>
          <w:lang w:eastAsia="es-CO" w:bidi="es-CO"/>
        </w:rPr>
      </w:pPr>
    </w:p>
    <w:p w14:paraId="1722C4BD" w14:textId="443CCFC3" w:rsidR="002A0600" w:rsidRPr="00746853" w:rsidRDefault="002A0600" w:rsidP="00AF79E5">
      <w:pPr>
        <w:shd w:val="clear" w:color="auto" w:fill="FFFFFF" w:themeFill="background1"/>
        <w:spacing w:after="0" w:line="240" w:lineRule="auto"/>
        <w:ind w:left="567"/>
        <w:contextualSpacing/>
        <w:jc w:val="both"/>
        <w:rPr>
          <w:rFonts w:ascii="Arial" w:eastAsia="Century Gothic" w:hAnsi="Arial" w:cs="Arial"/>
          <w:lang w:eastAsia="es-CO" w:bidi="es-CO"/>
        </w:rPr>
      </w:pPr>
      <w:r w:rsidRPr="00746853">
        <w:rPr>
          <w:rFonts w:ascii="Arial" w:eastAsia="Century Gothic" w:hAnsi="Arial" w:cs="Arial"/>
          <w:lang w:eastAsia="es-CO" w:bidi="es-CO"/>
        </w:rPr>
        <w:t xml:space="preserve">De igual forma, de acuerdo con lo establecido en los numerales 6 y 7 del artículo tercero de la Resolución </w:t>
      </w:r>
      <w:r w:rsidR="008B690B">
        <w:rPr>
          <w:rFonts w:ascii="Arial" w:eastAsia="Century Gothic" w:hAnsi="Arial" w:cs="Arial"/>
          <w:lang w:eastAsia="es-CO" w:bidi="es-CO"/>
        </w:rPr>
        <w:t>472</w:t>
      </w:r>
      <w:r w:rsidRPr="00746853">
        <w:rPr>
          <w:rFonts w:ascii="Arial" w:eastAsia="Century Gothic" w:hAnsi="Arial" w:cs="Arial"/>
          <w:lang w:eastAsia="es-CO" w:bidi="es-CO"/>
        </w:rPr>
        <w:t xml:space="preserve"> de 201</w:t>
      </w:r>
      <w:r w:rsidR="008B690B">
        <w:rPr>
          <w:rFonts w:ascii="Arial" w:eastAsia="Century Gothic" w:hAnsi="Arial" w:cs="Arial"/>
          <w:lang w:eastAsia="es-CO" w:bidi="es-CO"/>
        </w:rPr>
        <w:t>8</w:t>
      </w:r>
      <w:r w:rsidRPr="00746853">
        <w:rPr>
          <w:rStyle w:val="Refdenotaalpie"/>
          <w:rFonts w:ascii="Arial" w:eastAsia="Century Gothic" w:hAnsi="Arial" w:cs="Arial"/>
          <w:lang w:eastAsia="es-CO" w:bidi="es-CO"/>
        </w:rPr>
        <w:footnoteReference w:id="9"/>
      </w:r>
      <w:r w:rsidRPr="00746853">
        <w:rPr>
          <w:rFonts w:ascii="Arial" w:eastAsia="Century Gothic" w:hAnsi="Arial" w:cs="Arial"/>
          <w:lang w:eastAsia="es-CO" w:bidi="es-CO"/>
        </w:rPr>
        <w:t xml:space="preserve"> el  </w:t>
      </w:r>
      <w:r w:rsidR="009B798D">
        <w:rPr>
          <w:rFonts w:ascii="Arial" w:eastAsia="Century Gothic" w:hAnsi="Arial" w:cs="Arial"/>
          <w:lang w:eastAsia="es-CO" w:bidi="es-CO"/>
        </w:rPr>
        <w:t>Comité de Conciliación</w:t>
      </w:r>
      <w:r w:rsidR="00526F9A">
        <w:rPr>
          <w:rFonts w:ascii="Arial" w:eastAsia="Century Gothic" w:hAnsi="Arial" w:cs="Arial"/>
          <w:lang w:eastAsia="es-CO" w:bidi="es-CO"/>
        </w:rPr>
        <w:t xml:space="preserve"> </w:t>
      </w:r>
      <w:r w:rsidRPr="00746853">
        <w:rPr>
          <w:rFonts w:ascii="Arial" w:eastAsia="Century Gothic" w:hAnsi="Arial" w:cs="Arial"/>
          <w:lang w:eastAsia="es-CO" w:bidi="es-CO"/>
        </w:rPr>
        <w:t xml:space="preserve">de la entidad deberá realizar el análisis correspondiente para determinar la procedencia de la acción de repetición. </w:t>
      </w:r>
    </w:p>
    <w:p w14:paraId="2BE23C9C" w14:textId="77777777" w:rsidR="002A0600" w:rsidRPr="00746853" w:rsidRDefault="002A0600" w:rsidP="002A0600">
      <w:pPr>
        <w:shd w:val="clear" w:color="auto" w:fill="FFFFFF" w:themeFill="background1"/>
        <w:spacing w:after="0" w:line="240" w:lineRule="auto"/>
        <w:contextualSpacing/>
        <w:jc w:val="both"/>
        <w:rPr>
          <w:rFonts w:ascii="Arial" w:eastAsia="Century Gothic" w:hAnsi="Arial" w:cs="Arial"/>
          <w:lang w:eastAsia="es-CO" w:bidi="es-CO"/>
        </w:rPr>
      </w:pPr>
    </w:p>
    <w:p w14:paraId="213BFE1F" w14:textId="4A9D4839" w:rsidR="002A0600" w:rsidRPr="00746853" w:rsidRDefault="002A0600" w:rsidP="00CB291D">
      <w:pPr>
        <w:shd w:val="clear" w:color="auto" w:fill="FFFFFF" w:themeFill="background1"/>
        <w:spacing w:after="0" w:line="240" w:lineRule="auto"/>
        <w:ind w:left="567"/>
        <w:contextualSpacing/>
        <w:jc w:val="both"/>
        <w:rPr>
          <w:rFonts w:ascii="Arial" w:eastAsia="Century Gothic" w:hAnsi="Arial" w:cs="Arial"/>
          <w:lang w:eastAsia="es-CO" w:bidi="es-CO"/>
        </w:rPr>
      </w:pPr>
      <w:r w:rsidRPr="00746853">
        <w:rPr>
          <w:rFonts w:ascii="Arial" w:eastAsia="Century Gothic" w:hAnsi="Arial" w:cs="Arial"/>
          <w:lang w:eastAsia="es-CO" w:bidi="es-CO"/>
        </w:rPr>
        <w:t xml:space="preserve">Para lo anterior, desde las dependencias </w:t>
      </w:r>
      <w:r w:rsidR="00045C44">
        <w:rPr>
          <w:rFonts w:ascii="Arial" w:eastAsia="Century Gothic" w:hAnsi="Arial" w:cs="Arial"/>
          <w:lang w:eastAsia="es-CO" w:bidi="es-CO"/>
        </w:rPr>
        <w:t xml:space="preserve">o </w:t>
      </w:r>
      <w:r w:rsidR="0020429D">
        <w:rPr>
          <w:rFonts w:ascii="Arial" w:eastAsia="Century Gothic" w:hAnsi="Arial" w:cs="Arial"/>
          <w:lang w:eastAsia="es-CO" w:bidi="es-CO"/>
        </w:rPr>
        <w:t>procesos</w:t>
      </w:r>
      <w:r w:rsidR="00045C44">
        <w:rPr>
          <w:rFonts w:ascii="Arial" w:eastAsia="Century Gothic" w:hAnsi="Arial" w:cs="Arial"/>
          <w:lang w:eastAsia="es-CO" w:bidi="es-CO"/>
        </w:rPr>
        <w:t xml:space="preserve"> </w:t>
      </w:r>
      <w:r w:rsidRPr="00746853">
        <w:rPr>
          <w:rFonts w:ascii="Arial" w:eastAsia="Century Gothic" w:hAnsi="Arial" w:cs="Arial"/>
          <w:lang w:eastAsia="es-CO" w:bidi="es-CO"/>
        </w:rPr>
        <w:t>de la Agencia se deberá hacer lo siguiente:</w:t>
      </w:r>
    </w:p>
    <w:p w14:paraId="1590AFC0" w14:textId="77777777" w:rsidR="002A0600" w:rsidRPr="00746853" w:rsidRDefault="002A0600" w:rsidP="002A0600">
      <w:pPr>
        <w:shd w:val="clear" w:color="auto" w:fill="FFFFFF" w:themeFill="background1"/>
        <w:spacing w:after="0" w:line="240" w:lineRule="auto"/>
        <w:contextualSpacing/>
        <w:jc w:val="both"/>
        <w:rPr>
          <w:rFonts w:ascii="Arial" w:eastAsia="Century Gothic" w:hAnsi="Arial" w:cs="Arial"/>
          <w:lang w:eastAsia="es-CO" w:bidi="es-CO"/>
        </w:rPr>
      </w:pPr>
    </w:p>
    <w:p w14:paraId="6AB30CF9" w14:textId="307D1AAD" w:rsidR="002A0600" w:rsidRPr="00746853" w:rsidRDefault="002A0600" w:rsidP="00AF79E5">
      <w:pPr>
        <w:pStyle w:val="Prrafodelista"/>
        <w:numPr>
          <w:ilvl w:val="0"/>
          <w:numId w:val="28"/>
        </w:numPr>
        <w:shd w:val="clear" w:color="auto" w:fill="FFFFFF" w:themeFill="background1"/>
        <w:ind w:left="927"/>
        <w:contextualSpacing/>
        <w:jc w:val="both"/>
        <w:rPr>
          <w:rFonts w:ascii="Arial" w:hAnsi="Arial" w:cs="Arial"/>
        </w:rPr>
      </w:pPr>
      <w:r w:rsidRPr="00746853">
        <w:rPr>
          <w:rFonts w:ascii="Arial" w:hAnsi="Arial" w:cs="Arial"/>
        </w:rPr>
        <w:t xml:space="preserve">El ordenador del gasto, a través del </w:t>
      </w:r>
      <w:r w:rsidR="00AF79E5">
        <w:rPr>
          <w:rFonts w:ascii="Arial" w:hAnsi="Arial" w:cs="Arial"/>
        </w:rPr>
        <w:t>proceso Gestión</w:t>
      </w:r>
      <w:r w:rsidRPr="00746853">
        <w:rPr>
          <w:rFonts w:ascii="Arial" w:hAnsi="Arial" w:cs="Arial"/>
        </w:rPr>
        <w:t xml:space="preserve"> </w:t>
      </w:r>
      <w:r w:rsidR="00AF79E5">
        <w:rPr>
          <w:rFonts w:ascii="Arial" w:hAnsi="Arial" w:cs="Arial"/>
        </w:rPr>
        <w:t>F</w:t>
      </w:r>
      <w:r w:rsidRPr="00746853">
        <w:rPr>
          <w:rFonts w:ascii="Arial" w:hAnsi="Arial" w:cs="Arial"/>
        </w:rPr>
        <w:t>inanciera</w:t>
      </w:r>
      <w:r w:rsidR="00AF79E5">
        <w:rPr>
          <w:rFonts w:ascii="Arial" w:hAnsi="Arial" w:cs="Arial"/>
        </w:rPr>
        <w:t>,</w:t>
      </w:r>
      <w:r w:rsidRPr="00746853">
        <w:rPr>
          <w:rFonts w:ascii="Arial" w:hAnsi="Arial" w:cs="Arial"/>
        </w:rPr>
        <w:t xml:space="preserve"> dentro de los cinco (5) días hábiles siguientes al pago total de una condena, de una conciliación o de cualquier otro crédito surgido por concepto de la responsabilidad patrimonial de la entidad, deberá remitir el acto administrativo y sus antecedentes a</w:t>
      </w:r>
      <w:r w:rsidR="00AF79E5">
        <w:rPr>
          <w:rFonts w:ascii="Arial" w:hAnsi="Arial" w:cs="Arial"/>
        </w:rPr>
        <w:t>l proceso de Gestión J</w:t>
      </w:r>
      <w:r w:rsidRPr="00746853">
        <w:rPr>
          <w:rFonts w:ascii="Arial" w:hAnsi="Arial" w:cs="Arial"/>
        </w:rPr>
        <w:t>urídica de la Agencia.</w:t>
      </w:r>
    </w:p>
    <w:p w14:paraId="72059D72" w14:textId="77777777" w:rsidR="002A0600" w:rsidRPr="00746853" w:rsidRDefault="002A0600" w:rsidP="00AF79E5">
      <w:pPr>
        <w:shd w:val="clear" w:color="auto" w:fill="FFFFFF" w:themeFill="background1"/>
        <w:spacing w:after="0" w:line="240" w:lineRule="auto"/>
        <w:ind w:left="207"/>
        <w:contextualSpacing/>
        <w:jc w:val="both"/>
        <w:rPr>
          <w:rFonts w:ascii="Arial" w:eastAsia="Century Gothic" w:hAnsi="Arial" w:cs="Arial"/>
          <w:lang w:eastAsia="es-CO" w:bidi="es-CO"/>
        </w:rPr>
      </w:pPr>
    </w:p>
    <w:p w14:paraId="5C761B51" w14:textId="296D109C" w:rsidR="002A0600" w:rsidRPr="00746853" w:rsidRDefault="002A0600" w:rsidP="00AF79E5">
      <w:pPr>
        <w:pStyle w:val="Prrafodelista"/>
        <w:numPr>
          <w:ilvl w:val="0"/>
          <w:numId w:val="28"/>
        </w:numPr>
        <w:shd w:val="clear" w:color="auto" w:fill="FFFFFF" w:themeFill="background1"/>
        <w:ind w:left="927"/>
        <w:contextualSpacing/>
        <w:jc w:val="both"/>
        <w:rPr>
          <w:rFonts w:ascii="Arial" w:hAnsi="Arial" w:cs="Arial"/>
          <w:b/>
        </w:rPr>
      </w:pPr>
      <w:r w:rsidRPr="00746853">
        <w:rPr>
          <w:rFonts w:ascii="Arial" w:hAnsi="Arial" w:cs="Arial"/>
        </w:rPr>
        <w:t xml:space="preserve">Una vez </w:t>
      </w:r>
      <w:r w:rsidR="00F17371">
        <w:rPr>
          <w:rFonts w:ascii="Arial" w:hAnsi="Arial" w:cs="Arial"/>
        </w:rPr>
        <w:t xml:space="preserve">recibida </w:t>
      </w:r>
      <w:r w:rsidR="00AF79E5">
        <w:rPr>
          <w:rFonts w:ascii="Arial" w:hAnsi="Arial" w:cs="Arial"/>
        </w:rPr>
        <w:t>la información soporte de la condena</w:t>
      </w:r>
      <w:r w:rsidR="00F17371">
        <w:rPr>
          <w:rFonts w:ascii="Arial" w:hAnsi="Arial" w:cs="Arial"/>
        </w:rPr>
        <w:t xml:space="preserve">, </w:t>
      </w:r>
      <w:r w:rsidR="00AF79E5">
        <w:rPr>
          <w:rFonts w:ascii="Arial" w:hAnsi="Arial" w:cs="Arial"/>
        </w:rPr>
        <w:t>el proceso de Gestión J</w:t>
      </w:r>
      <w:r w:rsidRPr="00746853">
        <w:rPr>
          <w:rFonts w:ascii="Arial" w:hAnsi="Arial" w:cs="Arial"/>
        </w:rPr>
        <w:t>urídica, a través del apoderado designado, efectuar</w:t>
      </w:r>
      <w:r w:rsidR="00F17371">
        <w:rPr>
          <w:rFonts w:ascii="Arial" w:hAnsi="Arial" w:cs="Arial"/>
        </w:rPr>
        <w:t>á</w:t>
      </w:r>
      <w:r w:rsidRPr="00746853">
        <w:rPr>
          <w:rFonts w:ascii="Arial" w:hAnsi="Arial" w:cs="Arial"/>
        </w:rPr>
        <w:t xml:space="preserve"> el análisis correspondiente sobre la procedencia o no de la acción de repetición con las pruebas recaudadas sobre el dolo o la culpa grave en la conducta del servidor </w:t>
      </w:r>
      <w:r w:rsidR="00533924">
        <w:rPr>
          <w:rFonts w:ascii="Arial" w:hAnsi="Arial" w:cs="Arial"/>
        </w:rPr>
        <w:t xml:space="preserve">o ex servidor </w:t>
      </w:r>
      <w:r w:rsidRPr="00746853">
        <w:rPr>
          <w:rFonts w:ascii="Arial" w:hAnsi="Arial" w:cs="Arial"/>
        </w:rPr>
        <w:t xml:space="preserve">público responsable, y lo presentará ante el </w:t>
      </w:r>
      <w:r w:rsidR="009B798D">
        <w:rPr>
          <w:rFonts w:ascii="Arial" w:hAnsi="Arial" w:cs="Arial"/>
        </w:rPr>
        <w:t xml:space="preserve">Comité de Conciliación </w:t>
      </w:r>
      <w:r w:rsidRPr="00746853">
        <w:rPr>
          <w:rFonts w:ascii="Arial" w:hAnsi="Arial" w:cs="Arial"/>
        </w:rPr>
        <w:t xml:space="preserve">para su consideración. El comité deberá adoptar la decisión motivada de iniciar o no la acción de repetición en un término no superior a dos (2) meses. </w:t>
      </w:r>
    </w:p>
    <w:p w14:paraId="3A02EAD6" w14:textId="77777777" w:rsidR="002A0600" w:rsidRPr="00746853" w:rsidRDefault="002A0600" w:rsidP="00AF79E5">
      <w:pPr>
        <w:pStyle w:val="Prrafodelista"/>
        <w:ind w:left="2109"/>
        <w:rPr>
          <w:rFonts w:ascii="Arial" w:hAnsi="Arial" w:cs="Arial"/>
          <w:b/>
        </w:rPr>
      </w:pPr>
    </w:p>
    <w:p w14:paraId="1CF7E99D" w14:textId="16B75C1B" w:rsidR="002A0600" w:rsidRPr="00746853" w:rsidRDefault="002A0600" w:rsidP="00AF79E5">
      <w:pPr>
        <w:pStyle w:val="Prrafodelista"/>
        <w:numPr>
          <w:ilvl w:val="0"/>
          <w:numId w:val="28"/>
        </w:numPr>
        <w:shd w:val="clear" w:color="auto" w:fill="FFFFFF" w:themeFill="background1"/>
        <w:ind w:left="927"/>
        <w:contextualSpacing/>
        <w:jc w:val="both"/>
        <w:rPr>
          <w:rFonts w:ascii="Arial" w:hAnsi="Arial" w:cs="Arial"/>
        </w:rPr>
      </w:pPr>
      <w:r w:rsidRPr="00746853">
        <w:rPr>
          <w:rFonts w:ascii="Arial" w:hAnsi="Arial" w:cs="Arial"/>
        </w:rPr>
        <w:t xml:space="preserve">Posteriormente, con la decisión del </w:t>
      </w:r>
      <w:r w:rsidR="009B798D">
        <w:rPr>
          <w:rFonts w:ascii="Arial" w:hAnsi="Arial" w:cs="Arial"/>
        </w:rPr>
        <w:t>Comité de Conciliación</w:t>
      </w:r>
      <w:r w:rsidR="00AF79E5">
        <w:rPr>
          <w:rFonts w:ascii="Arial" w:hAnsi="Arial" w:cs="Arial"/>
        </w:rPr>
        <w:t>,</w:t>
      </w:r>
      <w:r w:rsidR="00526F9A">
        <w:rPr>
          <w:rFonts w:ascii="Arial" w:hAnsi="Arial" w:cs="Arial"/>
        </w:rPr>
        <w:t xml:space="preserve"> </w:t>
      </w:r>
      <w:r w:rsidR="00AF79E5">
        <w:rPr>
          <w:rFonts w:ascii="Arial" w:hAnsi="Arial" w:cs="Arial"/>
        </w:rPr>
        <w:t>el apoderado asignado</w:t>
      </w:r>
      <w:r w:rsidRPr="00746853">
        <w:rPr>
          <w:rFonts w:ascii="Arial" w:hAnsi="Arial" w:cs="Arial"/>
        </w:rPr>
        <w:t xml:space="preserve"> deberá diligenciar la ficha de acción de repetición en el módulo de Gestión de </w:t>
      </w:r>
      <w:r w:rsidR="009B798D">
        <w:rPr>
          <w:rFonts w:ascii="Arial" w:hAnsi="Arial" w:cs="Arial"/>
        </w:rPr>
        <w:t>Comité de Conciliación</w:t>
      </w:r>
      <w:r w:rsidR="00526F9A">
        <w:rPr>
          <w:rFonts w:ascii="Arial" w:hAnsi="Arial" w:cs="Arial"/>
        </w:rPr>
        <w:t xml:space="preserve"> </w:t>
      </w:r>
      <w:r w:rsidRPr="00746853">
        <w:rPr>
          <w:rFonts w:ascii="Arial" w:hAnsi="Arial" w:cs="Arial"/>
        </w:rPr>
        <w:t xml:space="preserve">en el sistema </w:t>
      </w:r>
      <w:r w:rsidR="00533924">
        <w:rPr>
          <w:rFonts w:ascii="Arial" w:hAnsi="Arial" w:cs="Arial"/>
        </w:rPr>
        <w:t>e-</w:t>
      </w:r>
      <w:r w:rsidRPr="00746853">
        <w:rPr>
          <w:rFonts w:ascii="Arial" w:hAnsi="Arial" w:cs="Arial"/>
        </w:rPr>
        <w:t>KOGUI e iniciar la acción. Para tal efecto, el apoderado tendrá un plazo máximo de dos (2) meses</w:t>
      </w:r>
      <w:r w:rsidR="00AF79E5">
        <w:rPr>
          <w:rFonts w:ascii="Arial" w:hAnsi="Arial" w:cs="Arial"/>
        </w:rPr>
        <w:t>,</w:t>
      </w:r>
      <w:r w:rsidRPr="00746853">
        <w:rPr>
          <w:rFonts w:ascii="Arial" w:hAnsi="Arial" w:cs="Arial"/>
        </w:rPr>
        <w:t xml:space="preserve"> a partir de que se haya tomado la decisión de interponer la correspondiente demanda. </w:t>
      </w:r>
    </w:p>
    <w:p w14:paraId="6DC9E5A7" w14:textId="77777777" w:rsidR="002A0600" w:rsidRPr="00746853" w:rsidRDefault="002A0600" w:rsidP="00AF79E5">
      <w:pPr>
        <w:pStyle w:val="Prrafodelista"/>
        <w:ind w:left="2109"/>
        <w:rPr>
          <w:rFonts w:ascii="Arial" w:hAnsi="Arial" w:cs="Arial"/>
        </w:rPr>
      </w:pPr>
    </w:p>
    <w:p w14:paraId="757C2BA7" w14:textId="47336CA1" w:rsidR="002A0600" w:rsidRPr="00746853" w:rsidRDefault="00AF79E5" w:rsidP="00AF79E5">
      <w:pPr>
        <w:pStyle w:val="Prrafodelista"/>
        <w:numPr>
          <w:ilvl w:val="0"/>
          <w:numId w:val="28"/>
        </w:numPr>
        <w:shd w:val="clear" w:color="auto" w:fill="FFFFFF" w:themeFill="background1"/>
        <w:ind w:left="927"/>
        <w:contextualSpacing/>
        <w:jc w:val="both"/>
        <w:rPr>
          <w:rFonts w:ascii="Arial" w:hAnsi="Arial" w:cs="Arial"/>
        </w:rPr>
      </w:pPr>
      <w:r>
        <w:rPr>
          <w:rFonts w:ascii="Arial" w:hAnsi="Arial" w:cs="Arial"/>
        </w:rPr>
        <w:t xml:space="preserve">El proceso de Evaluación, Control y Mejora </w:t>
      </w:r>
      <w:r w:rsidR="002A0600" w:rsidRPr="00746853">
        <w:rPr>
          <w:rFonts w:ascii="Arial" w:hAnsi="Arial" w:cs="Arial"/>
        </w:rPr>
        <w:t>de la entidad</w:t>
      </w:r>
      <w:r>
        <w:rPr>
          <w:rFonts w:ascii="Arial" w:hAnsi="Arial" w:cs="Arial"/>
        </w:rPr>
        <w:t>,</w:t>
      </w:r>
      <w:r w:rsidR="002A0600" w:rsidRPr="00746853">
        <w:rPr>
          <w:rFonts w:ascii="Arial" w:hAnsi="Arial" w:cs="Arial"/>
        </w:rPr>
        <w:t xml:space="preserve"> quien participa</w:t>
      </w:r>
      <w:r w:rsidR="00533924">
        <w:rPr>
          <w:rFonts w:ascii="Arial" w:hAnsi="Arial" w:cs="Arial"/>
        </w:rPr>
        <w:t>rá</w:t>
      </w:r>
      <w:r w:rsidR="002A0600" w:rsidRPr="00746853">
        <w:rPr>
          <w:rFonts w:ascii="Arial" w:hAnsi="Arial" w:cs="Arial"/>
        </w:rPr>
        <w:t xml:space="preserve"> en el </w:t>
      </w:r>
      <w:r w:rsidR="009B798D">
        <w:rPr>
          <w:rFonts w:ascii="Arial" w:hAnsi="Arial" w:cs="Arial"/>
        </w:rPr>
        <w:t xml:space="preserve">Comité de Conciliación </w:t>
      </w:r>
      <w:r w:rsidR="002A0600" w:rsidRPr="00746853">
        <w:rPr>
          <w:rFonts w:ascii="Arial" w:hAnsi="Arial" w:cs="Arial"/>
        </w:rPr>
        <w:t>con voz, verificará el cumplimiento de dicha obligación.</w:t>
      </w:r>
    </w:p>
    <w:p w14:paraId="37A3ACC4" w14:textId="77777777" w:rsidR="002A0600" w:rsidRPr="00746853" w:rsidRDefault="002A0600" w:rsidP="00AF79E5">
      <w:pPr>
        <w:spacing w:after="0" w:line="240" w:lineRule="auto"/>
        <w:ind w:left="207"/>
        <w:jc w:val="both"/>
        <w:rPr>
          <w:rFonts w:ascii="Arial" w:eastAsia="Century Gothic" w:hAnsi="Arial" w:cs="Arial"/>
          <w:lang w:eastAsia="es-CO" w:bidi="es-CO"/>
        </w:rPr>
      </w:pPr>
    </w:p>
    <w:p w14:paraId="1D27A1DD" w14:textId="77777777" w:rsidR="002A0600" w:rsidRPr="00746853" w:rsidRDefault="002A0600" w:rsidP="00AF79E5">
      <w:pPr>
        <w:pStyle w:val="Prrafodelista"/>
        <w:numPr>
          <w:ilvl w:val="0"/>
          <w:numId w:val="28"/>
        </w:numPr>
        <w:ind w:left="927"/>
        <w:jc w:val="both"/>
        <w:rPr>
          <w:rFonts w:ascii="Arial" w:hAnsi="Arial" w:cs="Arial"/>
        </w:rPr>
      </w:pPr>
      <w:r w:rsidRPr="00746853">
        <w:rPr>
          <w:rFonts w:ascii="Arial" w:hAnsi="Arial" w:cs="Arial"/>
        </w:rPr>
        <w:t xml:space="preserve">En todo caso, el plazo máximo para iniciar la acción de repetición no podrá ser superior a los seis (6) meses siguientes al pago total o al pago de la última cuota efectuado por la entidad pública, de una condena, conciliación o cualquier otra forma de solución de un conflicto permitida por la ley.  </w:t>
      </w:r>
    </w:p>
    <w:p w14:paraId="147959C7" w14:textId="77777777" w:rsidR="002A0600" w:rsidRPr="00746853" w:rsidRDefault="002A0600" w:rsidP="00AF79E5">
      <w:pPr>
        <w:spacing w:after="0" w:line="240" w:lineRule="auto"/>
        <w:ind w:left="207"/>
        <w:jc w:val="both"/>
        <w:rPr>
          <w:rFonts w:ascii="Arial" w:eastAsia="Century Gothic" w:hAnsi="Arial" w:cs="Arial"/>
          <w:lang w:eastAsia="es-CO" w:bidi="es-CO"/>
        </w:rPr>
      </w:pPr>
    </w:p>
    <w:p w14:paraId="0E75ED81" w14:textId="15F32CB1" w:rsidR="002A0600" w:rsidRDefault="002A0600" w:rsidP="00AF79E5">
      <w:pPr>
        <w:pStyle w:val="Prrafodelista"/>
        <w:numPr>
          <w:ilvl w:val="0"/>
          <w:numId w:val="28"/>
        </w:numPr>
        <w:ind w:left="927"/>
        <w:jc w:val="both"/>
        <w:rPr>
          <w:rFonts w:ascii="Arial" w:hAnsi="Arial" w:cs="Arial"/>
        </w:rPr>
      </w:pPr>
      <w:r w:rsidRPr="00746853">
        <w:rPr>
          <w:rFonts w:ascii="Arial" w:hAnsi="Arial" w:cs="Arial"/>
        </w:rPr>
        <w:t>Si la acción de repetición no se inicia en el término mencionado anteriormente, podrá</w:t>
      </w:r>
      <w:r w:rsidR="0088051F">
        <w:rPr>
          <w:rFonts w:ascii="Arial" w:hAnsi="Arial" w:cs="Arial"/>
        </w:rPr>
        <w:t>n</w:t>
      </w:r>
      <w:r w:rsidRPr="00746853">
        <w:rPr>
          <w:rFonts w:ascii="Arial" w:hAnsi="Arial" w:cs="Arial"/>
        </w:rPr>
        <w:t xml:space="preserve"> ejercitar la acción de repetición:</w:t>
      </w:r>
    </w:p>
    <w:p w14:paraId="759F2B36" w14:textId="77777777" w:rsidR="002A0600" w:rsidRPr="00746853" w:rsidRDefault="002A0600" w:rsidP="006044CB">
      <w:pPr>
        <w:pStyle w:val="Prrafodelista"/>
        <w:numPr>
          <w:ilvl w:val="0"/>
          <w:numId w:val="29"/>
        </w:numPr>
        <w:ind w:left="1276"/>
        <w:jc w:val="both"/>
        <w:rPr>
          <w:rFonts w:ascii="Arial" w:hAnsi="Arial" w:cs="Arial"/>
        </w:rPr>
      </w:pPr>
      <w:r w:rsidRPr="00746853">
        <w:rPr>
          <w:rFonts w:ascii="Arial" w:hAnsi="Arial" w:cs="Arial"/>
        </w:rPr>
        <w:t>El Ministerio Público.</w:t>
      </w:r>
    </w:p>
    <w:p w14:paraId="7649BC23" w14:textId="2D0635C7" w:rsidR="002A0600" w:rsidRPr="00746853" w:rsidRDefault="002A0600" w:rsidP="006044CB">
      <w:pPr>
        <w:pStyle w:val="Prrafodelista"/>
        <w:numPr>
          <w:ilvl w:val="0"/>
          <w:numId w:val="29"/>
        </w:numPr>
        <w:ind w:left="1276"/>
        <w:jc w:val="both"/>
        <w:rPr>
          <w:rFonts w:ascii="Arial" w:hAnsi="Arial" w:cs="Arial"/>
        </w:rPr>
      </w:pPr>
      <w:r w:rsidRPr="00746853">
        <w:rPr>
          <w:rFonts w:ascii="Arial" w:hAnsi="Arial" w:cs="Arial"/>
        </w:rPr>
        <w:t>El Ministerio de Justicia y del Derecho, a través de la Dirección de Defensa Judicial de la Nación, cuando la perjudicada con el pago sea una entidad pública del orden nacional</w:t>
      </w:r>
      <w:r w:rsidR="0088051F">
        <w:rPr>
          <w:rFonts w:ascii="Arial" w:hAnsi="Arial" w:cs="Arial"/>
        </w:rPr>
        <w:t>.</w:t>
      </w:r>
    </w:p>
    <w:p w14:paraId="666F0A04" w14:textId="77777777" w:rsidR="00025373" w:rsidRPr="00746853" w:rsidRDefault="00025373" w:rsidP="002A0600">
      <w:pPr>
        <w:spacing w:after="0" w:line="240" w:lineRule="auto"/>
        <w:ind w:left="360"/>
        <w:jc w:val="both"/>
        <w:rPr>
          <w:rFonts w:ascii="Arial" w:eastAsia="Century Gothic" w:hAnsi="Arial" w:cs="Arial"/>
          <w:lang w:eastAsia="es-CO" w:bidi="es-CO"/>
        </w:rPr>
      </w:pPr>
    </w:p>
    <w:p w14:paraId="37E93FD0" w14:textId="3B0E8A15" w:rsidR="002A0600" w:rsidRPr="00746853" w:rsidRDefault="002A0600" w:rsidP="006044CB">
      <w:pPr>
        <w:pStyle w:val="Prrafodelista"/>
        <w:numPr>
          <w:ilvl w:val="0"/>
          <w:numId w:val="28"/>
        </w:numPr>
        <w:ind w:left="851" w:hanging="284"/>
        <w:jc w:val="both"/>
        <w:rPr>
          <w:rFonts w:ascii="Arial" w:hAnsi="Arial" w:cs="Arial"/>
        </w:rPr>
      </w:pPr>
      <w:r w:rsidRPr="00746853">
        <w:rPr>
          <w:rFonts w:ascii="Arial" w:hAnsi="Arial" w:cs="Arial"/>
        </w:rPr>
        <w:t xml:space="preserve">De acuerdo con lo establecido en el reglamento del </w:t>
      </w:r>
      <w:r w:rsidR="009B798D">
        <w:rPr>
          <w:rFonts w:ascii="Arial" w:hAnsi="Arial" w:cs="Arial"/>
        </w:rPr>
        <w:t>Comité de Conciliación</w:t>
      </w:r>
      <w:r w:rsidRPr="00746853">
        <w:rPr>
          <w:rFonts w:ascii="Arial" w:hAnsi="Arial" w:cs="Arial"/>
        </w:rPr>
        <w:t xml:space="preserve">, en caso de que el mismo decida no iniciar la acción de repetición, </w:t>
      </w:r>
      <w:r w:rsidR="006044CB">
        <w:rPr>
          <w:rFonts w:ascii="Arial" w:hAnsi="Arial" w:cs="Arial"/>
        </w:rPr>
        <w:t xml:space="preserve">el proceso de Gestión </w:t>
      </w:r>
      <w:r w:rsidRPr="00746853">
        <w:rPr>
          <w:rFonts w:ascii="Arial" w:hAnsi="Arial" w:cs="Arial"/>
        </w:rPr>
        <w:t>Jurídica</w:t>
      </w:r>
      <w:r w:rsidR="006044CB">
        <w:rPr>
          <w:rFonts w:ascii="Arial" w:hAnsi="Arial" w:cs="Arial"/>
        </w:rPr>
        <w:t>,</w:t>
      </w:r>
      <w:r w:rsidRPr="00746853">
        <w:rPr>
          <w:rFonts w:ascii="Arial" w:hAnsi="Arial" w:cs="Arial"/>
        </w:rPr>
        <w:t xml:space="preserve"> </w:t>
      </w:r>
      <w:r w:rsidR="00E863CC">
        <w:rPr>
          <w:rFonts w:ascii="Arial" w:hAnsi="Arial" w:cs="Arial"/>
        </w:rPr>
        <w:t>a través del Secretario técnico del Comité de Conciliación, informará al Coordinador de Agente</w:t>
      </w:r>
      <w:r w:rsidRPr="00746853">
        <w:rPr>
          <w:rFonts w:ascii="Arial" w:hAnsi="Arial" w:cs="Arial"/>
        </w:rPr>
        <w:t>s del Ministerio Público</w:t>
      </w:r>
      <w:r w:rsidR="006044CB">
        <w:rPr>
          <w:rFonts w:ascii="Arial" w:hAnsi="Arial" w:cs="Arial"/>
        </w:rPr>
        <w:t>,</w:t>
      </w:r>
      <w:r w:rsidRPr="00746853">
        <w:rPr>
          <w:rFonts w:ascii="Arial" w:hAnsi="Arial" w:cs="Arial"/>
        </w:rPr>
        <w:t xml:space="preserve"> ante la Jurisdicción en lo Contencioso Administrativo, el soporte de dicha decisión</w:t>
      </w:r>
      <w:r w:rsidR="00E863CC">
        <w:rPr>
          <w:rFonts w:ascii="Arial" w:hAnsi="Arial" w:cs="Arial"/>
        </w:rPr>
        <w:t>,</w:t>
      </w:r>
      <w:r w:rsidRPr="00746853">
        <w:rPr>
          <w:rFonts w:ascii="Arial" w:hAnsi="Arial" w:cs="Arial"/>
        </w:rPr>
        <w:t xml:space="preserve"> aportando la sentencia condenatoria, la prueba del pago y el acta de la sesión del comité en la cual se esgrimen los fundamentos para no iniciar la acción.</w:t>
      </w:r>
    </w:p>
    <w:p w14:paraId="4F5DC4B9" w14:textId="77777777" w:rsidR="00025373" w:rsidRPr="00746853" w:rsidRDefault="00025373" w:rsidP="006044CB">
      <w:pPr>
        <w:pStyle w:val="Prrafodelista"/>
        <w:ind w:left="851" w:hanging="284"/>
        <w:jc w:val="both"/>
        <w:rPr>
          <w:rFonts w:ascii="Arial" w:hAnsi="Arial" w:cs="Arial"/>
        </w:rPr>
      </w:pPr>
    </w:p>
    <w:p w14:paraId="0A41CFC1" w14:textId="6EED59B9" w:rsidR="002A0600" w:rsidRPr="00746853" w:rsidRDefault="006044CB" w:rsidP="006044CB">
      <w:pPr>
        <w:pStyle w:val="Prrafodelista"/>
        <w:numPr>
          <w:ilvl w:val="0"/>
          <w:numId w:val="28"/>
        </w:numPr>
        <w:ind w:left="851" w:hanging="284"/>
        <w:jc w:val="both"/>
        <w:rPr>
          <w:rFonts w:ascii="Arial" w:hAnsi="Arial" w:cs="Arial"/>
        </w:rPr>
      </w:pPr>
      <w:r>
        <w:rPr>
          <w:rFonts w:ascii="Arial" w:hAnsi="Arial" w:cs="Arial"/>
        </w:rPr>
        <w:t xml:space="preserve">El proceso de Gestión </w:t>
      </w:r>
      <w:r w:rsidR="002A0600" w:rsidRPr="00746853">
        <w:rPr>
          <w:rFonts w:ascii="Arial" w:hAnsi="Arial" w:cs="Arial"/>
        </w:rPr>
        <w:t>Jurídica deberá informar semestralmente</w:t>
      </w:r>
      <w:r w:rsidR="00E863CC">
        <w:rPr>
          <w:rFonts w:ascii="Arial" w:hAnsi="Arial" w:cs="Arial"/>
        </w:rPr>
        <w:t xml:space="preserve">, </w:t>
      </w:r>
      <w:r w:rsidR="002A0600" w:rsidRPr="00746853">
        <w:rPr>
          <w:rFonts w:ascii="Arial" w:hAnsi="Arial" w:cs="Arial"/>
        </w:rPr>
        <w:t xml:space="preserve">a la Agencia Nacional de Defensa Jurídica del Estado - ANDJE sobre las gestiones que el </w:t>
      </w:r>
      <w:r w:rsidR="009B798D">
        <w:rPr>
          <w:rFonts w:ascii="Arial" w:hAnsi="Arial" w:cs="Arial"/>
        </w:rPr>
        <w:t xml:space="preserve">Comité de Conciliación </w:t>
      </w:r>
      <w:r w:rsidR="002A0600" w:rsidRPr="00746853">
        <w:rPr>
          <w:rFonts w:ascii="Arial" w:hAnsi="Arial" w:cs="Arial"/>
        </w:rPr>
        <w:t xml:space="preserve">adelante en materia de acciones de repetición y el apoderado deberá </w:t>
      </w:r>
      <w:r w:rsidR="00732A7D" w:rsidRPr="00746853">
        <w:rPr>
          <w:rFonts w:ascii="Arial" w:hAnsi="Arial" w:cs="Arial"/>
        </w:rPr>
        <w:t>r</w:t>
      </w:r>
      <w:r w:rsidR="002A0600" w:rsidRPr="00746853">
        <w:rPr>
          <w:rFonts w:ascii="Arial" w:hAnsi="Arial" w:cs="Arial"/>
        </w:rPr>
        <w:t>egistra</w:t>
      </w:r>
      <w:r w:rsidR="00732A7D" w:rsidRPr="00746853">
        <w:rPr>
          <w:rFonts w:ascii="Arial" w:hAnsi="Arial" w:cs="Arial"/>
        </w:rPr>
        <w:t>r</w:t>
      </w:r>
      <w:r w:rsidR="002A0600" w:rsidRPr="00746853">
        <w:rPr>
          <w:rFonts w:ascii="Arial" w:hAnsi="Arial" w:cs="Arial"/>
        </w:rPr>
        <w:t xml:space="preserve"> la informaci</w:t>
      </w:r>
      <w:r w:rsidR="008473AF">
        <w:rPr>
          <w:rFonts w:ascii="Arial" w:hAnsi="Arial" w:cs="Arial"/>
        </w:rPr>
        <w:t>ón en el e</w:t>
      </w:r>
      <w:r w:rsidR="00E863CC">
        <w:rPr>
          <w:rFonts w:ascii="Arial" w:hAnsi="Arial" w:cs="Arial"/>
        </w:rPr>
        <w:t>-</w:t>
      </w:r>
      <w:r w:rsidR="008473AF" w:rsidRPr="00746853">
        <w:rPr>
          <w:rFonts w:ascii="Arial" w:hAnsi="Arial" w:cs="Arial"/>
        </w:rPr>
        <w:t xml:space="preserve">KOGUI </w:t>
      </w:r>
      <w:r w:rsidR="002A0600" w:rsidRPr="00746853">
        <w:rPr>
          <w:rFonts w:ascii="Arial" w:hAnsi="Arial" w:cs="Arial"/>
        </w:rPr>
        <w:t>o los aplicativos a que haya lugar.</w:t>
      </w:r>
      <w:r w:rsidR="00820C80">
        <w:rPr>
          <w:rFonts w:ascii="Arial" w:hAnsi="Arial" w:cs="Arial"/>
        </w:rPr>
        <w:t xml:space="preserve"> Lo anterior en caso de presentarse la situación en el semestre respectivo.</w:t>
      </w:r>
    </w:p>
    <w:p w14:paraId="19CBD3A4" w14:textId="77777777" w:rsidR="002A0600" w:rsidRPr="00746853" w:rsidRDefault="002A0600" w:rsidP="002A0600">
      <w:pPr>
        <w:spacing w:after="0" w:line="240" w:lineRule="auto"/>
        <w:jc w:val="both"/>
        <w:rPr>
          <w:rFonts w:ascii="Arial" w:eastAsia="Century Gothic" w:hAnsi="Arial" w:cs="Arial"/>
          <w:lang w:eastAsia="es-CO" w:bidi="es-CO"/>
        </w:rPr>
      </w:pPr>
    </w:p>
    <w:p w14:paraId="3B82FAB8" w14:textId="77777777" w:rsidR="002A0600" w:rsidRPr="00746853" w:rsidRDefault="002A0600" w:rsidP="006044CB">
      <w:pPr>
        <w:ind w:left="567"/>
        <w:jc w:val="both"/>
        <w:rPr>
          <w:rFonts w:ascii="Arial" w:eastAsia="Century Gothic" w:hAnsi="Arial" w:cs="Arial"/>
          <w:lang w:eastAsia="es-CO" w:bidi="es-CO"/>
        </w:rPr>
      </w:pPr>
      <w:r w:rsidRPr="00746853">
        <w:rPr>
          <w:rFonts w:ascii="Arial" w:eastAsia="Century Gothic" w:hAnsi="Arial" w:cs="Arial"/>
          <w:lang w:eastAsia="es-CO" w:bidi="es-CO"/>
        </w:rPr>
        <w:t xml:space="preserve">La acción de repetición caducará al vencimiento del plazo de dos (2) años contados a partir del día siguiente al de la fecha del pago total efectuado por la entidad pública. </w:t>
      </w:r>
    </w:p>
    <w:p w14:paraId="247D05FA" w14:textId="5B50CB3E" w:rsidR="00983969" w:rsidRPr="00746853" w:rsidRDefault="00983969" w:rsidP="00A47FF5">
      <w:pPr>
        <w:shd w:val="clear" w:color="auto" w:fill="FFFFFF" w:themeFill="background1"/>
        <w:contextualSpacing/>
        <w:jc w:val="both"/>
        <w:rPr>
          <w:rFonts w:ascii="Arial" w:hAnsi="Arial" w:cs="Arial"/>
          <w:b/>
        </w:rPr>
      </w:pPr>
    </w:p>
    <w:p w14:paraId="30F656B1" w14:textId="2D347FC6" w:rsidR="002A0600" w:rsidRDefault="00025373" w:rsidP="006044CB">
      <w:pPr>
        <w:shd w:val="clear" w:color="auto" w:fill="FFFFFF" w:themeFill="background1"/>
        <w:ind w:left="360" w:firstLine="207"/>
        <w:contextualSpacing/>
        <w:jc w:val="both"/>
        <w:rPr>
          <w:rFonts w:ascii="Arial" w:eastAsia="Century Gothic" w:hAnsi="Arial" w:cs="Arial"/>
          <w:b/>
          <w:lang w:eastAsia="es-CO" w:bidi="es-CO"/>
        </w:rPr>
      </w:pPr>
      <w:r w:rsidRPr="00746853">
        <w:rPr>
          <w:rFonts w:ascii="Arial" w:eastAsia="Century Gothic" w:hAnsi="Arial" w:cs="Arial"/>
          <w:b/>
          <w:lang w:eastAsia="es-CO" w:bidi="es-CO"/>
        </w:rPr>
        <w:t>5.3.7</w:t>
      </w:r>
      <w:r w:rsidR="008473AF" w:rsidRPr="0068755E">
        <w:rPr>
          <w:rFonts w:ascii="Arial" w:eastAsia="Century Gothic" w:hAnsi="Arial" w:cs="Arial"/>
          <w:b/>
          <w:lang w:eastAsia="es-CO" w:bidi="es-CO"/>
        </w:rPr>
        <w:t>. Sistema e</w:t>
      </w:r>
      <w:r w:rsidR="002A0600" w:rsidRPr="0068755E">
        <w:rPr>
          <w:rFonts w:ascii="Arial" w:eastAsia="Century Gothic" w:hAnsi="Arial" w:cs="Arial"/>
          <w:b/>
          <w:lang w:eastAsia="es-CO" w:bidi="es-CO"/>
        </w:rPr>
        <w:t xml:space="preserve">KOGUI </w:t>
      </w:r>
      <w:r w:rsidR="008473AF" w:rsidRPr="0068755E">
        <w:rPr>
          <w:rFonts w:ascii="Arial" w:eastAsia="Century Gothic" w:hAnsi="Arial" w:cs="Arial"/>
          <w:b/>
          <w:lang w:eastAsia="es-CO" w:bidi="es-CO"/>
        </w:rPr>
        <w:t>en materia de litigiosidad</w:t>
      </w:r>
      <w:r w:rsidR="002A0600" w:rsidRPr="0068755E">
        <w:rPr>
          <w:rStyle w:val="Refdenotaalpie"/>
          <w:rFonts w:ascii="Arial" w:eastAsia="Century Gothic" w:hAnsi="Arial" w:cs="Arial"/>
          <w:b/>
          <w:lang w:eastAsia="es-CO" w:bidi="es-CO"/>
        </w:rPr>
        <w:footnoteReference w:id="10"/>
      </w:r>
    </w:p>
    <w:p w14:paraId="1D395D4F" w14:textId="77777777" w:rsidR="004B4169" w:rsidRDefault="004B4169" w:rsidP="006044CB">
      <w:pPr>
        <w:shd w:val="clear" w:color="auto" w:fill="FFFFFF" w:themeFill="background1"/>
        <w:ind w:left="360" w:firstLine="207"/>
        <w:contextualSpacing/>
        <w:jc w:val="both"/>
        <w:rPr>
          <w:rFonts w:ascii="Arial" w:eastAsia="Century Gothic" w:hAnsi="Arial" w:cs="Arial"/>
          <w:b/>
          <w:lang w:eastAsia="es-CO" w:bidi="es-CO"/>
        </w:rPr>
      </w:pPr>
    </w:p>
    <w:p w14:paraId="756888B5" w14:textId="77777777" w:rsidR="002A0600" w:rsidRPr="00746853" w:rsidRDefault="002A0600" w:rsidP="002A0600">
      <w:pPr>
        <w:shd w:val="clear" w:color="auto" w:fill="FFFFFF" w:themeFill="background1"/>
        <w:ind w:left="360"/>
        <w:contextualSpacing/>
        <w:jc w:val="both"/>
        <w:rPr>
          <w:rFonts w:ascii="Arial" w:eastAsia="Century Gothic" w:hAnsi="Arial" w:cs="Arial"/>
          <w:b/>
          <w:lang w:eastAsia="es-CO" w:bidi="es-CO"/>
        </w:rPr>
      </w:pPr>
    </w:p>
    <w:p w14:paraId="3FEAFE69" w14:textId="63CCEC51" w:rsidR="002A0600" w:rsidRPr="00746853" w:rsidRDefault="006E5C53" w:rsidP="006044CB">
      <w:pPr>
        <w:shd w:val="clear" w:color="auto" w:fill="FFFFFF" w:themeFill="background1"/>
        <w:ind w:firstLine="360"/>
        <w:contextualSpacing/>
        <w:jc w:val="both"/>
        <w:rPr>
          <w:rFonts w:ascii="Arial" w:eastAsia="Century Gothic" w:hAnsi="Arial" w:cs="Arial"/>
          <w:lang w:eastAsia="es-CO" w:bidi="es-CO"/>
        </w:rPr>
      </w:pPr>
      <w:r>
        <w:rPr>
          <w:noProof/>
          <w:lang w:eastAsia="es-CO"/>
        </w:rPr>
        <w:drawing>
          <wp:inline distT="0" distB="0" distL="0" distR="0" wp14:anchorId="4792D9A2" wp14:editId="71935A9E">
            <wp:extent cx="5850890" cy="35318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0890" cy="3531870"/>
                    </a:xfrm>
                    <a:prstGeom prst="rect">
                      <a:avLst/>
                    </a:prstGeom>
                  </pic:spPr>
                </pic:pic>
              </a:graphicData>
            </a:graphic>
          </wp:inline>
        </w:drawing>
      </w:r>
    </w:p>
    <w:p w14:paraId="352ED850" w14:textId="77777777" w:rsidR="002A0600" w:rsidRPr="00746853" w:rsidRDefault="002A0600" w:rsidP="002A0600">
      <w:pPr>
        <w:shd w:val="clear" w:color="auto" w:fill="FFFFFF" w:themeFill="background1"/>
        <w:contextualSpacing/>
        <w:jc w:val="both"/>
        <w:rPr>
          <w:rFonts w:ascii="Arial" w:eastAsia="Century Gothic" w:hAnsi="Arial" w:cs="Arial"/>
          <w:lang w:eastAsia="es-CO" w:bidi="es-CO"/>
        </w:rPr>
      </w:pPr>
    </w:p>
    <w:p w14:paraId="612D4A8E" w14:textId="77777777" w:rsidR="002A0600" w:rsidRPr="00746853" w:rsidRDefault="002A0600" w:rsidP="002A0600">
      <w:pPr>
        <w:shd w:val="clear" w:color="auto" w:fill="FFFFFF" w:themeFill="background1"/>
        <w:contextualSpacing/>
        <w:jc w:val="both"/>
        <w:rPr>
          <w:rFonts w:ascii="Arial" w:eastAsia="Century Gothic" w:hAnsi="Arial" w:cs="Arial"/>
          <w:lang w:eastAsia="es-CO" w:bidi="es-CO"/>
        </w:rPr>
      </w:pPr>
    </w:p>
    <w:p w14:paraId="3ECF125A" w14:textId="77777777" w:rsidR="002A0600" w:rsidRPr="00746853" w:rsidRDefault="002A0600" w:rsidP="002A0600">
      <w:pPr>
        <w:shd w:val="clear" w:color="auto" w:fill="FFFFFF" w:themeFill="background1"/>
        <w:contextualSpacing/>
        <w:jc w:val="both"/>
        <w:rPr>
          <w:rFonts w:ascii="Arial" w:eastAsia="Century Gothic" w:hAnsi="Arial" w:cs="Arial"/>
          <w:lang w:eastAsia="es-CO" w:bidi="es-CO"/>
        </w:rPr>
      </w:pPr>
    </w:p>
    <w:p w14:paraId="7B1C3C06" w14:textId="76E1DF91" w:rsidR="002A0600" w:rsidRPr="00746853" w:rsidRDefault="002A0600" w:rsidP="006044CB">
      <w:pPr>
        <w:shd w:val="clear" w:color="auto" w:fill="FFFFFF" w:themeFill="background1"/>
        <w:ind w:left="567"/>
        <w:contextualSpacing/>
        <w:jc w:val="both"/>
        <w:rPr>
          <w:rFonts w:ascii="Arial" w:eastAsia="Century Gothic" w:hAnsi="Arial" w:cs="Arial"/>
          <w:lang w:eastAsia="es-CO" w:bidi="es-CO"/>
        </w:rPr>
      </w:pPr>
      <w:r w:rsidRPr="00746853">
        <w:rPr>
          <w:rFonts w:ascii="Arial" w:eastAsia="Century Gothic" w:hAnsi="Arial" w:cs="Arial"/>
          <w:lang w:eastAsia="es-CO" w:bidi="es-CO"/>
        </w:rPr>
        <w:t>El Sistema Único de Gestión e In</w:t>
      </w:r>
      <w:r w:rsidR="008473AF">
        <w:rPr>
          <w:rFonts w:ascii="Arial" w:eastAsia="Century Gothic" w:hAnsi="Arial" w:cs="Arial"/>
          <w:lang w:eastAsia="es-CO" w:bidi="es-CO"/>
        </w:rPr>
        <w:t>formación Litigiosa del Estado,</w:t>
      </w:r>
      <w:r w:rsidRPr="00746853">
        <w:rPr>
          <w:rFonts w:ascii="Arial" w:eastAsia="Century Gothic" w:hAnsi="Arial" w:cs="Arial"/>
          <w:lang w:eastAsia="es-CO" w:bidi="es-CO"/>
        </w:rPr>
        <w:t xml:space="preserve"> eKOGUI</w:t>
      </w:r>
      <w:r w:rsidR="008473AF">
        <w:rPr>
          <w:rFonts w:ascii="Arial" w:eastAsia="Century Gothic" w:hAnsi="Arial" w:cs="Arial"/>
          <w:lang w:eastAsia="es-CO" w:bidi="es-CO"/>
        </w:rPr>
        <w:t>,</w:t>
      </w:r>
      <w:r w:rsidRPr="00746853">
        <w:rPr>
          <w:rFonts w:ascii="Arial" w:eastAsia="Century Gothic" w:hAnsi="Arial" w:cs="Arial"/>
          <w:lang w:eastAsia="es-CO" w:bidi="es-CO"/>
        </w:rPr>
        <w:t xml:space="preserve"> fue creado para el seguimiento de la actividad judicial y extrajudicial del Estado, ante las autoridades nacionales e internacionales, el cual se encuentra reglamentado mediante el </w:t>
      </w:r>
      <w:r w:rsidR="008473AF">
        <w:rPr>
          <w:rFonts w:ascii="Arial" w:eastAsia="Century Gothic" w:hAnsi="Arial" w:cs="Arial"/>
          <w:lang w:eastAsia="es-CO" w:bidi="es-CO"/>
        </w:rPr>
        <w:t>D</w:t>
      </w:r>
      <w:r w:rsidRPr="00746853">
        <w:rPr>
          <w:rFonts w:ascii="Arial" w:eastAsia="Century Gothic" w:hAnsi="Arial" w:cs="Arial"/>
          <w:lang w:eastAsia="es-CO" w:bidi="es-CO"/>
        </w:rPr>
        <w:t xml:space="preserve">ecreto </w:t>
      </w:r>
      <w:r w:rsidR="004D683A" w:rsidRPr="00746853">
        <w:rPr>
          <w:rFonts w:ascii="Arial" w:eastAsia="Century Gothic" w:hAnsi="Arial" w:cs="Arial"/>
          <w:lang w:eastAsia="es-CO" w:bidi="es-CO"/>
        </w:rPr>
        <w:t xml:space="preserve">No. </w:t>
      </w:r>
      <w:r w:rsidRPr="00746853">
        <w:rPr>
          <w:rFonts w:ascii="Arial" w:eastAsia="Century Gothic" w:hAnsi="Arial" w:cs="Arial"/>
          <w:lang w:eastAsia="es-CO" w:bidi="es-CO"/>
        </w:rPr>
        <w:t xml:space="preserve">2052 de 2014. </w:t>
      </w:r>
    </w:p>
    <w:p w14:paraId="0537B7A2" w14:textId="77777777" w:rsidR="002A0600" w:rsidRPr="00746853" w:rsidRDefault="002A0600" w:rsidP="002A0600">
      <w:pPr>
        <w:shd w:val="clear" w:color="auto" w:fill="FFFFFF" w:themeFill="background1"/>
        <w:contextualSpacing/>
        <w:jc w:val="both"/>
        <w:rPr>
          <w:rFonts w:ascii="Arial" w:eastAsia="Century Gothic" w:hAnsi="Arial" w:cs="Arial"/>
          <w:lang w:eastAsia="es-CO" w:bidi="es-CO"/>
        </w:rPr>
      </w:pPr>
    </w:p>
    <w:p w14:paraId="458C624C" w14:textId="77777777" w:rsidR="002A0600" w:rsidRPr="00746853" w:rsidRDefault="002A0600" w:rsidP="008473AF">
      <w:pPr>
        <w:shd w:val="clear" w:color="auto" w:fill="FFFFFF" w:themeFill="background1"/>
        <w:ind w:left="567"/>
        <w:contextualSpacing/>
        <w:jc w:val="both"/>
        <w:rPr>
          <w:rFonts w:ascii="Arial" w:eastAsia="Century Gothic" w:hAnsi="Arial" w:cs="Arial"/>
          <w:lang w:eastAsia="es-CO" w:bidi="es-CO"/>
        </w:rPr>
      </w:pPr>
      <w:r w:rsidRPr="00746853">
        <w:rPr>
          <w:rFonts w:ascii="Arial" w:eastAsia="Century Gothic" w:hAnsi="Arial" w:cs="Arial"/>
          <w:lang w:eastAsia="es-CO" w:bidi="es-CO"/>
        </w:rPr>
        <w:t>En este orden de ideas, es deber de la Agencia, a través de los diferentes usuarios creados para ello, mantener actualizada la información registrada en este sistema.</w:t>
      </w:r>
    </w:p>
    <w:p w14:paraId="35A3CA0A" w14:textId="77777777" w:rsidR="002A0600" w:rsidRPr="00746853" w:rsidRDefault="002A0600" w:rsidP="002A0600">
      <w:pPr>
        <w:shd w:val="clear" w:color="auto" w:fill="FFFFFF" w:themeFill="background1"/>
        <w:contextualSpacing/>
        <w:jc w:val="both"/>
        <w:rPr>
          <w:rFonts w:ascii="Arial" w:eastAsia="Century Gothic" w:hAnsi="Arial" w:cs="Arial"/>
          <w:lang w:eastAsia="es-CO" w:bidi="es-CO"/>
        </w:rPr>
      </w:pPr>
    </w:p>
    <w:p w14:paraId="678A9F99" w14:textId="77777777" w:rsidR="002A0600" w:rsidRPr="00746853" w:rsidRDefault="002A0600" w:rsidP="008473AF">
      <w:pPr>
        <w:shd w:val="clear" w:color="auto" w:fill="FFFFFF" w:themeFill="background1"/>
        <w:ind w:firstLine="567"/>
        <w:contextualSpacing/>
        <w:jc w:val="both"/>
        <w:rPr>
          <w:rFonts w:ascii="Arial" w:eastAsia="Century Gothic" w:hAnsi="Arial" w:cs="Arial"/>
          <w:lang w:eastAsia="es-CO" w:bidi="es-CO"/>
        </w:rPr>
      </w:pPr>
      <w:r w:rsidRPr="00746853">
        <w:rPr>
          <w:rFonts w:ascii="Arial" w:eastAsia="Century Gothic" w:hAnsi="Arial" w:cs="Arial"/>
          <w:lang w:eastAsia="es-CO" w:bidi="es-CO"/>
        </w:rPr>
        <w:t>Los usuarios del sistema son los siguientes:</w:t>
      </w:r>
    </w:p>
    <w:p w14:paraId="0C1F348E" w14:textId="77777777" w:rsidR="002A0600" w:rsidRPr="00746853" w:rsidRDefault="002A0600" w:rsidP="002A0600">
      <w:pPr>
        <w:pStyle w:val="Prrafodelista"/>
        <w:numPr>
          <w:ilvl w:val="0"/>
          <w:numId w:val="30"/>
        </w:numPr>
        <w:shd w:val="clear" w:color="auto" w:fill="FFFFFF" w:themeFill="background1"/>
        <w:contextualSpacing/>
        <w:jc w:val="both"/>
        <w:rPr>
          <w:rFonts w:ascii="Arial" w:hAnsi="Arial" w:cs="Arial"/>
        </w:rPr>
      </w:pPr>
      <w:r w:rsidRPr="00746853">
        <w:rPr>
          <w:rFonts w:ascii="Arial" w:hAnsi="Arial" w:cs="Arial"/>
        </w:rPr>
        <w:t>Jefe de Oficina Asesora Jurídica, o quien haga sus veces.</w:t>
      </w:r>
    </w:p>
    <w:p w14:paraId="242FE189" w14:textId="77777777" w:rsidR="002A0600" w:rsidRPr="00746853" w:rsidRDefault="002A0600" w:rsidP="002A0600">
      <w:pPr>
        <w:pStyle w:val="Prrafodelista"/>
        <w:numPr>
          <w:ilvl w:val="0"/>
          <w:numId w:val="30"/>
        </w:numPr>
        <w:shd w:val="clear" w:color="auto" w:fill="FFFFFF" w:themeFill="background1"/>
        <w:contextualSpacing/>
        <w:jc w:val="both"/>
        <w:rPr>
          <w:rFonts w:ascii="Arial" w:hAnsi="Arial" w:cs="Arial"/>
        </w:rPr>
      </w:pPr>
      <w:r w:rsidRPr="00746853">
        <w:rPr>
          <w:rFonts w:ascii="Arial" w:hAnsi="Arial" w:cs="Arial"/>
        </w:rPr>
        <w:t xml:space="preserve">Administrador del Sistema en la entidad. </w:t>
      </w:r>
    </w:p>
    <w:p w14:paraId="5BEC1637" w14:textId="77777777" w:rsidR="002A0600" w:rsidRPr="00746853" w:rsidRDefault="002A0600" w:rsidP="002A0600">
      <w:pPr>
        <w:pStyle w:val="Prrafodelista"/>
        <w:numPr>
          <w:ilvl w:val="0"/>
          <w:numId w:val="30"/>
        </w:numPr>
        <w:shd w:val="clear" w:color="auto" w:fill="FFFFFF" w:themeFill="background1"/>
        <w:contextualSpacing/>
        <w:jc w:val="both"/>
        <w:rPr>
          <w:rFonts w:ascii="Arial" w:hAnsi="Arial" w:cs="Arial"/>
        </w:rPr>
      </w:pPr>
      <w:r w:rsidRPr="00746853">
        <w:rPr>
          <w:rFonts w:ascii="Arial" w:hAnsi="Arial" w:cs="Arial"/>
        </w:rPr>
        <w:t xml:space="preserve">Apoderado de la entidad. </w:t>
      </w:r>
    </w:p>
    <w:p w14:paraId="0B1D26D5" w14:textId="6BBB84DC" w:rsidR="002A0600" w:rsidRPr="00746853" w:rsidRDefault="002A0600" w:rsidP="002A0600">
      <w:pPr>
        <w:pStyle w:val="Prrafodelista"/>
        <w:numPr>
          <w:ilvl w:val="0"/>
          <w:numId w:val="30"/>
        </w:numPr>
        <w:shd w:val="clear" w:color="auto" w:fill="FFFFFF" w:themeFill="background1"/>
        <w:contextualSpacing/>
        <w:jc w:val="both"/>
        <w:rPr>
          <w:rFonts w:ascii="Arial" w:hAnsi="Arial" w:cs="Arial"/>
        </w:rPr>
      </w:pPr>
      <w:r w:rsidRPr="00746853">
        <w:rPr>
          <w:rFonts w:ascii="Arial" w:hAnsi="Arial" w:cs="Arial"/>
        </w:rPr>
        <w:t xml:space="preserve">Secretario técnico del </w:t>
      </w:r>
      <w:r w:rsidR="009B798D">
        <w:rPr>
          <w:rFonts w:ascii="Arial" w:hAnsi="Arial" w:cs="Arial"/>
        </w:rPr>
        <w:t>Comité de Conciliación</w:t>
      </w:r>
      <w:r w:rsidRPr="00746853">
        <w:rPr>
          <w:rFonts w:ascii="Arial" w:hAnsi="Arial" w:cs="Arial"/>
        </w:rPr>
        <w:t xml:space="preserve">. </w:t>
      </w:r>
    </w:p>
    <w:p w14:paraId="78676D9A" w14:textId="77777777" w:rsidR="002A0600" w:rsidRPr="00746853" w:rsidRDefault="002A0600" w:rsidP="002A0600">
      <w:pPr>
        <w:pStyle w:val="Prrafodelista"/>
        <w:numPr>
          <w:ilvl w:val="0"/>
          <w:numId w:val="30"/>
        </w:numPr>
        <w:shd w:val="clear" w:color="auto" w:fill="FFFFFF" w:themeFill="background1"/>
        <w:contextualSpacing/>
        <w:jc w:val="both"/>
        <w:rPr>
          <w:rFonts w:ascii="Arial" w:hAnsi="Arial" w:cs="Arial"/>
        </w:rPr>
      </w:pPr>
      <w:r w:rsidRPr="00746853">
        <w:rPr>
          <w:rFonts w:ascii="Arial" w:hAnsi="Arial" w:cs="Arial"/>
        </w:rPr>
        <w:t>Jefe de Oficina Financiera, o quien haga sus veces</w:t>
      </w:r>
    </w:p>
    <w:p w14:paraId="32E49DF0" w14:textId="77777777" w:rsidR="002A0600" w:rsidRPr="00746853" w:rsidRDefault="002A0600" w:rsidP="002A0600">
      <w:pPr>
        <w:pStyle w:val="Prrafodelista"/>
        <w:numPr>
          <w:ilvl w:val="0"/>
          <w:numId w:val="30"/>
        </w:numPr>
        <w:shd w:val="clear" w:color="auto" w:fill="FFFFFF" w:themeFill="background1"/>
        <w:contextualSpacing/>
        <w:jc w:val="both"/>
        <w:rPr>
          <w:rFonts w:ascii="Arial" w:hAnsi="Arial" w:cs="Arial"/>
        </w:rPr>
      </w:pPr>
      <w:r w:rsidRPr="00746853">
        <w:rPr>
          <w:rFonts w:ascii="Arial" w:hAnsi="Arial" w:cs="Arial"/>
        </w:rPr>
        <w:t>Jefe de Oficina de Control Interno, o quien haga sus veces.</w:t>
      </w:r>
    </w:p>
    <w:p w14:paraId="078BD6BC" w14:textId="77777777" w:rsidR="002A0600" w:rsidRPr="00746853" w:rsidRDefault="002A0600" w:rsidP="002A0600">
      <w:pPr>
        <w:shd w:val="clear" w:color="auto" w:fill="FFFFFF" w:themeFill="background1"/>
        <w:contextualSpacing/>
        <w:jc w:val="both"/>
        <w:rPr>
          <w:rFonts w:ascii="Arial" w:eastAsia="Century Gothic" w:hAnsi="Arial" w:cs="Arial"/>
          <w:b/>
          <w:lang w:eastAsia="es-CO" w:bidi="es-CO"/>
        </w:rPr>
      </w:pPr>
    </w:p>
    <w:p w14:paraId="1AB995E8" w14:textId="3FEA81CD" w:rsidR="002A0600" w:rsidRDefault="002A0600" w:rsidP="008473AF">
      <w:pPr>
        <w:shd w:val="clear" w:color="auto" w:fill="FFFFFF" w:themeFill="background1"/>
        <w:ind w:left="360"/>
        <w:contextualSpacing/>
        <w:jc w:val="both"/>
        <w:rPr>
          <w:rFonts w:ascii="Arial" w:eastAsia="Century Gothic" w:hAnsi="Arial" w:cs="Arial"/>
          <w:lang w:eastAsia="es-CO" w:bidi="es-CO"/>
        </w:rPr>
      </w:pPr>
      <w:r w:rsidRPr="00746853">
        <w:rPr>
          <w:rFonts w:ascii="Arial" w:eastAsia="Century Gothic" w:hAnsi="Arial" w:cs="Arial"/>
          <w:lang w:eastAsia="es-CO" w:bidi="es-CO"/>
        </w:rPr>
        <w:t>Se hace especial énfasis en las funciones de los</w:t>
      </w:r>
      <w:r w:rsidR="008473AF">
        <w:rPr>
          <w:rFonts w:ascii="Arial" w:eastAsia="Century Gothic" w:hAnsi="Arial" w:cs="Arial"/>
          <w:lang w:eastAsia="es-CO" w:bidi="es-CO"/>
        </w:rPr>
        <w:t xml:space="preserve"> apoderados establecidas en el </w:t>
      </w:r>
      <w:r w:rsidR="008C33CF">
        <w:rPr>
          <w:rFonts w:ascii="Arial" w:eastAsia="Century Gothic" w:hAnsi="Arial" w:cs="Arial"/>
          <w:lang w:eastAsia="es-CO" w:bidi="es-CO"/>
        </w:rPr>
        <w:t xml:space="preserve">artículo 5º del </w:t>
      </w:r>
      <w:r w:rsidR="008473AF">
        <w:rPr>
          <w:rFonts w:ascii="Arial" w:eastAsia="Century Gothic" w:hAnsi="Arial" w:cs="Arial"/>
          <w:lang w:eastAsia="es-CO" w:bidi="es-CO"/>
        </w:rPr>
        <w:t>D</w:t>
      </w:r>
      <w:r w:rsidRPr="00746853">
        <w:rPr>
          <w:rFonts w:ascii="Arial" w:eastAsia="Century Gothic" w:hAnsi="Arial" w:cs="Arial"/>
          <w:lang w:eastAsia="es-CO" w:bidi="es-CO"/>
        </w:rPr>
        <w:t xml:space="preserve">ecreto </w:t>
      </w:r>
      <w:r w:rsidR="004D683A" w:rsidRPr="00746853">
        <w:rPr>
          <w:rFonts w:ascii="Arial" w:eastAsia="Century Gothic" w:hAnsi="Arial" w:cs="Arial"/>
          <w:lang w:eastAsia="es-CO" w:bidi="es-CO"/>
        </w:rPr>
        <w:t xml:space="preserve">No. </w:t>
      </w:r>
      <w:r w:rsidRPr="00746853">
        <w:rPr>
          <w:rFonts w:ascii="Arial" w:eastAsia="Century Gothic" w:hAnsi="Arial" w:cs="Arial"/>
          <w:lang w:eastAsia="es-CO" w:bidi="es-CO"/>
        </w:rPr>
        <w:t>2052 de 2014</w:t>
      </w:r>
      <w:r w:rsidR="008473AF">
        <w:rPr>
          <w:rFonts w:ascii="Arial" w:eastAsia="Century Gothic" w:hAnsi="Arial" w:cs="Arial"/>
          <w:lang w:eastAsia="es-CO" w:bidi="es-CO"/>
        </w:rPr>
        <w:t>,</w:t>
      </w:r>
      <w:r w:rsidR="004C4626" w:rsidRPr="00746853">
        <w:rPr>
          <w:rFonts w:ascii="Arial" w:eastAsia="Century Gothic" w:hAnsi="Arial" w:cs="Arial"/>
          <w:lang w:eastAsia="es-CO" w:bidi="es-CO"/>
        </w:rPr>
        <w:t xml:space="preserve"> </w:t>
      </w:r>
      <w:r w:rsidRPr="00746853">
        <w:rPr>
          <w:rFonts w:ascii="Arial" w:eastAsia="Century Gothic" w:hAnsi="Arial" w:cs="Arial"/>
          <w:lang w:eastAsia="es-CO" w:bidi="es-CO"/>
        </w:rPr>
        <w:t>así:</w:t>
      </w:r>
    </w:p>
    <w:p w14:paraId="56040C19" w14:textId="77777777" w:rsidR="0075383A" w:rsidRDefault="0075383A" w:rsidP="008473AF">
      <w:pPr>
        <w:shd w:val="clear" w:color="auto" w:fill="FFFFFF" w:themeFill="background1"/>
        <w:ind w:left="360"/>
        <w:contextualSpacing/>
        <w:jc w:val="both"/>
        <w:rPr>
          <w:rFonts w:ascii="Arial" w:eastAsia="Century Gothic" w:hAnsi="Arial" w:cs="Arial"/>
          <w:lang w:eastAsia="es-CO" w:bidi="es-CO"/>
        </w:rPr>
      </w:pPr>
    </w:p>
    <w:p w14:paraId="3B7834F7" w14:textId="598D17F5" w:rsidR="0075383A" w:rsidRPr="0075383A" w:rsidRDefault="0075383A" w:rsidP="0075383A">
      <w:pPr>
        <w:shd w:val="clear" w:color="auto" w:fill="FFFFFF"/>
        <w:spacing w:after="0" w:line="240" w:lineRule="auto"/>
        <w:jc w:val="both"/>
        <w:rPr>
          <w:rFonts w:ascii="Calibri" w:eastAsia="Times New Roman" w:hAnsi="Calibri" w:cs="Times New Roman"/>
          <w:i/>
          <w:color w:val="333333"/>
          <w:sz w:val="18"/>
          <w:szCs w:val="18"/>
          <w:lang w:eastAsia="es-CO"/>
        </w:rPr>
      </w:pPr>
      <w:r w:rsidRPr="00E943F2">
        <w:rPr>
          <w:rFonts w:ascii="Arial" w:eastAsia="Times New Roman" w:hAnsi="Arial" w:cs="Arial"/>
          <w:i/>
          <w:color w:val="333333"/>
          <w:sz w:val="18"/>
          <w:szCs w:val="18"/>
          <w:lang w:eastAsia="es-CO"/>
        </w:rPr>
        <w:t>“</w:t>
      </w:r>
      <w:r w:rsidRPr="0075383A">
        <w:rPr>
          <w:rFonts w:ascii="Arial" w:eastAsia="Times New Roman" w:hAnsi="Arial" w:cs="Arial"/>
          <w:i/>
          <w:color w:val="333333"/>
          <w:sz w:val="18"/>
          <w:szCs w:val="18"/>
          <w:lang w:eastAsia="es-CO"/>
        </w:rPr>
        <w:t>1. Registrar y actualizar de manera oportuna en el sistema único de gestión e información litigiosa del Estado (eKOGUI), las solicitudes de conciliación extrajudicial, los procesos judiciales, y los trámites arbitrales a su cargo.</w:t>
      </w:r>
    </w:p>
    <w:p w14:paraId="0D94B6A2" w14:textId="77777777" w:rsidR="0075383A" w:rsidRPr="0075383A" w:rsidRDefault="0075383A" w:rsidP="0075383A">
      <w:pPr>
        <w:shd w:val="clear" w:color="auto" w:fill="FFFFFF"/>
        <w:spacing w:after="0" w:line="240" w:lineRule="auto"/>
        <w:jc w:val="both"/>
        <w:rPr>
          <w:rFonts w:ascii="Calibri" w:eastAsia="Times New Roman" w:hAnsi="Calibri" w:cs="Times New Roman"/>
          <w:i/>
          <w:color w:val="333333"/>
          <w:sz w:val="18"/>
          <w:szCs w:val="18"/>
          <w:lang w:eastAsia="es-CO"/>
        </w:rPr>
      </w:pPr>
      <w:r w:rsidRPr="0075383A">
        <w:rPr>
          <w:rFonts w:ascii="Arial" w:eastAsia="Times New Roman" w:hAnsi="Arial" w:cs="Arial"/>
          <w:i/>
          <w:color w:val="333333"/>
          <w:sz w:val="18"/>
          <w:szCs w:val="18"/>
          <w:lang w:eastAsia="es-CO"/>
        </w:rPr>
        <w:t> </w:t>
      </w:r>
    </w:p>
    <w:p w14:paraId="1D2F2298" w14:textId="77777777" w:rsidR="0075383A" w:rsidRPr="0075383A" w:rsidRDefault="0075383A" w:rsidP="0075383A">
      <w:pPr>
        <w:shd w:val="clear" w:color="auto" w:fill="FFFFFF"/>
        <w:spacing w:after="0" w:line="240" w:lineRule="auto"/>
        <w:jc w:val="both"/>
        <w:rPr>
          <w:rFonts w:ascii="Calibri" w:eastAsia="Times New Roman" w:hAnsi="Calibri" w:cs="Times New Roman"/>
          <w:i/>
          <w:color w:val="333333"/>
          <w:sz w:val="18"/>
          <w:szCs w:val="18"/>
          <w:lang w:eastAsia="es-CO"/>
        </w:rPr>
      </w:pPr>
      <w:r w:rsidRPr="0075383A">
        <w:rPr>
          <w:rFonts w:ascii="Arial" w:eastAsia="Times New Roman" w:hAnsi="Arial" w:cs="Arial"/>
          <w:i/>
          <w:color w:val="333333"/>
          <w:sz w:val="18"/>
          <w:szCs w:val="18"/>
          <w:lang w:eastAsia="es-CO"/>
        </w:rPr>
        <w:t>2. Validar la información de solicitudes de conciliación, procesos judiciales y trámites arbitrales a su cargo, que haya sido registrada en el sistema por la Agencia Nacional de Defensa Jurídica del Estado e informar a la agencia, dentro de los 15 días siguientes al ingreso de la información, cualquier inconsistencia para su corrección.</w:t>
      </w:r>
    </w:p>
    <w:p w14:paraId="344EEE79" w14:textId="77777777" w:rsidR="0075383A" w:rsidRPr="0075383A" w:rsidRDefault="0075383A" w:rsidP="0075383A">
      <w:pPr>
        <w:shd w:val="clear" w:color="auto" w:fill="FFFFFF"/>
        <w:spacing w:after="0" w:line="240" w:lineRule="auto"/>
        <w:jc w:val="both"/>
        <w:rPr>
          <w:rFonts w:ascii="Calibri" w:eastAsia="Times New Roman" w:hAnsi="Calibri" w:cs="Times New Roman"/>
          <w:i/>
          <w:color w:val="333333"/>
          <w:sz w:val="18"/>
          <w:szCs w:val="18"/>
          <w:lang w:eastAsia="es-CO"/>
        </w:rPr>
      </w:pPr>
      <w:r w:rsidRPr="0075383A">
        <w:rPr>
          <w:rFonts w:ascii="Arial" w:eastAsia="Times New Roman" w:hAnsi="Arial" w:cs="Arial"/>
          <w:i/>
          <w:color w:val="333333"/>
          <w:sz w:val="18"/>
          <w:szCs w:val="18"/>
          <w:lang w:eastAsia="es-CO"/>
        </w:rPr>
        <w:t> </w:t>
      </w:r>
    </w:p>
    <w:p w14:paraId="531F55D9" w14:textId="77777777" w:rsidR="0075383A" w:rsidRPr="0075383A" w:rsidRDefault="0075383A" w:rsidP="0075383A">
      <w:pPr>
        <w:shd w:val="clear" w:color="auto" w:fill="FFFFFF"/>
        <w:spacing w:after="0" w:line="240" w:lineRule="auto"/>
        <w:jc w:val="both"/>
        <w:rPr>
          <w:rFonts w:ascii="Calibri" w:eastAsia="Times New Roman" w:hAnsi="Calibri" w:cs="Times New Roman"/>
          <w:i/>
          <w:color w:val="333333"/>
          <w:sz w:val="18"/>
          <w:szCs w:val="18"/>
          <w:lang w:eastAsia="es-CO"/>
        </w:rPr>
      </w:pPr>
      <w:r w:rsidRPr="0075383A">
        <w:rPr>
          <w:rFonts w:ascii="Arial" w:eastAsia="Times New Roman" w:hAnsi="Arial" w:cs="Arial"/>
          <w:i/>
          <w:color w:val="333333"/>
          <w:sz w:val="18"/>
          <w:szCs w:val="18"/>
          <w:lang w:eastAsia="es-CO"/>
        </w:rPr>
        <w:t>3. Diligenciar y actualizar las fichas que serán presentadas para estudio en los comités de conciliación, de conformidad con los instructivos que la Agencia Nacional de Defensa Jurídica del Estado expida para tal fin.</w:t>
      </w:r>
    </w:p>
    <w:p w14:paraId="742D4104" w14:textId="77777777" w:rsidR="0075383A" w:rsidRPr="0075383A" w:rsidRDefault="0075383A" w:rsidP="0075383A">
      <w:pPr>
        <w:shd w:val="clear" w:color="auto" w:fill="FFFFFF"/>
        <w:spacing w:after="0" w:line="240" w:lineRule="auto"/>
        <w:jc w:val="both"/>
        <w:rPr>
          <w:rFonts w:ascii="Calibri" w:eastAsia="Times New Roman" w:hAnsi="Calibri" w:cs="Times New Roman"/>
          <w:i/>
          <w:color w:val="333333"/>
          <w:sz w:val="18"/>
          <w:szCs w:val="18"/>
          <w:lang w:eastAsia="es-CO"/>
        </w:rPr>
      </w:pPr>
      <w:r w:rsidRPr="0075383A">
        <w:rPr>
          <w:rFonts w:ascii="Arial" w:eastAsia="Times New Roman" w:hAnsi="Arial" w:cs="Arial"/>
          <w:i/>
          <w:color w:val="333333"/>
          <w:sz w:val="18"/>
          <w:szCs w:val="18"/>
          <w:lang w:eastAsia="es-CO"/>
        </w:rPr>
        <w:t> </w:t>
      </w:r>
    </w:p>
    <w:p w14:paraId="072438D5" w14:textId="77777777" w:rsidR="0075383A" w:rsidRPr="0075383A" w:rsidRDefault="0075383A" w:rsidP="0075383A">
      <w:pPr>
        <w:shd w:val="clear" w:color="auto" w:fill="FFFFFF"/>
        <w:spacing w:after="0" w:line="240" w:lineRule="auto"/>
        <w:jc w:val="both"/>
        <w:rPr>
          <w:rFonts w:ascii="Calibri" w:eastAsia="Times New Roman" w:hAnsi="Calibri" w:cs="Times New Roman"/>
          <w:i/>
          <w:color w:val="333333"/>
          <w:sz w:val="18"/>
          <w:szCs w:val="18"/>
          <w:lang w:eastAsia="es-CO"/>
        </w:rPr>
      </w:pPr>
      <w:r w:rsidRPr="0075383A">
        <w:rPr>
          <w:rFonts w:ascii="Arial" w:eastAsia="Times New Roman" w:hAnsi="Arial" w:cs="Arial"/>
          <w:i/>
          <w:color w:val="333333"/>
          <w:sz w:val="18"/>
          <w:szCs w:val="18"/>
          <w:lang w:eastAsia="es-CO"/>
        </w:rPr>
        <w:t>4. Calificar el riesgo en cada uno de los procesos judiciales a su cargo, con una periodicidad no superior a seis (6) meses, así como cada vez que se profiera una sentencia judicial sobre el mismo, de conformidad con la metodología que determine la Agencia Nacional de Defensa Jurídica del Estado.</w:t>
      </w:r>
    </w:p>
    <w:p w14:paraId="13A4F8F5" w14:textId="77777777" w:rsidR="0075383A" w:rsidRPr="0075383A" w:rsidRDefault="0075383A" w:rsidP="0075383A">
      <w:pPr>
        <w:shd w:val="clear" w:color="auto" w:fill="FFFFFF"/>
        <w:spacing w:after="0" w:line="240" w:lineRule="auto"/>
        <w:jc w:val="both"/>
        <w:rPr>
          <w:rFonts w:ascii="Calibri" w:eastAsia="Times New Roman" w:hAnsi="Calibri" w:cs="Times New Roman"/>
          <w:i/>
          <w:color w:val="333333"/>
          <w:sz w:val="18"/>
          <w:szCs w:val="18"/>
          <w:lang w:eastAsia="es-CO"/>
        </w:rPr>
      </w:pPr>
      <w:r w:rsidRPr="0075383A">
        <w:rPr>
          <w:rFonts w:ascii="Arial" w:eastAsia="Times New Roman" w:hAnsi="Arial" w:cs="Arial"/>
          <w:i/>
          <w:color w:val="333333"/>
          <w:sz w:val="18"/>
          <w:szCs w:val="18"/>
          <w:lang w:eastAsia="es-CO"/>
        </w:rPr>
        <w:t> </w:t>
      </w:r>
    </w:p>
    <w:p w14:paraId="3AEF7D9C" w14:textId="77777777" w:rsidR="0075383A" w:rsidRPr="0075383A" w:rsidRDefault="0075383A" w:rsidP="0075383A">
      <w:pPr>
        <w:shd w:val="clear" w:color="auto" w:fill="FFFFFF"/>
        <w:spacing w:after="0" w:line="240" w:lineRule="auto"/>
        <w:jc w:val="both"/>
        <w:rPr>
          <w:rFonts w:ascii="Calibri" w:eastAsia="Times New Roman" w:hAnsi="Calibri" w:cs="Times New Roman"/>
          <w:i/>
          <w:color w:val="333333"/>
          <w:sz w:val="18"/>
          <w:szCs w:val="18"/>
          <w:lang w:eastAsia="es-CO"/>
        </w:rPr>
      </w:pPr>
      <w:r w:rsidRPr="0075383A">
        <w:rPr>
          <w:rFonts w:ascii="Arial" w:eastAsia="Times New Roman" w:hAnsi="Arial" w:cs="Arial"/>
          <w:i/>
          <w:color w:val="333333"/>
          <w:sz w:val="18"/>
          <w:szCs w:val="18"/>
          <w:lang w:eastAsia="es-CO"/>
        </w:rPr>
        <w:t>5. Incorporar el valor de la provisión contable de los procesos a su cargo, con una periodicidad no superior a seis (6) meses, así como cada vez que se profiera una sentencia judicial sobre el mismo de conformidad con la metodología que se establezca para tal fin.</w:t>
      </w:r>
    </w:p>
    <w:p w14:paraId="10B2A2C4" w14:textId="77777777" w:rsidR="0075383A" w:rsidRPr="0075383A" w:rsidRDefault="0075383A" w:rsidP="0075383A">
      <w:pPr>
        <w:shd w:val="clear" w:color="auto" w:fill="FFFFFF"/>
        <w:spacing w:after="0" w:line="240" w:lineRule="auto"/>
        <w:jc w:val="both"/>
        <w:rPr>
          <w:rFonts w:ascii="Calibri" w:eastAsia="Times New Roman" w:hAnsi="Calibri" w:cs="Times New Roman"/>
          <w:i/>
          <w:color w:val="333333"/>
          <w:sz w:val="18"/>
          <w:szCs w:val="18"/>
          <w:lang w:eastAsia="es-CO"/>
        </w:rPr>
      </w:pPr>
      <w:r w:rsidRPr="0075383A">
        <w:rPr>
          <w:rFonts w:ascii="Arial" w:eastAsia="Times New Roman" w:hAnsi="Arial" w:cs="Arial"/>
          <w:i/>
          <w:color w:val="333333"/>
          <w:sz w:val="18"/>
          <w:szCs w:val="18"/>
          <w:lang w:eastAsia="es-CO"/>
        </w:rPr>
        <w:t> </w:t>
      </w:r>
    </w:p>
    <w:p w14:paraId="301AEB8E" w14:textId="28A80F23" w:rsidR="0075383A" w:rsidRPr="0075383A" w:rsidRDefault="0075383A" w:rsidP="0075383A">
      <w:pPr>
        <w:shd w:val="clear" w:color="auto" w:fill="FFFFFF"/>
        <w:spacing w:after="0" w:line="240" w:lineRule="auto"/>
        <w:jc w:val="both"/>
        <w:rPr>
          <w:rFonts w:ascii="Calibri" w:eastAsia="Times New Roman" w:hAnsi="Calibri" w:cs="Times New Roman"/>
          <w:i/>
          <w:color w:val="333333"/>
          <w:sz w:val="18"/>
          <w:szCs w:val="18"/>
          <w:lang w:eastAsia="es-CO"/>
        </w:rPr>
      </w:pPr>
      <w:r w:rsidRPr="0075383A">
        <w:rPr>
          <w:rFonts w:ascii="Arial" w:eastAsia="Times New Roman" w:hAnsi="Arial" w:cs="Arial"/>
          <w:b/>
          <w:bCs/>
          <w:i/>
          <w:color w:val="333333"/>
          <w:sz w:val="18"/>
          <w:szCs w:val="18"/>
          <w:lang w:eastAsia="es-CO"/>
        </w:rPr>
        <w:t>Parágrafo. </w:t>
      </w:r>
      <w:r w:rsidRPr="0075383A">
        <w:rPr>
          <w:rFonts w:ascii="Arial" w:eastAsia="Times New Roman" w:hAnsi="Arial" w:cs="Arial"/>
          <w:i/>
          <w:color w:val="333333"/>
          <w:sz w:val="18"/>
          <w:szCs w:val="18"/>
          <w:lang w:eastAsia="es-CO"/>
        </w:rPr>
        <w:t>Cuando la representación extrajudicial y judicial sea adelantada por abogados externos a la entidad, se deberán incluir como obligaciones del contrato el cumplimiento de las responsabilidades asignadas para los apoderados en el presente artículo.</w:t>
      </w:r>
      <w:r w:rsidRPr="00E943F2">
        <w:rPr>
          <w:rFonts w:ascii="Arial" w:eastAsia="Times New Roman" w:hAnsi="Arial" w:cs="Arial"/>
          <w:i/>
          <w:color w:val="333333"/>
          <w:sz w:val="18"/>
          <w:szCs w:val="18"/>
          <w:lang w:eastAsia="es-CO"/>
        </w:rPr>
        <w:t>”</w:t>
      </w:r>
    </w:p>
    <w:p w14:paraId="745104A7" w14:textId="77777777" w:rsidR="0075383A" w:rsidRDefault="0075383A" w:rsidP="008473AF">
      <w:pPr>
        <w:shd w:val="clear" w:color="auto" w:fill="FFFFFF" w:themeFill="background1"/>
        <w:ind w:left="360"/>
        <w:contextualSpacing/>
        <w:jc w:val="both"/>
        <w:rPr>
          <w:rFonts w:ascii="Arial" w:eastAsia="Century Gothic" w:hAnsi="Arial" w:cs="Arial"/>
          <w:lang w:eastAsia="es-CO" w:bidi="es-CO"/>
        </w:rPr>
      </w:pPr>
    </w:p>
    <w:p w14:paraId="2FA1CD2D" w14:textId="3365FD3F" w:rsidR="002A0600" w:rsidRPr="00746853" w:rsidRDefault="002A0600" w:rsidP="0075383A">
      <w:pPr>
        <w:shd w:val="clear" w:color="auto" w:fill="FFFFFF" w:themeFill="background1"/>
        <w:contextualSpacing/>
        <w:jc w:val="both"/>
        <w:rPr>
          <w:rFonts w:ascii="Arial" w:eastAsia="Century Gothic" w:hAnsi="Arial" w:cs="Arial"/>
          <w:lang w:eastAsia="es-CO" w:bidi="es-CO"/>
        </w:rPr>
      </w:pPr>
      <w:r w:rsidRPr="00746853">
        <w:rPr>
          <w:rFonts w:ascii="Arial" w:eastAsia="Century Gothic" w:hAnsi="Arial" w:cs="Arial"/>
          <w:lang w:eastAsia="es-CO" w:bidi="es-CO"/>
        </w:rPr>
        <w:t>En todo caso, los usuarios podrán consultar el</w:t>
      </w:r>
      <w:r w:rsidR="008473AF">
        <w:rPr>
          <w:rFonts w:ascii="Arial" w:eastAsia="Century Gothic" w:hAnsi="Arial" w:cs="Arial"/>
          <w:lang w:eastAsia="es-CO" w:bidi="es-CO"/>
        </w:rPr>
        <w:t xml:space="preserve"> i</w:t>
      </w:r>
      <w:r w:rsidRPr="00746853">
        <w:rPr>
          <w:rFonts w:ascii="Arial" w:eastAsia="Century Gothic" w:hAnsi="Arial" w:cs="Arial"/>
          <w:lang w:eastAsia="es-CO" w:bidi="es-CO"/>
        </w:rPr>
        <w:t>nstructivo del Sistema Único de Gestión e I</w:t>
      </w:r>
      <w:r w:rsidR="008473AF">
        <w:rPr>
          <w:rFonts w:ascii="Arial" w:eastAsia="Century Gothic" w:hAnsi="Arial" w:cs="Arial"/>
          <w:lang w:eastAsia="es-CO" w:bidi="es-CO"/>
        </w:rPr>
        <w:t>nformación Litigiosa del Estado</w:t>
      </w:r>
      <w:r w:rsidRPr="00746853">
        <w:rPr>
          <w:rFonts w:ascii="Arial" w:eastAsia="Century Gothic" w:hAnsi="Arial" w:cs="Arial"/>
          <w:lang w:eastAsia="es-CO" w:bidi="es-CO"/>
        </w:rPr>
        <w:t xml:space="preserve"> </w:t>
      </w:r>
      <w:r w:rsidR="008473AF" w:rsidRPr="00746853">
        <w:rPr>
          <w:rFonts w:ascii="Arial" w:hAnsi="Arial" w:cs="Arial"/>
        </w:rPr>
        <w:t>e</w:t>
      </w:r>
      <w:r w:rsidR="002E65C4">
        <w:rPr>
          <w:rFonts w:ascii="Arial" w:hAnsi="Arial" w:cs="Arial"/>
        </w:rPr>
        <w:t>-</w:t>
      </w:r>
      <w:r w:rsidR="008473AF" w:rsidRPr="00746853">
        <w:rPr>
          <w:rFonts w:ascii="Arial" w:hAnsi="Arial" w:cs="Arial"/>
        </w:rPr>
        <w:t>KOGUI</w:t>
      </w:r>
      <w:r w:rsidRPr="00746853">
        <w:rPr>
          <w:rStyle w:val="Refdenotaalpie"/>
          <w:rFonts w:ascii="Arial" w:eastAsia="Century Gothic" w:hAnsi="Arial" w:cs="Arial"/>
          <w:lang w:eastAsia="es-CO" w:bidi="es-CO"/>
        </w:rPr>
        <w:footnoteReference w:id="11"/>
      </w:r>
      <w:r w:rsidRPr="00746853">
        <w:rPr>
          <w:rFonts w:ascii="Arial" w:eastAsia="Century Gothic" w:hAnsi="Arial" w:cs="Arial"/>
          <w:lang w:eastAsia="es-CO" w:bidi="es-CO"/>
        </w:rPr>
        <w:t xml:space="preserve"> o el documento que lo modifique, en el cual se precisa el significado de cada uno de los campos y se define el alcance de los datos que se deben registrar en el mismo.</w:t>
      </w:r>
    </w:p>
    <w:p w14:paraId="01CE0A69" w14:textId="01FE250D" w:rsidR="009D1E69" w:rsidRPr="00746853" w:rsidRDefault="009D1E69" w:rsidP="00366B1B">
      <w:pPr>
        <w:widowControl w:val="0"/>
        <w:autoSpaceDE w:val="0"/>
        <w:autoSpaceDN w:val="0"/>
        <w:spacing w:after="0" w:line="240" w:lineRule="auto"/>
        <w:ind w:left="822" w:right="1235"/>
        <w:jc w:val="both"/>
        <w:rPr>
          <w:rFonts w:ascii="Arial" w:eastAsia="Century Gothic" w:hAnsi="Arial" w:cs="Arial"/>
          <w:b/>
          <w:lang w:eastAsia="es-CO" w:bidi="es-CO"/>
        </w:rPr>
      </w:pPr>
    </w:p>
    <w:p w14:paraId="672E8F4B" w14:textId="739A5844" w:rsidR="00FA6FA3" w:rsidRPr="0068755E" w:rsidRDefault="008473AF" w:rsidP="004979A5">
      <w:pPr>
        <w:pStyle w:val="Prrafodelista"/>
        <w:numPr>
          <w:ilvl w:val="1"/>
          <w:numId w:val="43"/>
        </w:numPr>
        <w:shd w:val="clear" w:color="auto" w:fill="FFFFFF" w:themeFill="background1"/>
        <w:ind w:left="567" w:hanging="567"/>
        <w:contextualSpacing/>
        <w:jc w:val="both"/>
        <w:rPr>
          <w:rFonts w:ascii="Arial" w:hAnsi="Arial" w:cs="Arial"/>
          <w:b/>
        </w:rPr>
      </w:pPr>
      <w:r w:rsidRPr="0068755E">
        <w:rPr>
          <w:rFonts w:ascii="Arial" w:hAnsi="Arial" w:cs="Arial"/>
          <w:b/>
        </w:rPr>
        <w:t xml:space="preserve">Rol del proceso de Gestión </w:t>
      </w:r>
      <w:r w:rsidR="00FA6FA3" w:rsidRPr="0068755E">
        <w:rPr>
          <w:rFonts w:ascii="Arial" w:hAnsi="Arial" w:cs="Arial"/>
          <w:b/>
        </w:rPr>
        <w:t>Jurídica</w:t>
      </w:r>
    </w:p>
    <w:p w14:paraId="003C2091" w14:textId="389D9E1E" w:rsidR="00FA6FA3" w:rsidRPr="00746853" w:rsidRDefault="00FA6FA3" w:rsidP="00B6593A">
      <w:pPr>
        <w:pStyle w:val="Prrafodelista"/>
        <w:shd w:val="clear" w:color="auto" w:fill="FFFFFF" w:themeFill="background1"/>
        <w:ind w:left="1320" w:firstLine="0"/>
        <w:contextualSpacing/>
        <w:jc w:val="both"/>
        <w:rPr>
          <w:rFonts w:ascii="Arial" w:hAnsi="Arial" w:cs="Arial"/>
        </w:rPr>
      </w:pPr>
    </w:p>
    <w:p w14:paraId="4EE05091" w14:textId="01C71BB9" w:rsidR="00033D55" w:rsidRPr="00746853" w:rsidRDefault="00033D55" w:rsidP="00033D55">
      <w:pPr>
        <w:shd w:val="clear" w:color="auto" w:fill="FFFFFF" w:themeFill="background1"/>
        <w:contextualSpacing/>
        <w:jc w:val="both"/>
        <w:rPr>
          <w:rFonts w:ascii="Arial" w:eastAsia="Century Gothic" w:hAnsi="Arial" w:cs="Arial"/>
          <w:lang w:eastAsia="es-CO" w:bidi="es-CO"/>
        </w:rPr>
      </w:pPr>
      <w:r w:rsidRPr="00746853">
        <w:rPr>
          <w:rFonts w:ascii="Arial" w:eastAsia="Century Gothic" w:hAnsi="Arial" w:cs="Arial"/>
          <w:lang w:eastAsia="es-CO" w:bidi="es-CO"/>
        </w:rPr>
        <w:t xml:space="preserve">De acuerdo con lo establecido en el organigrama de la Agencia, la Asesora </w:t>
      </w:r>
      <w:r w:rsidR="008473AF">
        <w:rPr>
          <w:rFonts w:ascii="Arial" w:eastAsia="Century Gothic" w:hAnsi="Arial" w:cs="Arial"/>
          <w:lang w:eastAsia="es-CO" w:bidi="es-CO"/>
        </w:rPr>
        <w:t xml:space="preserve">con funciones </w:t>
      </w:r>
      <w:r w:rsidRPr="00746853">
        <w:rPr>
          <w:rFonts w:ascii="Arial" w:eastAsia="Century Gothic" w:hAnsi="Arial" w:cs="Arial"/>
          <w:lang w:eastAsia="es-CO" w:bidi="es-CO"/>
        </w:rPr>
        <w:t>Jurídica</w:t>
      </w:r>
      <w:r w:rsidR="008473AF">
        <w:rPr>
          <w:rFonts w:ascii="Arial" w:eastAsia="Century Gothic" w:hAnsi="Arial" w:cs="Arial"/>
          <w:lang w:eastAsia="es-CO" w:bidi="es-CO"/>
        </w:rPr>
        <w:t>s</w:t>
      </w:r>
      <w:r w:rsidRPr="00746853">
        <w:rPr>
          <w:rFonts w:ascii="Arial" w:eastAsia="Century Gothic" w:hAnsi="Arial" w:cs="Arial"/>
          <w:lang w:eastAsia="es-CO" w:bidi="es-CO"/>
        </w:rPr>
        <w:t xml:space="preserve"> se encuentra adscrita a la Dirección General y su </w:t>
      </w:r>
      <w:r w:rsidR="00446609">
        <w:rPr>
          <w:rFonts w:ascii="Arial" w:eastAsia="Century Gothic" w:hAnsi="Arial" w:cs="Arial"/>
          <w:lang w:eastAsia="es-CO" w:bidi="es-CO"/>
        </w:rPr>
        <w:t xml:space="preserve">objetivo es </w:t>
      </w:r>
      <w:r w:rsidR="00860748">
        <w:rPr>
          <w:rFonts w:ascii="Arial" w:eastAsia="Century Gothic" w:hAnsi="Arial" w:cs="Arial"/>
          <w:lang w:eastAsia="es-CO" w:bidi="es-CO"/>
        </w:rPr>
        <w:t>b</w:t>
      </w:r>
      <w:r w:rsidR="00446609" w:rsidRPr="00446609">
        <w:rPr>
          <w:rFonts w:ascii="Arial" w:eastAsia="Century Gothic" w:hAnsi="Arial" w:cs="Arial"/>
          <w:lang w:eastAsia="es-CO" w:bidi="es-CO"/>
        </w:rPr>
        <w:t>rindar la asesoría jurídica y ejercer la defensa judicial y extrajudicial, de acuerdo con el r</w:t>
      </w:r>
      <w:r w:rsidR="00446609">
        <w:rPr>
          <w:rFonts w:ascii="Arial" w:eastAsia="Century Gothic" w:hAnsi="Arial" w:cs="Arial"/>
          <w:lang w:eastAsia="es-CO" w:bidi="es-CO"/>
        </w:rPr>
        <w:t>é</w:t>
      </w:r>
      <w:r w:rsidR="00446609" w:rsidRPr="00446609">
        <w:rPr>
          <w:rFonts w:ascii="Arial" w:eastAsia="Century Gothic" w:hAnsi="Arial" w:cs="Arial"/>
          <w:lang w:eastAsia="es-CO" w:bidi="es-CO"/>
        </w:rPr>
        <w:t>gimen jur</w:t>
      </w:r>
      <w:r w:rsidR="00446609">
        <w:rPr>
          <w:rFonts w:ascii="Arial" w:eastAsia="Century Gothic" w:hAnsi="Arial" w:cs="Arial"/>
          <w:lang w:eastAsia="es-CO" w:bidi="es-CO"/>
        </w:rPr>
        <w:t>í</w:t>
      </w:r>
      <w:r w:rsidR="00446609" w:rsidRPr="00446609">
        <w:rPr>
          <w:rFonts w:ascii="Arial" w:eastAsia="Century Gothic" w:hAnsi="Arial" w:cs="Arial"/>
          <w:lang w:eastAsia="es-CO" w:bidi="es-CO"/>
        </w:rPr>
        <w:t>dico aplicable, buscando salvaguardar l</w:t>
      </w:r>
      <w:r w:rsidR="00446609">
        <w:rPr>
          <w:rFonts w:ascii="Arial" w:eastAsia="Century Gothic" w:hAnsi="Arial" w:cs="Arial"/>
          <w:lang w:eastAsia="es-CO" w:bidi="es-CO"/>
        </w:rPr>
        <w:t>os intereses de la APC-Colombia</w:t>
      </w:r>
      <w:r w:rsidR="008473AF">
        <w:rPr>
          <w:rFonts w:ascii="Arial" w:eastAsia="Century Gothic" w:hAnsi="Arial" w:cs="Arial"/>
          <w:lang w:eastAsia="es-CO" w:bidi="es-CO"/>
        </w:rPr>
        <w:t xml:space="preserve"> y</w:t>
      </w:r>
      <w:r w:rsidR="00860748">
        <w:rPr>
          <w:rFonts w:ascii="Arial" w:eastAsia="Century Gothic" w:hAnsi="Arial" w:cs="Arial"/>
          <w:lang w:eastAsia="es-CO" w:bidi="es-CO"/>
        </w:rPr>
        <w:t>,</w:t>
      </w:r>
      <w:r w:rsidR="008473AF">
        <w:rPr>
          <w:rFonts w:ascii="Arial" w:eastAsia="Century Gothic" w:hAnsi="Arial" w:cs="Arial"/>
          <w:lang w:eastAsia="es-CO" w:bidi="es-CO"/>
        </w:rPr>
        <w:t xml:space="preserve"> es líder del proceso de Gestión Jurídica de la Entidad</w:t>
      </w:r>
      <w:r w:rsidRPr="00746853">
        <w:rPr>
          <w:rFonts w:ascii="Arial" w:eastAsia="Century Gothic" w:hAnsi="Arial" w:cs="Arial"/>
          <w:lang w:eastAsia="es-CO" w:bidi="es-CO"/>
        </w:rPr>
        <w:t xml:space="preserve">. </w:t>
      </w:r>
    </w:p>
    <w:p w14:paraId="50EA5EB2" w14:textId="77777777" w:rsidR="00033D55" w:rsidRPr="00746853" w:rsidRDefault="00033D55" w:rsidP="00033D55">
      <w:pPr>
        <w:shd w:val="clear" w:color="auto" w:fill="FFFFFF" w:themeFill="background1"/>
        <w:contextualSpacing/>
        <w:jc w:val="both"/>
        <w:rPr>
          <w:rFonts w:ascii="Arial" w:eastAsia="Century Gothic" w:hAnsi="Arial" w:cs="Arial"/>
          <w:lang w:eastAsia="es-CO" w:bidi="es-CO"/>
        </w:rPr>
      </w:pPr>
    </w:p>
    <w:p w14:paraId="4A3FB977" w14:textId="40B1F54B" w:rsidR="00033D55" w:rsidRPr="008343A4" w:rsidRDefault="008473AF" w:rsidP="00033D55">
      <w:pPr>
        <w:shd w:val="clear" w:color="auto" w:fill="FFFFFF" w:themeFill="background1"/>
        <w:contextualSpacing/>
        <w:jc w:val="both"/>
        <w:rPr>
          <w:rFonts w:ascii="Arial" w:eastAsia="Century Gothic" w:hAnsi="Arial" w:cs="Arial"/>
          <w:lang w:eastAsia="es-CO" w:bidi="es-CO"/>
        </w:rPr>
      </w:pPr>
      <w:r>
        <w:rPr>
          <w:rFonts w:ascii="Arial" w:eastAsia="Century Gothic" w:hAnsi="Arial" w:cs="Arial"/>
          <w:lang w:eastAsia="es-CO" w:bidi="es-CO"/>
        </w:rPr>
        <w:t xml:space="preserve">Para tal efecto en su rol, el proceso de Gestión </w:t>
      </w:r>
      <w:r w:rsidR="00033D55" w:rsidRPr="00746853">
        <w:rPr>
          <w:rFonts w:ascii="Arial" w:eastAsia="Century Gothic" w:hAnsi="Arial" w:cs="Arial"/>
          <w:lang w:eastAsia="es-CO" w:bidi="es-CO"/>
        </w:rPr>
        <w:t xml:space="preserve">Jurídica </w:t>
      </w:r>
      <w:r w:rsidR="004C4626" w:rsidRPr="00746853">
        <w:rPr>
          <w:rFonts w:ascii="Arial" w:eastAsia="Century Gothic" w:hAnsi="Arial" w:cs="Arial"/>
          <w:lang w:eastAsia="es-CO" w:bidi="es-CO"/>
        </w:rPr>
        <w:t>tiene</w:t>
      </w:r>
      <w:r>
        <w:rPr>
          <w:rFonts w:ascii="Arial" w:eastAsia="Century Gothic" w:hAnsi="Arial" w:cs="Arial"/>
          <w:lang w:eastAsia="es-CO" w:bidi="es-CO"/>
        </w:rPr>
        <w:t>,</w:t>
      </w:r>
      <w:r w:rsidR="004C4626" w:rsidRPr="00746853">
        <w:rPr>
          <w:rFonts w:ascii="Arial" w:eastAsia="Century Gothic" w:hAnsi="Arial" w:cs="Arial"/>
          <w:lang w:eastAsia="es-CO" w:bidi="es-CO"/>
        </w:rPr>
        <w:t xml:space="preserve"> entre otras</w:t>
      </w:r>
      <w:r>
        <w:rPr>
          <w:rFonts w:ascii="Arial" w:eastAsia="Century Gothic" w:hAnsi="Arial" w:cs="Arial"/>
          <w:lang w:eastAsia="es-CO" w:bidi="es-CO"/>
        </w:rPr>
        <w:t>,</w:t>
      </w:r>
      <w:r w:rsidR="004C4626" w:rsidRPr="00746853">
        <w:rPr>
          <w:rFonts w:ascii="Arial" w:eastAsia="Century Gothic" w:hAnsi="Arial" w:cs="Arial"/>
          <w:lang w:eastAsia="es-CO" w:bidi="es-CO"/>
        </w:rPr>
        <w:t xml:space="preserve"> las siguientes </w:t>
      </w:r>
      <w:r w:rsidR="004C4626" w:rsidRPr="008343A4">
        <w:rPr>
          <w:rFonts w:ascii="Arial" w:eastAsia="Century Gothic" w:hAnsi="Arial" w:cs="Arial"/>
          <w:lang w:eastAsia="es-CO" w:bidi="es-CO"/>
        </w:rPr>
        <w:t>funciones</w:t>
      </w:r>
      <w:r w:rsidR="00033D55" w:rsidRPr="008343A4">
        <w:rPr>
          <w:rFonts w:ascii="Arial" w:eastAsia="Century Gothic" w:hAnsi="Arial" w:cs="Arial"/>
          <w:lang w:eastAsia="es-CO" w:bidi="es-CO"/>
        </w:rPr>
        <w:t xml:space="preserve">: </w:t>
      </w:r>
    </w:p>
    <w:p w14:paraId="00EA93FE" w14:textId="77777777" w:rsidR="005D5C96" w:rsidRPr="008343A4" w:rsidRDefault="005D5C96" w:rsidP="00A10FE5">
      <w:pPr>
        <w:pStyle w:val="Prrafodelista"/>
        <w:numPr>
          <w:ilvl w:val="0"/>
          <w:numId w:val="40"/>
        </w:numPr>
        <w:shd w:val="clear" w:color="auto" w:fill="FFFFFF" w:themeFill="background1"/>
        <w:contextualSpacing/>
        <w:jc w:val="both"/>
        <w:rPr>
          <w:rFonts w:ascii="Arial" w:hAnsi="Arial" w:cs="Arial"/>
        </w:rPr>
      </w:pPr>
      <w:r w:rsidRPr="008343A4">
        <w:rPr>
          <w:rFonts w:ascii="Arial" w:hAnsi="Arial" w:cs="Arial"/>
        </w:rPr>
        <w:t>Revisar los proyectos de acto administrativo, que le sean asignados, de la Dirección General o la Dirección Administrativa y Financiera previa su firma.</w:t>
      </w:r>
    </w:p>
    <w:p w14:paraId="0E19886C" w14:textId="00CFEAFD" w:rsidR="005D5C96" w:rsidRPr="008343A4" w:rsidRDefault="005D5C96" w:rsidP="00A10FE5">
      <w:pPr>
        <w:pStyle w:val="Prrafodelista"/>
        <w:numPr>
          <w:ilvl w:val="0"/>
          <w:numId w:val="40"/>
        </w:numPr>
        <w:shd w:val="clear" w:color="auto" w:fill="FFFFFF" w:themeFill="background1"/>
        <w:contextualSpacing/>
        <w:jc w:val="both"/>
        <w:rPr>
          <w:rFonts w:ascii="Arial" w:hAnsi="Arial" w:cs="Arial"/>
        </w:rPr>
      </w:pPr>
      <w:r w:rsidRPr="008343A4">
        <w:rPr>
          <w:rFonts w:ascii="Arial" w:hAnsi="Arial" w:cs="Arial"/>
        </w:rPr>
        <w:t>Asesorar a la Dirección General y a las dependencias de la entidad, en la elaboración de los proyectos normativos y reglamentaciones propias de la misionalidad de la entidad y del Fondo de Cooperación y Asistencia Internacional – FOCAI.</w:t>
      </w:r>
    </w:p>
    <w:p w14:paraId="3951A4B1" w14:textId="77777777" w:rsidR="005D5C96" w:rsidRPr="008343A4" w:rsidRDefault="005D5C96" w:rsidP="00A10FE5">
      <w:pPr>
        <w:pStyle w:val="Prrafodelista"/>
        <w:numPr>
          <w:ilvl w:val="0"/>
          <w:numId w:val="40"/>
        </w:numPr>
        <w:shd w:val="clear" w:color="auto" w:fill="FFFFFF" w:themeFill="background1"/>
        <w:contextualSpacing/>
        <w:jc w:val="both"/>
        <w:rPr>
          <w:rFonts w:ascii="Arial" w:hAnsi="Arial" w:cs="Arial"/>
        </w:rPr>
      </w:pPr>
      <w:r w:rsidRPr="008343A4">
        <w:rPr>
          <w:rFonts w:ascii="Arial" w:hAnsi="Arial" w:cs="Arial"/>
        </w:rPr>
        <w:t>Conceptuar sobre el marco legal y lineamientos aplicables a la cooperación internacional no reembolsables en los que participe la entidad.</w:t>
      </w:r>
    </w:p>
    <w:p w14:paraId="5A99060F" w14:textId="704C2C6F" w:rsidR="005D5C96" w:rsidRPr="008343A4" w:rsidRDefault="005D5C96" w:rsidP="00A10FE5">
      <w:pPr>
        <w:pStyle w:val="Prrafodelista"/>
        <w:numPr>
          <w:ilvl w:val="0"/>
          <w:numId w:val="40"/>
        </w:numPr>
        <w:shd w:val="clear" w:color="auto" w:fill="FFFFFF" w:themeFill="background1"/>
        <w:contextualSpacing/>
        <w:jc w:val="both"/>
        <w:rPr>
          <w:rFonts w:ascii="Arial" w:hAnsi="Arial" w:cs="Arial"/>
        </w:rPr>
      </w:pPr>
      <w:r w:rsidRPr="008343A4">
        <w:rPr>
          <w:rFonts w:ascii="Arial" w:hAnsi="Arial" w:cs="Arial"/>
        </w:rPr>
        <w:t>Apoyar en materia jurídica a las distintas dependencias de la entidad en la estructuración de alianzas estratégicas para la ejecución de programas y proyectos de cooperación internacional y triangular, de conformidad con el marco normativo vigente.</w:t>
      </w:r>
    </w:p>
    <w:p w14:paraId="7DC3FA81" w14:textId="3194555B" w:rsidR="005D5C96" w:rsidRPr="008343A4" w:rsidRDefault="005D5C96" w:rsidP="00A10FE5">
      <w:pPr>
        <w:pStyle w:val="Prrafodelista"/>
        <w:numPr>
          <w:ilvl w:val="0"/>
          <w:numId w:val="40"/>
        </w:numPr>
        <w:shd w:val="clear" w:color="auto" w:fill="FFFFFF" w:themeFill="background1"/>
        <w:contextualSpacing/>
        <w:jc w:val="both"/>
        <w:rPr>
          <w:rFonts w:ascii="Arial" w:hAnsi="Arial" w:cs="Arial"/>
        </w:rPr>
      </w:pPr>
      <w:r w:rsidRPr="008343A4">
        <w:rPr>
          <w:rFonts w:ascii="Arial" w:hAnsi="Arial" w:cs="Arial"/>
        </w:rPr>
        <w:t>Brindar acompañamiento en el régime</w:t>
      </w:r>
      <w:r w:rsidR="00042A4A">
        <w:rPr>
          <w:rFonts w:ascii="Arial" w:hAnsi="Arial" w:cs="Arial"/>
        </w:rPr>
        <w:t>n jurídico aplicable a APC-Colo</w:t>
      </w:r>
      <w:r w:rsidRPr="008343A4">
        <w:rPr>
          <w:rFonts w:ascii="Arial" w:hAnsi="Arial" w:cs="Arial"/>
        </w:rPr>
        <w:t>mbia para los proyectos de convenios de cooperación internacional, acuerdos simplificados derivados o comple</w:t>
      </w:r>
      <w:r w:rsidR="00050617">
        <w:rPr>
          <w:rFonts w:ascii="Arial" w:hAnsi="Arial" w:cs="Arial"/>
        </w:rPr>
        <w:t>me</w:t>
      </w:r>
      <w:r w:rsidRPr="008343A4">
        <w:rPr>
          <w:rFonts w:ascii="Arial" w:hAnsi="Arial" w:cs="Arial"/>
        </w:rPr>
        <w:t>ntarios con organismos multilaterales, agencias de cooperación, plataformas regionales o subregionales de coop</w:t>
      </w:r>
      <w:r w:rsidR="00042A4A">
        <w:rPr>
          <w:rFonts w:ascii="Arial" w:hAnsi="Arial" w:cs="Arial"/>
        </w:rPr>
        <w:t>e</w:t>
      </w:r>
      <w:r w:rsidRPr="008343A4">
        <w:rPr>
          <w:rFonts w:ascii="Arial" w:hAnsi="Arial" w:cs="Arial"/>
        </w:rPr>
        <w:t>ración, instituciones extranjeras sin ánimo de lucro y gobiernos extranjeros y en la formulación de estrategias, programas mecanismos y proyectos a ser financ</w:t>
      </w:r>
      <w:r w:rsidR="00042A4A">
        <w:rPr>
          <w:rFonts w:ascii="Arial" w:hAnsi="Arial" w:cs="Arial"/>
        </w:rPr>
        <w:t>i</w:t>
      </w:r>
      <w:r w:rsidRPr="008343A4">
        <w:rPr>
          <w:rFonts w:ascii="Arial" w:hAnsi="Arial" w:cs="Arial"/>
        </w:rPr>
        <w:t>ados con recursos de cooperación internacional.</w:t>
      </w:r>
    </w:p>
    <w:p w14:paraId="36EBE834" w14:textId="7D55270B" w:rsidR="005D5C96" w:rsidRPr="008343A4" w:rsidRDefault="005D5C96" w:rsidP="00A10FE5">
      <w:pPr>
        <w:pStyle w:val="Prrafodelista"/>
        <w:numPr>
          <w:ilvl w:val="0"/>
          <w:numId w:val="40"/>
        </w:numPr>
        <w:shd w:val="clear" w:color="auto" w:fill="FFFFFF" w:themeFill="background1"/>
        <w:contextualSpacing/>
        <w:jc w:val="both"/>
        <w:rPr>
          <w:rFonts w:ascii="Arial" w:hAnsi="Arial" w:cs="Arial"/>
        </w:rPr>
      </w:pPr>
      <w:r w:rsidRPr="008343A4">
        <w:rPr>
          <w:rFonts w:ascii="Arial" w:hAnsi="Arial" w:cs="Arial"/>
        </w:rPr>
        <w:t>Unificar, reco</w:t>
      </w:r>
      <w:r w:rsidR="00042A4A">
        <w:rPr>
          <w:rFonts w:ascii="Arial" w:hAnsi="Arial" w:cs="Arial"/>
        </w:rPr>
        <w:t>pilar y estand</w:t>
      </w:r>
      <w:r w:rsidRPr="008343A4">
        <w:rPr>
          <w:rFonts w:ascii="Arial" w:hAnsi="Arial" w:cs="Arial"/>
        </w:rPr>
        <w:t>arizar normas y conceptos relacionados con los asun</w:t>
      </w:r>
      <w:r w:rsidR="00042A4A">
        <w:rPr>
          <w:rFonts w:ascii="Arial" w:hAnsi="Arial" w:cs="Arial"/>
        </w:rPr>
        <w:t>t</w:t>
      </w:r>
      <w:r w:rsidRPr="008343A4">
        <w:rPr>
          <w:rFonts w:ascii="Arial" w:hAnsi="Arial" w:cs="Arial"/>
        </w:rPr>
        <w:t xml:space="preserve">os de competencia </w:t>
      </w:r>
      <w:r w:rsidR="00E0450E">
        <w:rPr>
          <w:rFonts w:ascii="Arial" w:hAnsi="Arial" w:cs="Arial"/>
        </w:rPr>
        <w:t>d</w:t>
      </w:r>
      <w:r w:rsidRPr="008343A4">
        <w:rPr>
          <w:rFonts w:ascii="Arial" w:hAnsi="Arial" w:cs="Arial"/>
        </w:rPr>
        <w:t>e la en</w:t>
      </w:r>
      <w:r w:rsidR="00042A4A">
        <w:rPr>
          <w:rFonts w:ascii="Arial" w:hAnsi="Arial" w:cs="Arial"/>
        </w:rPr>
        <w:t>t</w:t>
      </w:r>
      <w:r w:rsidRPr="008343A4">
        <w:rPr>
          <w:rFonts w:ascii="Arial" w:hAnsi="Arial" w:cs="Arial"/>
        </w:rPr>
        <w:t>idad, de conformidad con el marco normativo vigente.</w:t>
      </w:r>
    </w:p>
    <w:p w14:paraId="23D8E14A" w14:textId="3096A93F" w:rsidR="005D5C96" w:rsidRPr="008343A4" w:rsidRDefault="005D5C96" w:rsidP="00A10FE5">
      <w:pPr>
        <w:pStyle w:val="Prrafodelista"/>
        <w:numPr>
          <w:ilvl w:val="0"/>
          <w:numId w:val="40"/>
        </w:numPr>
        <w:shd w:val="clear" w:color="auto" w:fill="FFFFFF" w:themeFill="background1"/>
        <w:contextualSpacing/>
        <w:jc w:val="both"/>
        <w:rPr>
          <w:rFonts w:ascii="Arial" w:hAnsi="Arial" w:cs="Arial"/>
        </w:rPr>
      </w:pPr>
      <w:r w:rsidRPr="008343A4">
        <w:rPr>
          <w:rFonts w:ascii="Arial" w:hAnsi="Arial" w:cs="Arial"/>
        </w:rPr>
        <w:t>Orientar jurídicamente el proceso de gestión jurídica en los asuntos de competen</w:t>
      </w:r>
      <w:r w:rsidR="0035412A">
        <w:rPr>
          <w:rFonts w:ascii="Arial" w:hAnsi="Arial" w:cs="Arial"/>
        </w:rPr>
        <w:t>cia del área, de acuerdo con l</w:t>
      </w:r>
      <w:r w:rsidRPr="008343A4">
        <w:rPr>
          <w:rFonts w:ascii="Arial" w:hAnsi="Arial" w:cs="Arial"/>
        </w:rPr>
        <w:t>o</w:t>
      </w:r>
      <w:r w:rsidR="0035412A">
        <w:rPr>
          <w:rFonts w:ascii="Arial" w:hAnsi="Arial" w:cs="Arial"/>
        </w:rPr>
        <w:t>s</w:t>
      </w:r>
      <w:r w:rsidRPr="008343A4">
        <w:rPr>
          <w:rFonts w:ascii="Arial" w:hAnsi="Arial" w:cs="Arial"/>
        </w:rPr>
        <w:t xml:space="preserve"> lineamientos institucionales y la normatividad vigente.</w:t>
      </w:r>
    </w:p>
    <w:p w14:paraId="0C67C54E" w14:textId="77777777" w:rsidR="005D5C96" w:rsidRPr="008343A4" w:rsidRDefault="005D5C96" w:rsidP="00A10FE5">
      <w:pPr>
        <w:pStyle w:val="Prrafodelista"/>
        <w:numPr>
          <w:ilvl w:val="0"/>
          <w:numId w:val="40"/>
        </w:numPr>
        <w:shd w:val="clear" w:color="auto" w:fill="FFFFFF" w:themeFill="background1"/>
        <w:contextualSpacing/>
        <w:jc w:val="both"/>
        <w:rPr>
          <w:rFonts w:ascii="Arial" w:hAnsi="Arial" w:cs="Arial"/>
        </w:rPr>
      </w:pPr>
      <w:r w:rsidRPr="008343A4">
        <w:rPr>
          <w:rFonts w:ascii="Arial" w:hAnsi="Arial" w:cs="Arial"/>
        </w:rPr>
        <w:t>Ejercer la representación judicial y extrajudicial en los procesos, diligencias y/o actuaciones judiciales o administrativas que se adelanten en contra de la entidad o en aquellos donde se le vincule, de conformidad con la delegación que para el efecto se emita.</w:t>
      </w:r>
    </w:p>
    <w:p w14:paraId="346DF103" w14:textId="39F6DC9D" w:rsidR="005D5C96" w:rsidRPr="008343A4" w:rsidRDefault="005D5C96" w:rsidP="00A10FE5">
      <w:pPr>
        <w:pStyle w:val="Prrafodelista"/>
        <w:numPr>
          <w:ilvl w:val="0"/>
          <w:numId w:val="40"/>
        </w:numPr>
        <w:shd w:val="clear" w:color="auto" w:fill="FFFFFF" w:themeFill="background1"/>
        <w:contextualSpacing/>
        <w:jc w:val="both"/>
        <w:rPr>
          <w:rFonts w:ascii="Arial" w:hAnsi="Arial" w:cs="Arial"/>
        </w:rPr>
      </w:pPr>
      <w:r w:rsidRPr="008343A4">
        <w:rPr>
          <w:rFonts w:ascii="Arial" w:hAnsi="Arial" w:cs="Arial"/>
        </w:rPr>
        <w:t>Sustanciar las solicitudes de re</w:t>
      </w:r>
      <w:r w:rsidR="0035412A">
        <w:rPr>
          <w:rFonts w:ascii="Arial" w:hAnsi="Arial" w:cs="Arial"/>
        </w:rPr>
        <w:t>vocatoria y recursos interpuest</w:t>
      </w:r>
      <w:r w:rsidRPr="008343A4">
        <w:rPr>
          <w:rFonts w:ascii="Arial" w:hAnsi="Arial" w:cs="Arial"/>
        </w:rPr>
        <w:t>o contra los actos administrativos que sean de competencia del Despacho de la Dirección General, de conformidad con la normatividad vigente.</w:t>
      </w:r>
    </w:p>
    <w:p w14:paraId="0A4A8B22" w14:textId="08BFE201" w:rsidR="005D5C96" w:rsidRPr="008343A4" w:rsidRDefault="005D5C96" w:rsidP="00A10FE5">
      <w:pPr>
        <w:pStyle w:val="Prrafodelista"/>
        <w:numPr>
          <w:ilvl w:val="0"/>
          <w:numId w:val="40"/>
        </w:numPr>
        <w:shd w:val="clear" w:color="auto" w:fill="FFFFFF" w:themeFill="background1"/>
        <w:contextualSpacing/>
        <w:jc w:val="both"/>
        <w:rPr>
          <w:rFonts w:ascii="Arial" w:hAnsi="Arial" w:cs="Arial"/>
        </w:rPr>
      </w:pPr>
      <w:r w:rsidRPr="008343A4">
        <w:rPr>
          <w:rFonts w:ascii="Arial" w:hAnsi="Arial" w:cs="Arial"/>
        </w:rPr>
        <w:t>Sustanciar los fallos de segunda instancia de los procesos disciplinarios que se adelante contra los servidores y ex</w:t>
      </w:r>
      <w:r w:rsidR="0035412A">
        <w:rPr>
          <w:rFonts w:ascii="Arial" w:hAnsi="Arial" w:cs="Arial"/>
        </w:rPr>
        <w:t xml:space="preserve"> </w:t>
      </w:r>
      <w:r w:rsidRPr="008343A4">
        <w:rPr>
          <w:rFonts w:ascii="Arial" w:hAnsi="Arial" w:cs="Arial"/>
        </w:rPr>
        <w:t>servidores públicos de la entidad, de conformidad con la normatividad vigente.</w:t>
      </w:r>
    </w:p>
    <w:p w14:paraId="52EACEC3" w14:textId="77777777" w:rsidR="008343A4" w:rsidRDefault="008343A4" w:rsidP="00A10FE5">
      <w:pPr>
        <w:pStyle w:val="Prrafodelista"/>
        <w:numPr>
          <w:ilvl w:val="0"/>
          <w:numId w:val="40"/>
        </w:numPr>
        <w:shd w:val="clear" w:color="auto" w:fill="FFFFFF" w:themeFill="background1"/>
        <w:contextualSpacing/>
        <w:jc w:val="both"/>
        <w:rPr>
          <w:rFonts w:ascii="Arial" w:hAnsi="Arial" w:cs="Arial"/>
        </w:rPr>
      </w:pPr>
      <w:r w:rsidRPr="008343A4">
        <w:rPr>
          <w:rFonts w:ascii="Arial" w:hAnsi="Arial" w:cs="Arial"/>
        </w:rPr>
        <w:t>Dirigir la gestión del cobro persuasivo de las actuaciones administrativas que resulten, de conformidad con la normatividad vigente</w:t>
      </w:r>
      <w:r>
        <w:rPr>
          <w:rFonts w:ascii="Arial" w:hAnsi="Arial" w:cs="Arial"/>
        </w:rPr>
        <w:t>.</w:t>
      </w:r>
    </w:p>
    <w:p w14:paraId="584CBCC8" w14:textId="12072C71" w:rsidR="008343A4" w:rsidRDefault="008343A4" w:rsidP="00A10FE5">
      <w:pPr>
        <w:pStyle w:val="Prrafodelista"/>
        <w:numPr>
          <w:ilvl w:val="0"/>
          <w:numId w:val="40"/>
        </w:numPr>
        <w:shd w:val="clear" w:color="auto" w:fill="FFFFFF" w:themeFill="background1"/>
        <w:contextualSpacing/>
        <w:jc w:val="both"/>
        <w:rPr>
          <w:rFonts w:ascii="Arial" w:hAnsi="Arial" w:cs="Arial"/>
        </w:rPr>
      </w:pPr>
      <w:r>
        <w:rPr>
          <w:rFonts w:ascii="Arial" w:hAnsi="Arial" w:cs="Arial"/>
        </w:rPr>
        <w:t>Contribuir a la gestión del conocimiento en lo relacionado con la dependencia, según las indicaciones del superior inmediato.</w:t>
      </w:r>
    </w:p>
    <w:p w14:paraId="3C2CAA57" w14:textId="5FFFFD25" w:rsidR="008343A4" w:rsidRDefault="008343A4" w:rsidP="00A10FE5">
      <w:pPr>
        <w:pStyle w:val="Prrafodelista"/>
        <w:numPr>
          <w:ilvl w:val="0"/>
          <w:numId w:val="40"/>
        </w:numPr>
        <w:shd w:val="clear" w:color="auto" w:fill="FFFFFF" w:themeFill="background1"/>
        <w:contextualSpacing/>
        <w:jc w:val="both"/>
        <w:rPr>
          <w:rFonts w:ascii="Arial" w:hAnsi="Arial" w:cs="Arial"/>
        </w:rPr>
      </w:pPr>
      <w:r>
        <w:rPr>
          <w:rFonts w:ascii="Arial" w:hAnsi="Arial" w:cs="Arial"/>
        </w:rPr>
        <w:t>Apoyar la implementación, seguimiento y evaluación del Modelo Integrado de Planeación y Gesti</w:t>
      </w:r>
      <w:r w:rsidR="00DE15FB">
        <w:rPr>
          <w:rFonts w:ascii="Arial" w:hAnsi="Arial" w:cs="Arial"/>
        </w:rPr>
        <w:t>ón en la Entidad.</w:t>
      </w:r>
    </w:p>
    <w:p w14:paraId="6F6BFBE6" w14:textId="77777777" w:rsidR="00327EAD" w:rsidRPr="00746853" w:rsidRDefault="00327EAD" w:rsidP="00327EAD">
      <w:pPr>
        <w:pStyle w:val="Prrafodelista"/>
        <w:shd w:val="clear" w:color="auto" w:fill="FFFFFF" w:themeFill="background1"/>
        <w:ind w:left="720" w:firstLine="0"/>
        <w:contextualSpacing/>
        <w:jc w:val="both"/>
        <w:rPr>
          <w:rFonts w:ascii="Arial" w:hAnsi="Arial" w:cs="Arial"/>
        </w:rPr>
      </w:pPr>
    </w:p>
    <w:p w14:paraId="603C461D" w14:textId="096C3AB0" w:rsidR="00327EAD" w:rsidRPr="00746853" w:rsidRDefault="008473AF" w:rsidP="00327EAD">
      <w:pPr>
        <w:shd w:val="clear" w:color="auto" w:fill="FFFFFF" w:themeFill="background1"/>
        <w:contextualSpacing/>
        <w:jc w:val="both"/>
        <w:rPr>
          <w:rFonts w:ascii="Arial" w:eastAsia="Century Gothic" w:hAnsi="Arial" w:cs="Arial"/>
          <w:lang w:eastAsia="es-CO" w:bidi="es-CO"/>
        </w:rPr>
      </w:pPr>
      <w:r>
        <w:rPr>
          <w:rFonts w:ascii="Arial" w:eastAsia="Century Gothic" w:hAnsi="Arial" w:cs="Arial"/>
          <w:lang w:eastAsia="es-CO" w:bidi="es-CO"/>
        </w:rPr>
        <w:t xml:space="preserve">El proceso de Gestión </w:t>
      </w:r>
      <w:r w:rsidR="00327EAD" w:rsidRPr="00746853">
        <w:rPr>
          <w:rFonts w:ascii="Arial" w:eastAsia="Century Gothic" w:hAnsi="Arial" w:cs="Arial"/>
          <w:lang w:eastAsia="es-CO" w:bidi="es-CO"/>
        </w:rPr>
        <w:t>Jurídica en la entidad es transversal, por tanto</w:t>
      </w:r>
      <w:r>
        <w:rPr>
          <w:rFonts w:ascii="Arial" w:eastAsia="Century Gothic" w:hAnsi="Arial" w:cs="Arial"/>
          <w:lang w:eastAsia="es-CO" w:bidi="es-CO"/>
        </w:rPr>
        <w:t>,</w:t>
      </w:r>
      <w:r w:rsidR="004C4626" w:rsidRPr="00746853">
        <w:rPr>
          <w:rFonts w:ascii="Arial" w:eastAsia="Century Gothic" w:hAnsi="Arial" w:cs="Arial"/>
          <w:lang w:eastAsia="es-CO" w:bidi="es-CO"/>
        </w:rPr>
        <w:t xml:space="preserve"> su interacción es constante con los demás procesos de la Agencia.</w:t>
      </w:r>
    </w:p>
    <w:p w14:paraId="38181CE2" w14:textId="77777777" w:rsidR="00AC672E" w:rsidRPr="00746853" w:rsidRDefault="00AC672E" w:rsidP="00B6593A">
      <w:pPr>
        <w:pStyle w:val="Prrafodelista"/>
        <w:shd w:val="clear" w:color="auto" w:fill="FFFFFF" w:themeFill="background1"/>
        <w:ind w:left="1320" w:firstLine="0"/>
        <w:contextualSpacing/>
        <w:jc w:val="both"/>
        <w:rPr>
          <w:rFonts w:ascii="Arial" w:hAnsi="Arial" w:cs="Arial"/>
        </w:rPr>
      </w:pPr>
    </w:p>
    <w:p w14:paraId="1DBA18DE" w14:textId="2B97D120" w:rsidR="00FA6FA3" w:rsidRPr="0068755E" w:rsidRDefault="00FA6FA3" w:rsidP="004979A5">
      <w:pPr>
        <w:pStyle w:val="Prrafodelista"/>
        <w:numPr>
          <w:ilvl w:val="1"/>
          <w:numId w:val="43"/>
        </w:numPr>
        <w:shd w:val="clear" w:color="auto" w:fill="FFFFFF" w:themeFill="background1"/>
        <w:ind w:left="567" w:hanging="567"/>
        <w:contextualSpacing/>
        <w:jc w:val="both"/>
        <w:rPr>
          <w:rFonts w:ascii="Arial" w:hAnsi="Arial" w:cs="Arial"/>
          <w:b/>
        </w:rPr>
      </w:pPr>
      <w:r w:rsidRPr="0068755E">
        <w:rPr>
          <w:rFonts w:ascii="Arial" w:hAnsi="Arial" w:cs="Arial"/>
        </w:rPr>
        <w:t xml:space="preserve"> </w:t>
      </w:r>
      <w:r w:rsidRPr="0068755E">
        <w:rPr>
          <w:rFonts w:ascii="Arial" w:hAnsi="Arial" w:cs="Arial"/>
          <w:b/>
        </w:rPr>
        <w:t>Subcomité Jurídico Sectorial</w:t>
      </w:r>
    </w:p>
    <w:p w14:paraId="7D762A7A" w14:textId="77777777" w:rsidR="0027445B" w:rsidRPr="00746853" w:rsidRDefault="0027445B" w:rsidP="00AC672E">
      <w:pPr>
        <w:pStyle w:val="Prrafodelista"/>
        <w:shd w:val="clear" w:color="auto" w:fill="FFFFFF" w:themeFill="background1"/>
        <w:ind w:left="480" w:firstLine="0"/>
        <w:contextualSpacing/>
        <w:jc w:val="both"/>
        <w:rPr>
          <w:rFonts w:ascii="Arial" w:hAnsi="Arial" w:cs="Arial"/>
          <w:color w:val="333333"/>
          <w:sz w:val="21"/>
          <w:szCs w:val="21"/>
          <w:shd w:val="clear" w:color="auto" w:fill="FFFFFF"/>
        </w:rPr>
      </w:pPr>
    </w:p>
    <w:p w14:paraId="3E8EF165" w14:textId="506EFBAE" w:rsidR="0027445B" w:rsidRDefault="0027445B" w:rsidP="0027445B">
      <w:pPr>
        <w:pStyle w:val="Prrafodelista"/>
        <w:shd w:val="clear" w:color="auto" w:fill="FFFFFF" w:themeFill="background1"/>
        <w:ind w:left="0" w:firstLine="0"/>
        <w:contextualSpacing/>
        <w:jc w:val="both"/>
        <w:rPr>
          <w:rFonts w:ascii="Arial" w:hAnsi="Arial" w:cs="Arial"/>
        </w:rPr>
      </w:pPr>
      <w:r w:rsidRPr="00746853">
        <w:rPr>
          <w:rFonts w:ascii="Arial" w:hAnsi="Arial" w:cs="Arial"/>
        </w:rPr>
        <w:t xml:space="preserve">En </w:t>
      </w:r>
      <w:r w:rsidR="008F6B6F" w:rsidRPr="00746853">
        <w:rPr>
          <w:rFonts w:ascii="Arial" w:hAnsi="Arial" w:cs="Arial"/>
        </w:rPr>
        <w:t xml:space="preserve">el </w:t>
      </w:r>
      <w:r w:rsidRPr="00746853">
        <w:rPr>
          <w:rFonts w:ascii="Arial" w:hAnsi="Arial" w:cs="Arial"/>
        </w:rPr>
        <w:t>2015 la </w:t>
      </w:r>
      <w:hyperlink r:id="rId16" w:history="1">
        <w:r w:rsidRPr="00746853">
          <w:rPr>
            <w:rFonts w:ascii="Arial" w:hAnsi="Arial" w:cs="Arial"/>
          </w:rPr>
          <w:t>Agencia Nacional del Defensa Jurídica del Estado</w:t>
        </w:r>
      </w:hyperlink>
      <w:r w:rsidRPr="00746853">
        <w:rPr>
          <w:rFonts w:ascii="Arial" w:hAnsi="Arial" w:cs="Arial"/>
        </w:rPr>
        <w:t>, ANDJE y la Función Pública emitieron la </w:t>
      </w:r>
      <w:hyperlink r:id="rId17" w:history="1">
        <w:r w:rsidRPr="00746853">
          <w:rPr>
            <w:rFonts w:ascii="Arial" w:hAnsi="Arial" w:cs="Arial"/>
          </w:rPr>
          <w:t>Circular Conjunta No. 1 de 2015</w:t>
        </w:r>
      </w:hyperlink>
      <w:r w:rsidRPr="00746853">
        <w:rPr>
          <w:rFonts w:ascii="Arial" w:hAnsi="Arial" w:cs="Arial"/>
        </w:rPr>
        <w:t xml:space="preserve">,  en la que se estableció que el Ministro o Director de Departamento Administrativo debe crear </w:t>
      </w:r>
      <w:r w:rsidR="00672D24" w:rsidRPr="00746853">
        <w:rPr>
          <w:rFonts w:ascii="Arial" w:hAnsi="Arial" w:cs="Arial"/>
        </w:rPr>
        <w:t xml:space="preserve">un subcomité jurídico sectorial </w:t>
      </w:r>
      <w:r w:rsidRPr="00746853">
        <w:rPr>
          <w:rFonts w:ascii="Arial" w:hAnsi="Arial" w:cs="Arial"/>
        </w:rPr>
        <w:t xml:space="preserve">que harán parte de los </w:t>
      </w:r>
      <w:r w:rsidR="009D1E69">
        <w:rPr>
          <w:rFonts w:ascii="Arial" w:hAnsi="Arial" w:cs="Arial"/>
        </w:rPr>
        <w:t>C</w:t>
      </w:r>
      <w:r w:rsidRPr="00746853">
        <w:rPr>
          <w:rFonts w:ascii="Arial" w:hAnsi="Arial" w:cs="Arial"/>
        </w:rPr>
        <w:t xml:space="preserve">omités </w:t>
      </w:r>
      <w:r w:rsidR="009D1E69">
        <w:rPr>
          <w:rFonts w:ascii="Arial" w:hAnsi="Arial" w:cs="Arial"/>
        </w:rPr>
        <w:t>S</w:t>
      </w:r>
      <w:r w:rsidRPr="00746853">
        <w:rPr>
          <w:rFonts w:ascii="Arial" w:hAnsi="Arial" w:cs="Arial"/>
        </w:rPr>
        <w:t>ectoriales de Desarrollo Administrativo</w:t>
      </w:r>
      <w:r w:rsidR="00045711">
        <w:rPr>
          <w:rFonts w:ascii="Arial" w:hAnsi="Arial" w:cs="Arial"/>
        </w:rPr>
        <w:t>.</w:t>
      </w:r>
    </w:p>
    <w:p w14:paraId="72048154" w14:textId="77777777" w:rsidR="00045711" w:rsidRPr="00746853" w:rsidRDefault="00045711" w:rsidP="0027445B">
      <w:pPr>
        <w:pStyle w:val="Prrafodelista"/>
        <w:shd w:val="clear" w:color="auto" w:fill="FFFFFF" w:themeFill="background1"/>
        <w:ind w:left="0" w:firstLine="0"/>
        <w:contextualSpacing/>
        <w:jc w:val="both"/>
        <w:rPr>
          <w:rFonts w:ascii="Arial" w:hAnsi="Arial" w:cs="Arial"/>
        </w:rPr>
      </w:pPr>
    </w:p>
    <w:p w14:paraId="1FC03175" w14:textId="6584CC0D" w:rsidR="0090343C" w:rsidRPr="00746853" w:rsidRDefault="0027445B" w:rsidP="0090343C">
      <w:pPr>
        <w:shd w:val="clear" w:color="auto" w:fill="FFFFFF" w:themeFill="background1"/>
        <w:spacing w:after="0" w:line="240" w:lineRule="auto"/>
        <w:contextualSpacing/>
        <w:jc w:val="both"/>
        <w:rPr>
          <w:rFonts w:ascii="Arial" w:eastAsia="Century Gothic" w:hAnsi="Arial" w:cs="Arial"/>
          <w:lang w:eastAsia="es-CO" w:bidi="es-CO"/>
        </w:rPr>
      </w:pPr>
      <w:r w:rsidRPr="00746853">
        <w:rPr>
          <w:rFonts w:ascii="Arial" w:eastAsia="Century Gothic" w:hAnsi="Arial" w:cs="Arial"/>
          <w:lang w:eastAsia="es-CO" w:bidi="es-CO"/>
        </w:rPr>
        <w:t>La conformación</w:t>
      </w:r>
      <w:r w:rsidR="0020429D">
        <w:rPr>
          <w:rFonts w:ascii="Arial" w:eastAsia="Century Gothic" w:hAnsi="Arial" w:cs="Arial"/>
          <w:lang w:eastAsia="es-CO" w:bidi="es-CO"/>
        </w:rPr>
        <w:t xml:space="preserve"> de los subcomités</w:t>
      </w:r>
      <w:r w:rsidRPr="00746853">
        <w:rPr>
          <w:rFonts w:ascii="Arial" w:eastAsia="Century Gothic" w:hAnsi="Arial" w:cs="Arial"/>
          <w:lang w:eastAsia="es-CO" w:bidi="es-CO"/>
        </w:rPr>
        <w:t xml:space="preserve"> permitirá a las entidades públicas que hacen parte del sector administrativo, identificar las problemáticas comunes en la gestión del ciclo de defensa jurídica del Estado</w:t>
      </w:r>
      <w:r w:rsidR="00E60212" w:rsidRPr="00746853">
        <w:rPr>
          <w:rFonts w:ascii="Arial" w:eastAsia="Century Gothic" w:hAnsi="Arial" w:cs="Arial"/>
          <w:lang w:eastAsia="es-CO" w:bidi="es-CO"/>
        </w:rPr>
        <w:t>.</w:t>
      </w:r>
      <w:r w:rsidR="0053720C" w:rsidRPr="00746853">
        <w:rPr>
          <w:rFonts w:ascii="Arial" w:hAnsi="Arial" w:cs="Arial"/>
          <w:color w:val="000000"/>
          <w:sz w:val="19"/>
          <w:szCs w:val="19"/>
          <w:shd w:val="clear" w:color="auto" w:fill="FDFAF7"/>
        </w:rPr>
        <w:t xml:space="preserve"> </w:t>
      </w:r>
    </w:p>
    <w:p w14:paraId="556CC05D" w14:textId="674D9034" w:rsidR="0090343C" w:rsidRPr="00746853" w:rsidRDefault="00E60212" w:rsidP="00E60212">
      <w:pPr>
        <w:pStyle w:val="Ttulo3"/>
        <w:spacing w:before="150" w:after="150"/>
        <w:jc w:val="both"/>
        <w:rPr>
          <w:rFonts w:ascii="Arial" w:eastAsia="Century Gothic" w:hAnsi="Arial" w:cs="Arial"/>
          <w:color w:val="auto"/>
          <w:sz w:val="22"/>
          <w:szCs w:val="22"/>
          <w:lang w:eastAsia="es-CO" w:bidi="es-CO"/>
        </w:rPr>
      </w:pPr>
      <w:r w:rsidRPr="00746853">
        <w:rPr>
          <w:rFonts w:ascii="Arial" w:eastAsia="Century Gothic" w:hAnsi="Arial" w:cs="Arial"/>
          <w:color w:val="auto"/>
          <w:sz w:val="22"/>
          <w:szCs w:val="22"/>
          <w:lang w:eastAsia="es-CO" w:bidi="es-CO"/>
        </w:rPr>
        <w:t xml:space="preserve">Con base en lo anterior, el Departamento Administrativo de la Presidencia de la República, expidió la Resolución 168 de 2016, mediante la cual se </w:t>
      </w:r>
      <w:r w:rsidR="00672D24" w:rsidRPr="00746853">
        <w:rPr>
          <w:rFonts w:ascii="Arial" w:eastAsia="Century Gothic" w:hAnsi="Arial" w:cs="Arial"/>
          <w:color w:val="auto"/>
          <w:sz w:val="22"/>
          <w:szCs w:val="22"/>
          <w:lang w:eastAsia="es-CO" w:bidi="es-CO"/>
        </w:rPr>
        <w:t>Creó</w:t>
      </w:r>
      <w:r w:rsidR="0090343C" w:rsidRPr="00746853">
        <w:rPr>
          <w:rFonts w:ascii="Arial" w:eastAsia="Century Gothic" w:hAnsi="Arial" w:cs="Arial"/>
          <w:color w:val="auto"/>
          <w:sz w:val="22"/>
          <w:szCs w:val="22"/>
          <w:lang w:eastAsia="es-CO" w:bidi="es-CO"/>
        </w:rPr>
        <w:t xml:space="preserve"> el Subcomité Sectorial de Defensa Jurídica del Estado del Sector Administrativo de la Presidencia de la República, el cual </w:t>
      </w:r>
      <w:r w:rsidRPr="00746853">
        <w:rPr>
          <w:rFonts w:ascii="Arial" w:eastAsia="Century Gothic" w:hAnsi="Arial" w:cs="Arial"/>
          <w:color w:val="auto"/>
          <w:sz w:val="22"/>
          <w:szCs w:val="22"/>
          <w:lang w:eastAsia="es-CO" w:bidi="es-CO"/>
        </w:rPr>
        <w:t>está</w:t>
      </w:r>
      <w:r w:rsidR="0090343C" w:rsidRPr="00746853">
        <w:rPr>
          <w:rFonts w:ascii="Arial" w:eastAsia="Century Gothic" w:hAnsi="Arial" w:cs="Arial"/>
          <w:color w:val="auto"/>
          <w:sz w:val="22"/>
          <w:szCs w:val="22"/>
          <w:lang w:eastAsia="es-CO" w:bidi="es-CO"/>
        </w:rPr>
        <w:t xml:space="preserve"> conformado así:</w:t>
      </w:r>
    </w:p>
    <w:p w14:paraId="0A2BED0D" w14:textId="2606D932" w:rsidR="0090343C" w:rsidRPr="00746853" w:rsidRDefault="0090343C" w:rsidP="00E60212">
      <w:pPr>
        <w:pStyle w:val="Prrafodelista"/>
        <w:numPr>
          <w:ilvl w:val="0"/>
          <w:numId w:val="38"/>
        </w:numPr>
        <w:jc w:val="both"/>
        <w:rPr>
          <w:rFonts w:ascii="Arial" w:hAnsi="Arial" w:cs="Arial"/>
        </w:rPr>
      </w:pPr>
      <w:bookmarkStart w:id="2" w:name="EF75963F-06C7-4DF0-B769-A0B0FC5AD148"/>
      <w:bookmarkEnd w:id="2"/>
      <w:r w:rsidRPr="00746853">
        <w:rPr>
          <w:rFonts w:ascii="Arial" w:hAnsi="Arial" w:cs="Arial"/>
        </w:rPr>
        <w:t>Un delegado de la Directora del Departamento Administrativo de la Presidencia de la República.</w:t>
      </w:r>
    </w:p>
    <w:p w14:paraId="58C6019B" w14:textId="6101D449" w:rsidR="0090343C" w:rsidRPr="00746853" w:rsidRDefault="0090343C" w:rsidP="00E60212">
      <w:pPr>
        <w:pStyle w:val="Prrafodelista"/>
        <w:numPr>
          <w:ilvl w:val="0"/>
          <w:numId w:val="38"/>
        </w:numPr>
        <w:jc w:val="both"/>
        <w:rPr>
          <w:rFonts w:ascii="Arial" w:hAnsi="Arial" w:cs="Arial"/>
        </w:rPr>
      </w:pPr>
      <w:bookmarkStart w:id="3" w:name="E5A9705B-25DA-4017-A0B1-4D4BFFA0B826"/>
      <w:bookmarkEnd w:id="3"/>
      <w:r w:rsidRPr="00746853">
        <w:rPr>
          <w:rFonts w:ascii="Arial" w:hAnsi="Arial" w:cs="Arial"/>
        </w:rPr>
        <w:t>La Secretaría Jurídica de Departamento Administrativo de la Presidencia de la República.</w:t>
      </w:r>
    </w:p>
    <w:p w14:paraId="3F387006" w14:textId="12FCEB87" w:rsidR="0090343C" w:rsidRPr="00746853" w:rsidRDefault="0090343C" w:rsidP="00E60212">
      <w:pPr>
        <w:pStyle w:val="Prrafodelista"/>
        <w:numPr>
          <w:ilvl w:val="0"/>
          <w:numId w:val="38"/>
        </w:numPr>
        <w:jc w:val="both"/>
        <w:rPr>
          <w:rFonts w:ascii="Arial" w:hAnsi="Arial" w:cs="Arial"/>
        </w:rPr>
      </w:pPr>
      <w:bookmarkStart w:id="4" w:name="A3F8F92E-8F94-42F8-A993-41E6573E47DA"/>
      <w:bookmarkEnd w:id="4"/>
      <w:r w:rsidRPr="00746853">
        <w:rPr>
          <w:rFonts w:ascii="Arial" w:hAnsi="Arial" w:cs="Arial"/>
        </w:rPr>
        <w:t>El Jefe de la Oficina Asesora Jurídica de la Unidad Nacional para la Gestión del Riesgo de Desastres, sin que pueda delegar su asistencia.</w:t>
      </w:r>
    </w:p>
    <w:p w14:paraId="732E726A" w14:textId="7A731B08" w:rsidR="0090343C" w:rsidRPr="00746853" w:rsidRDefault="0090343C" w:rsidP="00E60212">
      <w:pPr>
        <w:pStyle w:val="Prrafodelista"/>
        <w:numPr>
          <w:ilvl w:val="0"/>
          <w:numId w:val="38"/>
        </w:numPr>
        <w:jc w:val="both"/>
        <w:rPr>
          <w:rFonts w:ascii="Arial" w:hAnsi="Arial" w:cs="Arial"/>
        </w:rPr>
      </w:pPr>
      <w:bookmarkStart w:id="5" w:name="3FD94FEB-88FF-403A-ACDA-994963133EA3"/>
      <w:bookmarkEnd w:id="5"/>
      <w:r w:rsidRPr="00746853">
        <w:rPr>
          <w:rFonts w:ascii="Arial" w:hAnsi="Arial" w:cs="Arial"/>
        </w:rPr>
        <w:t>El Jefe de la Oficina Asesora Jurídica de la Agencia Colombiana para la Reintegración de Personas y Grupos Alzados en Armas (ACR), sin que pueda delegar su asistencia.</w:t>
      </w:r>
    </w:p>
    <w:p w14:paraId="57E83D59" w14:textId="504B24DE" w:rsidR="0090343C" w:rsidRPr="00746853" w:rsidRDefault="0090343C" w:rsidP="00E60212">
      <w:pPr>
        <w:pStyle w:val="Prrafodelista"/>
        <w:numPr>
          <w:ilvl w:val="0"/>
          <w:numId w:val="38"/>
        </w:numPr>
        <w:jc w:val="both"/>
        <w:rPr>
          <w:rFonts w:ascii="Arial" w:hAnsi="Arial" w:cs="Arial"/>
        </w:rPr>
      </w:pPr>
      <w:bookmarkStart w:id="6" w:name="7546CEDE-EE8B-4ECD-A0C7-735922BB3B55"/>
      <w:bookmarkEnd w:id="6"/>
      <w:r w:rsidRPr="00746853">
        <w:rPr>
          <w:rFonts w:ascii="Arial" w:hAnsi="Arial" w:cs="Arial"/>
        </w:rPr>
        <w:t>El Jefe de la Oficina Asesora Jurídica o quien haga sus veces de la Agencia Presidencial de Cooperación Internacional de Colombia (APC), sin que pueda delegar su asistencia.</w:t>
      </w:r>
    </w:p>
    <w:p w14:paraId="03866E74" w14:textId="0440A685" w:rsidR="0090343C" w:rsidRPr="00746853" w:rsidRDefault="0090343C" w:rsidP="00E60212">
      <w:pPr>
        <w:pStyle w:val="Prrafodelista"/>
        <w:numPr>
          <w:ilvl w:val="0"/>
          <w:numId w:val="38"/>
        </w:numPr>
        <w:jc w:val="both"/>
        <w:rPr>
          <w:rFonts w:ascii="Arial" w:hAnsi="Arial" w:cs="Arial"/>
        </w:rPr>
      </w:pPr>
      <w:bookmarkStart w:id="7" w:name="EA2908C9-255B-470D-B264-D1F921EEA2DB"/>
      <w:bookmarkEnd w:id="7"/>
      <w:r w:rsidRPr="00746853">
        <w:rPr>
          <w:rFonts w:ascii="Arial" w:hAnsi="Arial" w:cs="Arial"/>
        </w:rPr>
        <w:t>El Secretario General de la Agencia Nacional Inmobiliaria Virgilio Barco Vargas, sin que pueda delegar su asistencia.</w:t>
      </w:r>
    </w:p>
    <w:p w14:paraId="2E5DDF6B" w14:textId="62F7ACBA" w:rsidR="00E60212" w:rsidRPr="00746853" w:rsidRDefault="00E60212" w:rsidP="00E60212">
      <w:pPr>
        <w:pStyle w:val="Prrafodelista"/>
        <w:numPr>
          <w:ilvl w:val="0"/>
          <w:numId w:val="38"/>
        </w:numPr>
        <w:jc w:val="both"/>
        <w:rPr>
          <w:rFonts w:ascii="Arial" w:hAnsi="Arial" w:cs="Arial"/>
        </w:rPr>
      </w:pPr>
      <w:bookmarkStart w:id="8" w:name="552BA52C-7193-4BD5-8C8E-92601143B12B"/>
      <w:bookmarkEnd w:id="8"/>
      <w:r w:rsidRPr="00746853">
        <w:rPr>
          <w:rFonts w:ascii="Arial" w:hAnsi="Arial" w:cs="Arial"/>
        </w:rPr>
        <w:t>Un representante de la Agencia Nacional de Defensa Jurídica del Estado.</w:t>
      </w:r>
    </w:p>
    <w:p w14:paraId="52AA533B" w14:textId="77777777" w:rsidR="00E60212" w:rsidRPr="00746853" w:rsidRDefault="00E60212" w:rsidP="00E60212">
      <w:pPr>
        <w:spacing w:after="0" w:line="240" w:lineRule="auto"/>
        <w:jc w:val="both"/>
        <w:rPr>
          <w:rFonts w:ascii="Arial" w:eastAsia="Century Gothic" w:hAnsi="Arial" w:cs="Arial"/>
          <w:lang w:eastAsia="es-CO" w:bidi="es-CO"/>
        </w:rPr>
      </w:pPr>
      <w:bookmarkStart w:id="9" w:name="1E6F1060-4097-401F-AA76-465693730498"/>
      <w:bookmarkEnd w:id="9"/>
    </w:p>
    <w:p w14:paraId="5C661530" w14:textId="3F559509" w:rsidR="0053720C" w:rsidRDefault="0053720C" w:rsidP="0053720C">
      <w:pPr>
        <w:shd w:val="clear" w:color="auto" w:fill="FFFFFF" w:themeFill="background1"/>
        <w:spacing w:after="0" w:line="240" w:lineRule="auto"/>
        <w:contextualSpacing/>
        <w:jc w:val="both"/>
        <w:rPr>
          <w:rFonts w:ascii="Arial" w:eastAsia="Century Gothic" w:hAnsi="Arial" w:cs="Arial"/>
          <w:lang w:eastAsia="es-CO" w:bidi="es-CO"/>
        </w:rPr>
      </w:pPr>
      <w:r w:rsidRPr="00746853">
        <w:rPr>
          <w:rFonts w:ascii="Arial" w:eastAsia="Century Gothic" w:hAnsi="Arial" w:cs="Arial"/>
          <w:lang w:eastAsia="es-CO" w:bidi="es-CO"/>
        </w:rPr>
        <w:t>El Subcomité Sectorial de Defensa Jurídica del Estado del Sector Administrativo de la Presidencia de la República t</w:t>
      </w:r>
      <w:r w:rsidR="00672D24" w:rsidRPr="00746853">
        <w:rPr>
          <w:rFonts w:ascii="Arial" w:eastAsia="Century Gothic" w:hAnsi="Arial" w:cs="Arial"/>
          <w:lang w:eastAsia="es-CO" w:bidi="es-CO"/>
        </w:rPr>
        <w:t>iene</w:t>
      </w:r>
      <w:r w:rsidRPr="00746853">
        <w:rPr>
          <w:rFonts w:ascii="Arial" w:eastAsia="Century Gothic" w:hAnsi="Arial" w:cs="Arial"/>
          <w:lang w:eastAsia="es-CO" w:bidi="es-CO"/>
        </w:rPr>
        <w:t xml:space="preserve"> por objeto constituir un </w:t>
      </w:r>
      <w:r w:rsidR="00C43B7F" w:rsidRPr="00746853">
        <w:rPr>
          <w:rFonts w:ascii="Arial" w:eastAsia="Century Gothic" w:hAnsi="Arial" w:cs="Arial"/>
          <w:lang w:eastAsia="es-CO" w:bidi="es-CO"/>
        </w:rPr>
        <w:t xml:space="preserve">espacio </w:t>
      </w:r>
      <w:r w:rsidRPr="00746853">
        <w:rPr>
          <w:rFonts w:ascii="Arial" w:eastAsia="Century Gothic" w:hAnsi="Arial" w:cs="Arial"/>
          <w:lang w:eastAsia="es-CO" w:bidi="es-CO"/>
        </w:rPr>
        <w:t>especial de creación y socialización del conocimiento, coordinación, análisis y evaluación trasversal de los asuntos de defensa jurídica de especial impacto o relevancia para el sector y sus funciones son las siguientes:</w:t>
      </w:r>
    </w:p>
    <w:p w14:paraId="2FB21C56" w14:textId="77777777" w:rsidR="00E72FF9" w:rsidRPr="00746853" w:rsidRDefault="00E72FF9" w:rsidP="0053720C">
      <w:pPr>
        <w:shd w:val="clear" w:color="auto" w:fill="FFFFFF" w:themeFill="background1"/>
        <w:spacing w:after="0" w:line="240" w:lineRule="auto"/>
        <w:contextualSpacing/>
        <w:jc w:val="both"/>
        <w:rPr>
          <w:rFonts w:ascii="Arial" w:eastAsia="Century Gothic" w:hAnsi="Arial" w:cs="Arial"/>
          <w:lang w:eastAsia="es-CO" w:bidi="es-CO"/>
        </w:rPr>
      </w:pPr>
    </w:p>
    <w:p w14:paraId="06B12CBE" w14:textId="5216932B" w:rsidR="0053720C" w:rsidRPr="00746853" w:rsidRDefault="0053720C" w:rsidP="0053720C">
      <w:pPr>
        <w:pStyle w:val="Prrafodelista"/>
        <w:numPr>
          <w:ilvl w:val="0"/>
          <w:numId w:val="39"/>
        </w:numPr>
        <w:jc w:val="both"/>
        <w:rPr>
          <w:rFonts w:ascii="Arial" w:hAnsi="Arial" w:cs="Arial"/>
        </w:rPr>
      </w:pPr>
      <w:r w:rsidRPr="00746853">
        <w:rPr>
          <w:rFonts w:ascii="Arial" w:hAnsi="Arial" w:cs="Arial"/>
        </w:rPr>
        <w:t>Determinar las políticas y lineamientos para la adecuada gestión del Ciclo de Defensa Jurídica, aplicables a todas las entidades y organismos que integran el Sector Administrativo de la Presidencia de la República, en materias de prevención del daño antijurídico, estrategias prejudiciales y de defensa judicial, cumplimiento de sentencias y conciliaciones y recuperación de dineros públicos como consecuencia de fallos condenatorios contra el Estado.</w:t>
      </w:r>
    </w:p>
    <w:p w14:paraId="560E22BB" w14:textId="0448BD15" w:rsidR="0053720C" w:rsidRPr="00746853" w:rsidRDefault="0053720C" w:rsidP="0053720C">
      <w:pPr>
        <w:pStyle w:val="Prrafodelista"/>
        <w:numPr>
          <w:ilvl w:val="0"/>
          <w:numId w:val="39"/>
        </w:numPr>
        <w:jc w:val="both"/>
        <w:rPr>
          <w:rFonts w:ascii="Arial" w:hAnsi="Arial" w:cs="Arial"/>
        </w:rPr>
      </w:pPr>
      <w:bookmarkStart w:id="10" w:name="A420CE8E-D2F9-4B4C-BB64-CB8B334D1F1D"/>
      <w:bookmarkEnd w:id="10"/>
      <w:r w:rsidRPr="00746853">
        <w:rPr>
          <w:rFonts w:ascii="Arial" w:hAnsi="Arial" w:cs="Arial"/>
        </w:rPr>
        <w:t>Estudiar, coordinar y determinar estrategias de defensa jurídica sectorial y lineamientos para el uso de mecanismos alternativos de solución de conflictos y fomentar su uso.</w:t>
      </w:r>
    </w:p>
    <w:p w14:paraId="77573220" w14:textId="2F849954" w:rsidR="0053720C" w:rsidRPr="00746853" w:rsidRDefault="0053720C" w:rsidP="0053720C">
      <w:pPr>
        <w:pStyle w:val="Prrafodelista"/>
        <w:numPr>
          <w:ilvl w:val="0"/>
          <w:numId w:val="39"/>
        </w:numPr>
        <w:jc w:val="both"/>
        <w:rPr>
          <w:rFonts w:ascii="Arial" w:hAnsi="Arial" w:cs="Arial"/>
        </w:rPr>
      </w:pPr>
      <w:bookmarkStart w:id="11" w:name="92940634-7180-4D99-AF2E-C9AB19DA3E61"/>
      <w:bookmarkEnd w:id="11"/>
      <w:r w:rsidRPr="00746853">
        <w:rPr>
          <w:rFonts w:ascii="Arial" w:hAnsi="Arial" w:cs="Arial"/>
        </w:rPr>
        <w:t>Coordinar la defensa jurídica de la nación cuando varias entidades del Sector Administrativo de la Presidencia de la República sean demandadas, tengan intereses o de las que se requieran insumos para la sustentación de la defensa en un mismo proceso y determinar, según la naturaleza del derecho debatido y/o la situación jurídicas planteada, la entidad que liderará la estrategia de representación judicial y extrajudicial del grupo de entidades demandadas.</w:t>
      </w:r>
    </w:p>
    <w:p w14:paraId="672AFFCA" w14:textId="2AF9D82A" w:rsidR="0053720C" w:rsidRPr="00746853" w:rsidRDefault="0053720C" w:rsidP="0053720C">
      <w:pPr>
        <w:pStyle w:val="Prrafodelista"/>
        <w:numPr>
          <w:ilvl w:val="0"/>
          <w:numId w:val="39"/>
        </w:numPr>
        <w:jc w:val="both"/>
        <w:rPr>
          <w:rFonts w:ascii="Arial" w:hAnsi="Arial" w:cs="Arial"/>
        </w:rPr>
      </w:pPr>
      <w:bookmarkStart w:id="12" w:name="30F21C9A-7AA4-45D7-A9E5-E5EE0AC3827F"/>
      <w:bookmarkEnd w:id="12"/>
      <w:r w:rsidRPr="00746853">
        <w:rPr>
          <w:rFonts w:ascii="Arial" w:hAnsi="Arial" w:cs="Arial"/>
        </w:rPr>
        <w:t>Impartir lineamientos para que las funciones a cargo de los comités de conciliación de las entidades pertenecientes al sector administrativo se desarrollen de manera articulada.</w:t>
      </w:r>
    </w:p>
    <w:p w14:paraId="0F55BB5A" w14:textId="77777777" w:rsidR="0053720C" w:rsidRPr="00746853" w:rsidRDefault="0053720C" w:rsidP="0053720C">
      <w:pPr>
        <w:pStyle w:val="Prrafodelista"/>
        <w:numPr>
          <w:ilvl w:val="0"/>
          <w:numId w:val="39"/>
        </w:numPr>
        <w:jc w:val="both"/>
        <w:rPr>
          <w:rFonts w:ascii="Arial" w:hAnsi="Arial" w:cs="Arial"/>
        </w:rPr>
      </w:pPr>
      <w:r w:rsidRPr="00746853">
        <w:rPr>
          <w:rFonts w:ascii="Arial" w:hAnsi="Arial" w:cs="Arial"/>
        </w:rPr>
        <w:t>Analizar y evaluar los asuntos de defensa jurídica de especial impacto o relevancia para el Sector Administrativo de la Presidencia de la República e impartir los lineamientos respectivos.</w:t>
      </w:r>
      <w:bookmarkStart w:id="13" w:name="D5E74534-9598-4D07-961D-45326CA8910C"/>
      <w:bookmarkEnd w:id="13"/>
    </w:p>
    <w:p w14:paraId="57EA2E37" w14:textId="670133A0" w:rsidR="0053720C" w:rsidRPr="00746853" w:rsidRDefault="0053720C" w:rsidP="0053720C">
      <w:pPr>
        <w:pStyle w:val="Prrafodelista"/>
        <w:numPr>
          <w:ilvl w:val="0"/>
          <w:numId w:val="39"/>
        </w:numPr>
        <w:jc w:val="both"/>
        <w:rPr>
          <w:rFonts w:ascii="Arial" w:hAnsi="Arial" w:cs="Arial"/>
        </w:rPr>
      </w:pPr>
      <w:r w:rsidRPr="00746853">
        <w:rPr>
          <w:rFonts w:ascii="Arial" w:hAnsi="Arial" w:cs="Arial"/>
        </w:rPr>
        <w:t>Las demás funciones afines y complementarias, necesarias para cumplir el objeto.</w:t>
      </w:r>
    </w:p>
    <w:p w14:paraId="1D358BB3" w14:textId="77777777" w:rsidR="0053720C" w:rsidRPr="00746853" w:rsidRDefault="0053720C" w:rsidP="00E60212">
      <w:pPr>
        <w:pStyle w:val="Prrafodelista"/>
        <w:jc w:val="both"/>
        <w:rPr>
          <w:rFonts w:ascii="Arial" w:hAnsi="Arial" w:cs="Arial"/>
        </w:rPr>
      </w:pPr>
    </w:p>
    <w:p w14:paraId="22C673A2" w14:textId="605851B5" w:rsidR="0090343C" w:rsidRPr="00746853" w:rsidRDefault="00E60212" w:rsidP="00E60212">
      <w:pPr>
        <w:jc w:val="both"/>
        <w:rPr>
          <w:rFonts w:ascii="Arial" w:eastAsia="Century Gothic" w:hAnsi="Arial" w:cs="Arial"/>
          <w:lang w:eastAsia="es-CO" w:bidi="es-CO"/>
        </w:rPr>
      </w:pPr>
      <w:r w:rsidRPr="00746853">
        <w:rPr>
          <w:rFonts w:ascii="Arial" w:eastAsia="Century Gothic" w:hAnsi="Arial" w:cs="Arial"/>
          <w:lang w:eastAsia="es-CO" w:bidi="es-CO"/>
        </w:rPr>
        <w:t>Así las cosas</w:t>
      </w:r>
      <w:r w:rsidR="0053720C" w:rsidRPr="00746853">
        <w:rPr>
          <w:rFonts w:ascii="Arial" w:eastAsia="Century Gothic" w:hAnsi="Arial" w:cs="Arial"/>
          <w:lang w:eastAsia="es-CO" w:bidi="es-CO"/>
        </w:rPr>
        <w:t xml:space="preserve">, al estar la Agencia adscrita al sector presidencia, </w:t>
      </w:r>
      <w:r w:rsidRPr="00746853">
        <w:rPr>
          <w:rFonts w:ascii="Arial" w:eastAsia="Century Gothic" w:hAnsi="Arial" w:cs="Arial"/>
          <w:lang w:eastAsia="es-CO" w:bidi="es-CO"/>
        </w:rPr>
        <w:t xml:space="preserve">quien ostente las funciones de Asesor </w:t>
      </w:r>
      <w:r w:rsidR="00782703">
        <w:rPr>
          <w:rFonts w:ascii="Arial" w:eastAsia="Century Gothic" w:hAnsi="Arial" w:cs="Arial"/>
          <w:lang w:eastAsia="es-CO" w:bidi="es-CO"/>
        </w:rPr>
        <w:t>con funciones de Gestión Jurídica</w:t>
      </w:r>
      <w:r w:rsidRPr="00746853">
        <w:rPr>
          <w:rFonts w:ascii="Arial" w:eastAsia="Century Gothic" w:hAnsi="Arial" w:cs="Arial"/>
          <w:lang w:eastAsia="es-CO" w:bidi="es-CO"/>
        </w:rPr>
        <w:t xml:space="preserve"> de APC-Colombia</w:t>
      </w:r>
      <w:r w:rsidR="008473AF">
        <w:rPr>
          <w:rFonts w:ascii="Arial" w:eastAsia="Century Gothic" w:hAnsi="Arial" w:cs="Arial"/>
          <w:lang w:eastAsia="es-CO" w:bidi="es-CO"/>
        </w:rPr>
        <w:t>,</w:t>
      </w:r>
      <w:r w:rsidRPr="00746853">
        <w:rPr>
          <w:rFonts w:ascii="Arial" w:eastAsia="Century Gothic" w:hAnsi="Arial" w:cs="Arial"/>
          <w:lang w:eastAsia="es-CO" w:bidi="es-CO"/>
        </w:rPr>
        <w:t xml:space="preserve"> </w:t>
      </w:r>
      <w:r w:rsidR="0053720C" w:rsidRPr="00746853">
        <w:rPr>
          <w:rFonts w:ascii="Arial" w:eastAsia="Century Gothic" w:hAnsi="Arial" w:cs="Arial"/>
          <w:lang w:eastAsia="es-CO" w:bidi="es-CO"/>
        </w:rPr>
        <w:t>deberá</w:t>
      </w:r>
      <w:r w:rsidRPr="00746853">
        <w:rPr>
          <w:rFonts w:ascii="Arial" w:eastAsia="Century Gothic" w:hAnsi="Arial" w:cs="Arial"/>
          <w:lang w:eastAsia="es-CO" w:bidi="es-CO"/>
        </w:rPr>
        <w:t xml:space="preserve"> asistir a las sesiones de este subcomité, sin que pueda delegar su asistencia</w:t>
      </w:r>
      <w:r w:rsidR="0053720C" w:rsidRPr="00746853">
        <w:rPr>
          <w:rFonts w:ascii="Arial" w:eastAsia="Century Gothic" w:hAnsi="Arial" w:cs="Arial"/>
          <w:lang w:eastAsia="es-CO" w:bidi="es-CO"/>
        </w:rPr>
        <w:t xml:space="preserve"> y</w:t>
      </w:r>
      <w:r w:rsidR="00386CA7" w:rsidRPr="00746853">
        <w:rPr>
          <w:rFonts w:ascii="Arial" w:eastAsia="Century Gothic" w:hAnsi="Arial" w:cs="Arial"/>
          <w:lang w:eastAsia="es-CO" w:bidi="es-CO"/>
        </w:rPr>
        <w:t xml:space="preserve"> así mismo deberá</w:t>
      </w:r>
      <w:r w:rsidR="0053720C" w:rsidRPr="00746853">
        <w:rPr>
          <w:rFonts w:ascii="Arial" w:eastAsia="Century Gothic" w:hAnsi="Arial" w:cs="Arial"/>
          <w:lang w:eastAsia="es-CO" w:bidi="es-CO"/>
        </w:rPr>
        <w:t xml:space="preserve"> acatar los lineamientos que allí se impartan para la defensa jurídica de la entidad</w:t>
      </w:r>
      <w:r w:rsidRPr="00746853">
        <w:rPr>
          <w:rFonts w:ascii="Arial" w:eastAsia="Century Gothic" w:hAnsi="Arial" w:cs="Arial"/>
          <w:lang w:eastAsia="es-CO" w:bidi="es-CO"/>
        </w:rPr>
        <w:t>.</w:t>
      </w:r>
    </w:p>
    <w:p w14:paraId="0B177DA7" w14:textId="4630B7D0" w:rsidR="0053720C" w:rsidRPr="00746853" w:rsidRDefault="0053720C" w:rsidP="00E60212">
      <w:pPr>
        <w:jc w:val="both"/>
        <w:rPr>
          <w:rFonts w:ascii="Arial" w:eastAsia="Century Gothic" w:hAnsi="Arial" w:cs="Arial"/>
          <w:lang w:eastAsia="es-CO" w:bidi="es-CO"/>
        </w:rPr>
      </w:pPr>
      <w:r w:rsidRPr="00746853">
        <w:rPr>
          <w:rFonts w:ascii="Arial" w:eastAsia="Century Gothic" w:hAnsi="Arial" w:cs="Arial"/>
          <w:lang w:eastAsia="es-CO" w:bidi="es-CO"/>
        </w:rPr>
        <w:t xml:space="preserve">Para tal efecto, cada vez que este comité sesione, el Asesor </w:t>
      </w:r>
      <w:r w:rsidR="008473AF">
        <w:rPr>
          <w:rFonts w:ascii="Arial" w:eastAsia="Century Gothic" w:hAnsi="Arial" w:cs="Arial"/>
          <w:lang w:eastAsia="es-CO" w:bidi="es-CO"/>
        </w:rPr>
        <w:t xml:space="preserve">con funciones </w:t>
      </w:r>
      <w:r w:rsidR="000432BE">
        <w:rPr>
          <w:rFonts w:ascii="Arial" w:eastAsia="Century Gothic" w:hAnsi="Arial" w:cs="Arial"/>
          <w:lang w:eastAsia="es-CO" w:bidi="es-CO"/>
        </w:rPr>
        <w:t>de Gestión J</w:t>
      </w:r>
      <w:r w:rsidRPr="00746853">
        <w:rPr>
          <w:rFonts w:ascii="Arial" w:eastAsia="Century Gothic" w:hAnsi="Arial" w:cs="Arial"/>
          <w:lang w:eastAsia="es-CO" w:bidi="es-CO"/>
        </w:rPr>
        <w:t>urídic</w:t>
      </w:r>
      <w:r w:rsidR="008473AF">
        <w:rPr>
          <w:rFonts w:ascii="Arial" w:eastAsia="Century Gothic" w:hAnsi="Arial" w:cs="Arial"/>
          <w:lang w:eastAsia="es-CO" w:bidi="es-CO"/>
        </w:rPr>
        <w:t>a</w:t>
      </w:r>
      <w:r w:rsidRPr="00746853">
        <w:rPr>
          <w:rFonts w:ascii="Arial" w:eastAsia="Century Gothic" w:hAnsi="Arial" w:cs="Arial"/>
          <w:lang w:eastAsia="es-CO" w:bidi="es-CO"/>
        </w:rPr>
        <w:t xml:space="preserve"> deberá comunicar </w:t>
      </w:r>
      <w:r w:rsidR="00D34215" w:rsidRPr="00746853">
        <w:rPr>
          <w:rFonts w:ascii="Arial" w:eastAsia="Century Gothic" w:hAnsi="Arial" w:cs="Arial"/>
          <w:lang w:eastAsia="es-CO" w:bidi="es-CO"/>
        </w:rPr>
        <w:t xml:space="preserve">posteriormente </w:t>
      </w:r>
      <w:r w:rsidRPr="00746853">
        <w:rPr>
          <w:rFonts w:ascii="Arial" w:eastAsia="Century Gothic" w:hAnsi="Arial" w:cs="Arial"/>
          <w:lang w:eastAsia="es-CO" w:bidi="es-CO"/>
        </w:rPr>
        <w:t>al equipo de trabajo</w:t>
      </w:r>
      <w:r w:rsidR="00A54DAC">
        <w:rPr>
          <w:rFonts w:ascii="Arial" w:eastAsia="Century Gothic" w:hAnsi="Arial" w:cs="Arial"/>
          <w:lang w:eastAsia="es-CO" w:bidi="es-CO"/>
        </w:rPr>
        <w:t xml:space="preserve"> jurídico</w:t>
      </w:r>
      <w:r w:rsidRPr="00746853">
        <w:rPr>
          <w:rFonts w:ascii="Arial" w:eastAsia="Century Gothic" w:hAnsi="Arial" w:cs="Arial"/>
          <w:lang w:eastAsia="es-CO" w:bidi="es-CO"/>
        </w:rPr>
        <w:t>, los lineamientos que allí se impartan</w:t>
      </w:r>
      <w:r w:rsidR="00D34215" w:rsidRPr="00746853">
        <w:rPr>
          <w:rFonts w:ascii="Arial" w:eastAsia="Century Gothic" w:hAnsi="Arial" w:cs="Arial"/>
          <w:lang w:eastAsia="es-CO" w:bidi="es-CO"/>
        </w:rPr>
        <w:t xml:space="preserve"> </w:t>
      </w:r>
      <w:r w:rsidRPr="00746853">
        <w:rPr>
          <w:rFonts w:ascii="Arial" w:eastAsia="Century Gothic" w:hAnsi="Arial" w:cs="Arial"/>
          <w:lang w:eastAsia="es-CO" w:bidi="es-CO"/>
        </w:rPr>
        <w:t>y</w:t>
      </w:r>
      <w:r w:rsidR="008473AF">
        <w:rPr>
          <w:rFonts w:ascii="Arial" w:eastAsia="Century Gothic" w:hAnsi="Arial" w:cs="Arial"/>
          <w:lang w:eastAsia="es-CO" w:bidi="es-CO"/>
        </w:rPr>
        <w:t>,</w:t>
      </w:r>
      <w:r w:rsidRPr="00746853">
        <w:rPr>
          <w:rFonts w:ascii="Arial" w:eastAsia="Century Gothic" w:hAnsi="Arial" w:cs="Arial"/>
          <w:lang w:eastAsia="es-CO" w:bidi="es-CO"/>
        </w:rPr>
        <w:t xml:space="preserve"> de ser necesario</w:t>
      </w:r>
      <w:r w:rsidR="008473AF">
        <w:rPr>
          <w:rFonts w:ascii="Arial" w:eastAsia="Century Gothic" w:hAnsi="Arial" w:cs="Arial"/>
          <w:lang w:eastAsia="es-CO" w:bidi="es-CO"/>
        </w:rPr>
        <w:t>,</w:t>
      </w:r>
      <w:r w:rsidRPr="00746853">
        <w:rPr>
          <w:rFonts w:ascii="Arial" w:eastAsia="Century Gothic" w:hAnsi="Arial" w:cs="Arial"/>
          <w:lang w:eastAsia="es-CO" w:bidi="es-CO"/>
        </w:rPr>
        <w:t xml:space="preserve"> se informará también al </w:t>
      </w:r>
      <w:r w:rsidR="009B798D">
        <w:rPr>
          <w:rFonts w:ascii="Arial" w:eastAsia="Century Gothic" w:hAnsi="Arial" w:cs="Arial"/>
          <w:lang w:eastAsia="es-CO" w:bidi="es-CO"/>
        </w:rPr>
        <w:t>Comité de Conciliación</w:t>
      </w:r>
      <w:r w:rsidRPr="00746853">
        <w:rPr>
          <w:rFonts w:ascii="Arial" w:eastAsia="Century Gothic" w:hAnsi="Arial" w:cs="Arial"/>
          <w:lang w:eastAsia="es-CO" w:bidi="es-CO"/>
        </w:rPr>
        <w:t>.</w:t>
      </w:r>
    </w:p>
    <w:p w14:paraId="324ED183" w14:textId="77777777" w:rsidR="0090343C" w:rsidRPr="00746853" w:rsidRDefault="0090343C" w:rsidP="00FA6FA3">
      <w:pPr>
        <w:pStyle w:val="Prrafodelista"/>
        <w:rPr>
          <w:rFonts w:ascii="Arial" w:hAnsi="Arial" w:cs="Arial"/>
        </w:rPr>
      </w:pPr>
    </w:p>
    <w:p w14:paraId="74CAA93E" w14:textId="28D883A8" w:rsidR="00FA6FA3" w:rsidRPr="0068755E" w:rsidRDefault="00AC672E" w:rsidP="004979A5">
      <w:pPr>
        <w:pStyle w:val="Prrafodelista"/>
        <w:numPr>
          <w:ilvl w:val="0"/>
          <w:numId w:val="43"/>
        </w:numPr>
        <w:shd w:val="clear" w:color="auto" w:fill="FFFFFF" w:themeFill="background1"/>
        <w:tabs>
          <w:tab w:val="left" w:pos="851"/>
        </w:tabs>
        <w:contextualSpacing/>
        <w:jc w:val="both"/>
        <w:rPr>
          <w:rFonts w:ascii="Arial" w:hAnsi="Arial" w:cs="Arial"/>
          <w:b/>
        </w:rPr>
      </w:pPr>
      <w:r w:rsidRPr="0068755E">
        <w:rPr>
          <w:rFonts w:ascii="Arial" w:hAnsi="Arial" w:cs="Arial"/>
          <w:b/>
        </w:rPr>
        <w:t xml:space="preserve">SEGUIMIENTO Y MEDICIÓN DE LA </w:t>
      </w:r>
      <w:r w:rsidR="000E7F92" w:rsidRPr="0068755E">
        <w:rPr>
          <w:rFonts w:ascii="Arial" w:hAnsi="Arial" w:cs="Arial"/>
          <w:b/>
        </w:rPr>
        <w:t xml:space="preserve">POLÍTICA DE </w:t>
      </w:r>
      <w:r w:rsidRPr="0068755E">
        <w:rPr>
          <w:rFonts w:ascii="Arial" w:hAnsi="Arial" w:cs="Arial"/>
          <w:b/>
        </w:rPr>
        <w:t>DEFENSA JURÍDICA</w:t>
      </w:r>
    </w:p>
    <w:p w14:paraId="7CC5555C" w14:textId="77777777" w:rsidR="0073387F" w:rsidRPr="00746853" w:rsidRDefault="0073387F" w:rsidP="0073387F">
      <w:pPr>
        <w:shd w:val="clear" w:color="auto" w:fill="FFFFFF" w:themeFill="background1"/>
        <w:tabs>
          <w:tab w:val="left" w:pos="851"/>
        </w:tabs>
        <w:contextualSpacing/>
        <w:jc w:val="both"/>
        <w:rPr>
          <w:rFonts w:ascii="Arial" w:hAnsi="Arial" w:cs="Arial"/>
          <w:b/>
          <w:color w:val="2B8385"/>
        </w:rPr>
      </w:pPr>
    </w:p>
    <w:p w14:paraId="6047A6A5" w14:textId="56A8B7FD" w:rsidR="0073387F" w:rsidRDefault="0073387F" w:rsidP="0073387F">
      <w:pPr>
        <w:shd w:val="clear" w:color="auto" w:fill="FFFFFF" w:themeFill="background1"/>
        <w:tabs>
          <w:tab w:val="left" w:pos="851"/>
        </w:tabs>
        <w:contextualSpacing/>
        <w:jc w:val="both"/>
        <w:rPr>
          <w:rFonts w:ascii="Arial" w:eastAsia="Century Gothic" w:hAnsi="Arial" w:cs="Arial"/>
          <w:b/>
          <w:lang w:eastAsia="es-CO" w:bidi="es-CO"/>
        </w:rPr>
      </w:pPr>
      <w:r w:rsidRPr="00746853">
        <w:rPr>
          <w:rFonts w:ascii="Arial" w:eastAsia="Century Gothic" w:hAnsi="Arial" w:cs="Arial"/>
          <w:b/>
          <w:lang w:eastAsia="es-CO" w:bidi="es-CO"/>
        </w:rPr>
        <w:t xml:space="preserve">Plan de acción </w:t>
      </w:r>
    </w:p>
    <w:p w14:paraId="5A04CFD3" w14:textId="77777777" w:rsidR="00DF687C" w:rsidRDefault="00DF687C" w:rsidP="0073387F">
      <w:pPr>
        <w:shd w:val="clear" w:color="auto" w:fill="FFFFFF" w:themeFill="background1"/>
        <w:tabs>
          <w:tab w:val="left" w:pos="851"/>
        </w:tabs>
        <w:contextualSpacing/>
        <w:jc w:val="both"/>
        <w:rPr>
          <w:rFonts w:ascii="Arial" w:eastAsia="Century Gothic" w:hAnsi="Arial" w:cs="Arial"/>
          <w:b/>
          <w:lang w:eastAsia="es-CO" w:bidi="es-CO"/>
        </w:rPr>
      </w:pPr>
    </w:p>
    <w:p w14:paraId="5B15AAEF" w14:textId="0D9AAD5D" w:rsidR="006337D6" w:rsidRPr="00E52F47" w:rsidRDefault="00E52F47" w:rsidP="00E52F47">
      <w:pPr>
        <w:pStyle w:val="Prrafodelista"/>
        <w:numPr>
          <w:ilvl w:val="1"/>
          <w:numId w:val="39"/>
        </w:numPr>
        <w:shd w:val="clear" w:color="auto" w:fill="FFFFFF" w:themeFill="background1"/>
        <w:tabs>
          <w:tab w:val="left" w:pos="851"/>
        </w:tabs>
        <w:contextualSpacing/>
        <w:jc w:val="both"/>
        <w:rPr>
          <w:rFonts w:ascii="Arial" w:hAnsi="Arial" w:cs="Arial"/>
          <w:b/>
        </w:rPr>
      </w:pPr>
      <w:r>
        <w:rPr>
          <w:rFonts w:ascii="Arial" w:hAnsi="Arial" w:cs="Arial"/>
          <w:b/>
        </w:rPr>
        <w:t>Plan de acción segundo semestre de 2019</w:t>
      </w:r>
    </w:p>
    <w:p w14:paraId="512B7C1D" w14:textId="77777777" w:rsidR="00DF687C" w:rsidRPr="00746853" w:rsidRDefault="00DF687C" w:rsidP="006337D6">
      <w:pPr>
        <w:shd w:val="clear" w:color="auto" w:fill="FFFFFF" w:themeFill="background1"/>
        <w:tabs>
          <w:tab w:val="left" w:pos="851"/>
        </w:tabs>
        <w:contextualSpacing/>
        <w:jc w:val="both"/>
        <w:rPr>
          <w:rFonts w:ascii="Arial" w:eastAsia="Century Gothic" w:hAnsi="Arial" w:cs="Arial"/>
          <w:b/>
          <w:lang w:eastAsia="es-CO" w:bidi="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6"/>
        <w:gridCol w:w="527"/>
        <w:gridCol w:w="612"/>
        <w:gridCol w:w="834"/>
        <w:gridCol w:w="1181"/>
        <w:gridCol w:w="932"/>
        <w:gridCol w:w="1110"/>
        <w:gridCol w:w="1163"/>
        <w:gridCol w:w="1369"/>
      </w:tblGrid>
      <w:tr w:rsidR="00F42572" w:rsidRPr="006337D6" w14:paraId="77A01C64" w14:textId="77777777" w:rsidTr="00F42572">
        <w:trPr>
          <w:trHeight w:val="324"/>
        </w:trPr>
        <w:tc>
          <w:tcPr>
            <w:tcW w:w="876" w:type="pct"/>
            <w:vMerge w:val="restart"/>
            <w:shd w:val="clear" w:color="auto" w:fill="A8D08D" w:themeFill="accent6" w:themeFillTint="99"/>
            <w:noWrap/>
            <w:vAlign w:val="center"/>
            <w:hideMark/>
          </w:tcPr>
          <w:p w14:paraId="23FD0918" w14:textId="77777777" w:rsidR="006337D6" w:rsidRPr="006337D6" w:rsidRDefault="006337D6" w:rsidP="005D5C96">
            <w:pPr>
              <w:spacing w:after="0" w:line="240" w:lineRule="auto"/>
              <w:jc w:val="center"/>
              <w:rPr>
                <w:rFonts w:ascii="Arial" w:eastAsia="Times New Roman" w:hAnsi="Arial" w:cs="Arial"/>
                <w:b/>
                <w:bCs/>
                <w:color w:val="000000"/>
                <w:sz w:val="16"/>
                <w:szCs w:val="16"/>
                <w:lang w:eastAsia="es-CO"/>
              </w:rPr>
            </w:pPr>
            <w:r w:rsidRPr="006337D6">
              <w:rPr>
                <w:rFonts w:ascii="Arial" w:eastAsia="Times New Roman" w:hAnsi="Arial" w:cs="Arial"/>
                <w:b/>
                <w:bCs/>
                <w:color w:val="000000"/>
                <w:sz w:val="16"/>
                <w:szCs w:val="16"/>
                <w:lang w:eastAsia="es-CO"/>
              </w:rPr>
              <w:t xml:space="preserve">ACTIVIDAD </w:t>
            </w:r>
          </w:p>
        </w:tc>
        <w:tc>
          <w:tcPr>
            <w:tcW w:w="286" w:type="pct"/>
            <w:vMerge w:val="restart"/>
            <w:shd w:val="clear" w:color="auto" w:fill="A8D08D" w:themeFill="accent6" w:themeFillTint="99"/>
            <w:vAlign w:val="center"/>
            <w:hideMark/>
          </w:tcPr>
          <w:p w14:paraId="3D52AA25" w14:textId="77777777" w:rsidR="006337D6" w:rsidRPr="006337D6" w:rsidRDefault="006337D6" w:rsidP="005D5C96">
            <w:pPr>
              <w:spacing w:after="0" w:line="240" w:lineRule="auto"/>
              <w:jc w:val="both"/>
              <w:rPr>
                <w:rFonts w:ascii="Arial" w:eastAsia="Times New Roman" w:hAnsi="Arial" w:cs="Arial"/>
                <w:b/>
                <w:bCs/>
                <w:color w:val="000000"/>
                <w:sz w:val="12"/>
                <w:szCs w:val="12"/>
                <w:lang w:eastAsia="es-CO"/>
              </w:rPr>
            </w:pPr>
            <w:r w:rsidRPr="006337D6">
              <w:rPr>
                <w:rFonts w:ascii="Arial" w:eastAsia="Times New Roman" w:hAnsi="Arial" w:cs="Arial"/>
                <w:b/>
                <w:bCs/>
                <w:color w:val="000000"/>
                <w:sz w:val="12"/>
                <w:szCs w:val="12"/>
                <w:lang w:eastAsia="es-CO"/>
              </w:rPr>
              <w:t>PROG/</w:t>
            </w:r>
          </w:p>
          <w:p w14:paraId="275631C6" w14:textId="77777777" w:rsidR="006337D6" w:rsidRPr="006337D6" w:rsidRDefault="006337D6" w:rsidP="005D5C96">
            <w:pPr>
              <w:spacing w:after="0" w:line="240" w:lineRule="auto"/>
              <w:jc w:val="both"/>
              <w:rPr>
                <w:rFonts w:ascii="Arial" w:eastAsia="Times New Roman" w:hAnsi="Arial" w:cs="Arial"/>
                <w:b/>
                <w:bCs/>
                <w:color w:val="000000"/>
                <w:sz w:val="12"/>
                <w:szCs w:val="12"/>
                <w:lang w:eastAsia="es-CO"/>
              </w:rPr>
            </w:pPr>
            <w:r w:rsidRPr="006337D6">
              <w:rPr>
                <w:rFonts w:ascii="Arial" w:eastAsia="Times New Roman" w:hAnsi="Arial" w:cs="Arial"/>
                <w:b/>
                <w:bCs/>
                <w:color w:val="000000"/>
                <w:sz w:val="12"/>
                <w:szCs w:val="12"/>
                <w:lang w:eastAsia="es-CO"/>
              </w:rPr>
              <w:t>EJEC</w:t>
            </w:r>
          </w:p>
        </w:tc>
        <w:tc>
          <w:tcPr>
            <w:tcW w:w="3100" w:type="pct"/>
            <w:gridSpan w:val="6"/>
            <w:shd w:val="clear" w:color="auto" w:fill="A8D08D" w:themeFill="accent6" w:themeFillTint="99"/>
            <w:noWrap/>
            <w:vAlign w:val="center"/>
            <w:hideMark/>
          </w:tcPr>
          <w:p w14:paraId="30C034B9" w14:textId="268ABF05" w:rsidR="006337D6" w:rsidRPr="006337D6" w:rsidRDefault="006337D6" w:rsidP="00F42572">
            <w:pPr>
              <w:spacing w:after="0" w:line="240" w:lineRule="auto"/>
              <w:jc w:val="center"/>
              <w:rPr>
                <w:rFonts w:ascii="Arial" w:eastAsia="Times New Roman" w:hAnsi="Arial" w:cs="Arial"/>
                <w:b/>
                <w:bCs/>
                <w:color w:val="000000"/>
                <w:sz w:val="16"/>
                <w:szCs w:val="16"/>
                <w:lang w:eastAsia="es-CO"/>
              </w:rPr>
            </w:pPr>
            <w:r w:rsidRPr="008E63BD">
              <w:rPr>
                <w:rFonts w:ascii="Arial" w:eastAsia="Times New Roman" w:hAnsi="Arial" w:cs="Arial"/>
                <w:b/>
                <w:bCs/>
                <w:sz w:val="16"/>
                <w:szCs w:val="16"/>
                <w:lang w:eastAsia="es-CO"/>
              </w:rPr>
              <w:t xml:space="preserve">CRONOGRAMA </w:t>
            </w:r>
            <w:r w:rsidR="00113D9C" w:rsidRPr="008E63BD">
              <w:rPr>
                <w:rFonts w:ascii="Arial" w:eastAsia="Times New Roman" w:hAnsi="Arial" w:cs="Arial"/>
                <w:b/>
                <w:bCs/>
                <w:sz w:val="16"/>
                <w:szCs w:val="16"/>
                <w:lang w:eastAsia="es-CO"/>
              </w:rPr>
              <w:t xml:space="preserve">SEGUNDO SEMESTRE </w:t>
            </w:r>
            <w:r w:rsidRPr="008E63BD">
              <w:rPr>
                <w:rFonts w:ascii="Arial" w:eastAsia="Times New Roman" w:hAnsi="Arial" w:cs="Arial"/>
                <w:b/>
                <w:bCs/>
                <w:sz w:val="16"/>
                <w:szCs w:val="16"/>
                <w:lang w:eastAsia="es-CO"/>
              </w:rPr>
              <w:t xml:space="preserve">2019 </w:t>
            </w:r>
          </w:p>
        </w:tc>
        <w:tc>
          <w:tcPr>
            <w:tcW w:w="738" w:type="pct"/>
            <w:shd w:val="clear" w:color="auto" w:fill="A8D08D" w:themeFill="accent6" w:themeFillTint="99"/>
            <w:vAlign w:val="center"/>
            <w:hideMark/>
          </w:tcPr>
          <w:p w14:paraId="58B37519" w14:textId="77777777" w:rsidR="006337D6" w:rsidRPr="006337D6" w:rsidRDefault="006337D6" w:rsidP="005D5C96">
            <w:pPr>
              <w:spacing w:after="0" w:line="240" w:lineRule="auto"/>
              <w:jc w:val="center"/>
              <w:rPr>
                <w:rFonts w:ascii="Arial" w:eastAsia="Times New Roman" w:hAnsi="Arial" w:cs="Arial"/>
                <w:b/>
                <w:bCs/>
                <w:color w:val="000000"/>
                <w:sz w:val="16"/>
                <w:szCs w:val="16"/>
                <w:lang w:eastAsia="es-CO"/>
              </w:rPr>
            </w:pPr>
            <w:r w:rsidRPr="006337D6">
              <w:rPr>
                <w:rFonts w:ascii="Arial" w:eastAsia="Times New Roman" w:hAnsi="Arial" w:cs="Arial"/>
                <w:b/>
                <w:bCs/>
                <w:color w:val="000000"/>
                <w:sz w:val="16"/>
                <w:szCs w:val="16"/>
                <w:lang w:eastAsia="es-CO"/>
              </w:rPr>
              <w:t xml:space="preserve">ÁREA </w:t>
            </w:r>
          </w:p>
        </w:tc>
      </w:tr>
      <w:tr w:rsidR="00F42572" w:rsidRPr="006337D6" w14:paraId="6CC64BA3" w14:textId="77777777" w:rsidTr="00F42572">
        <w:trPr>
          <w:trHeight w:val="290"/>
        </w:trPr>
        <w:tc>
          <w:tcPr>
            <w:tcW w:w="876" w:type="pct"/>
            <w:vMerge/>
            <w:shd w:val="clear" w:color="auto" w:fill="A8D08D" w:themeFill="accent6" w:themeFillTint="99"/>
            <w:vAlign w:val="center"/>
            <w:hideMark/>
          </w:tcPr>
          <w:p w14:paraId="546E2023" w14:textId="77777777" w:rsidR="00F42572" w:rsidRPr="006337D6" w:rsidRDefault="00F42572" w:rsidP="005D5C96">
            <w:pPr>
              <w:spacing w:after="0" w:line="240" w:lineRule="auto"/>
              <w:rPr>
                <w:rFonts w:ascii="Arial" w:eastAsia="Times New Roman" w:hAnsi="Arial" w:cs="Arial"/>
                <w:b/>
                <w:bCs/>
                <w:color w:val="000000"/>
                <w:sz w:val="16"/>
                <w:szCs w:val="16"/>
                <w:lang w:eastAsia="es-CO"/>
              </w:rPr>
            </w:pPr>
          </w:p>
        </w:tc>
        <w:tc>
          <w:tcPr>
            <w:tcW w:w="286" w:type="pct"/>
            <w:vMerge/>
            <w:shd w:val="clear" w:color="auto" w:fill="A8D08D" w:themeFill="accent6" w:themeFillTint="99"/>
            <w:vAlign w:val="center"/>
            <w:hideMark/>
          </w:tcPr>
          <w:p w14:paraId="1FD3C9A4" w14:textId="77777777" w:rsidR="00F42572" w:rsidRPr="006337D6" w:rsidRDefault="00F42572" w:rsidP="005D5C96">
            <w:pPr>
              <w:spacing w:after="0" w:line="240" w:lineRule="auto"/>
              <w:rPr>
                <w:rFonts w:ascii="Arial" w:eastAsia="Times New Roman" w:hAnsi="Arial" w:cs="Arial"/>
                <w:b/>
                <w:bCs/>
                <w:color w:val="000000"/>
                <w:sz w:val="16"/>
                <w:szCs w:val="16"/>
                <w:lang w:eastAsia="es-CO"/>
              </w:rPr>
            </w:pPr>
          </w:p>
        </w:tc>
        <w:tc>
          <w:tcPr>
            <w:tcW w:w="332" w:type="pct"/>
            <w:shd w:val="clear" w:color="auto" w:fill="A8D08D" w:themeFill="accent6" w:themeFillTint="99"/>
            <w:noWrap/>
            <w:vAlign w:val="center"/>
          </w:tcPr>
          <w:p w14:paraId="1AEB53C6" w14:textId="37575C82" w:rsidR="00F42572" w:rsidRPr="00AD47FB" w:rsidRDefault="00F42572" w:rsidP="005D5C96">
            <w:pPr>
              <w:spacing w:after="0" w:line="240" w:lineRule="auto"/>
              <w:jc w:val="center"/>
              <w:rPr>
                <w:rFonts w:ascii="Arial" w:eastAsia="Times New Roman" w:hAnsi="Arial" w:cs="Arial"/>
                <w:b/>
                <w:bCs/>
                <w:color w:val="000000"/>
                <w:sz w:val="16"/>
                <w:szCs w:val="16"/>
                <w:lang w:eastAsia="es-CO"/>
              </w:rPr>
            </w:pPr>
            <w:r w:rsidRPr="00AD47FB">
              <w:rPr>
                <w:rFonts w:ascii="Arial" w:eastAsia="Times New Roman" w:hAnsi="Arial" w:cs="Arial"/>
                <w:b/>
                <w:bCs/>
                <w:color w:val="000000"/>
                <w:sz w:val="16"/>
                <w:szCs w:val="16"/>
                <w:lang w:eastAsia="es-CO"/>
              </w:rPr>
              <w:t>JUL</w:t>
            </w:r>
            <w:r>
              <w:rPr>
                <w:rFonts w:ascii="Arial" w:eastAsia="Times New Roman" w:hAnsi="Arial" w:cs="Arial"/>
                <w:b/>
                <w:bCs/>
                <w:color w:val="000000"/>
                <w:sz w:val="16"/>
                <w:szCs w:val="16"/>
                <w:lang w:eastAsia="es-CO"/>
              </w:rPr>
              <w:t>IO</w:t>
            </w:r>
          </w:p>
        </w:tc>
        <w:tc>
          <w:tcPr>
            <w:tcW w:w="453" w:type="pct"/>
            <w:shd w:val="clear" w:color="auto" w:fill="A8D08D" w:themeFill="accent6" w:themeFillTint="99"/>
            <w:noWrap/>
            <w:vAlign w:val="center"/>
          </w:tcPr>
          <w:p w14:paraId="50F99970" w14:textId="2D84CB1C" w:rsidR="00F42572" w:rsidRPr="00AD47FB" w:rsidRDefault="00F42572" w:rsidP="005D5C96">
            <w:pPr>
              <w:spacing w:after="0" w:line="240" w:lineRule="auto"/>
              <w:jc w:val="center"/>
              <w:rPr>
                <w:rFonts w:ascii="Arial" w:eastAsia="Times New Roman" w:hAnsi="Arial" w:cs="Arial"/>
                <w:b/>
                <w:bCs/>
                <w:color w:val="000000"/>
                <w:sz w:val="16"/>
                <w:szCs w:val="16"/>
                <w:lang w:eastAsia="es-CO"/>
              </w:rPr>
            </w:pPr>
            <w:r w:rsidRPr="00AD47FB">
              <w:rPr>
                <w:rFonts w:ascii="Arial" w:eastAsia="Times New Roman" w:hAnsi="Arial" w:cs="Arial"/>
                <w:b/>
                <w:bCs/>
                <w:color w:val="000000"/>
                <w:sz w:val="16"/>
                <w:szCs w:val="16"/>
                <w:lang w:eastAsia="es-CO"/>
              </w:rPr>
              <w:t>AGO</w:t>
            </w:r>
            <w:r>
              <w:rPr>
                <w:rFonts w:ascii="Arial" w:eastAsia="Times New Roman" w:hAnsi="Arial" w:cs="Arial"/>
                <w:b/>
                <w:bCs/>
                <w:color w:val="000000"/>
                <w:sz w:val="16"/>
                <w:szCs w:val="16"/>
                <w:lang w:eastAsia="es-CO"/>
              </w:rPr>
              <w:t>STO</w:t>
            </w:r>
          </w:p>
        </w:tc>
        <w:tc>
          <w:tcPr>
            <w:tcW w:w="579" w:type="pct"/>
            <w:shd w:val="clear" w:color="auto" w:fill="A8D08D" w:themeFill="accent6" w:themeFillTint="99"/>
            <w:noWrap/>
            <w:vAlign w:val="center"/>
          </w:tcPr>
          <w:p w14:paraId="1280349B" w14:textId="0C495FAD" w:rsidR="00F42572" w:rsidRPr="00AD47FB" w:rsidRDefault="00F42572" w:rsidP="005D5C96">
            <w:pPr>
              <w:spacing w:after="0" w:line="240" w:lineRule="auto"/>
              <w:jc w:val="center"/>
              <w:rPr>
                <w:rFonts w:ascii="Arial" w:eastAsia="Times New Roman" w:hAnsi="Arial" w:cs="Arial"/>
                <w:b/>
                <w:bCs/>
                <w:color w:val="000000"/>
                <w:sz w:val="16"/>
                <w:szCs w:val="16"/>
                <w:lang w:eastAsia="es-CO"/>
              </w:rPr>
            </w:pPr>
            <w:r w:rsidRPr="00AD47FB">
              <w:rPr>
                <w:rFonts w:ascii="Arial" w:eastAsia="Times New Roman" w:hAnsi="Arial" w:cs="Arial"/>
                <w:b/>
                <w:bCs/>
                <w:color w:val="000000"/>
                <w:sz w:val="16"/>
                <w:szCs w:val="16"/>
                <w:lang w:eastAsia="es-CO"/>
              </w:rPr>
              <w:t>SEP</w:t>
            </w:r>
            <w:r>
              <w:rPr>
                <w:rFonts w:ascii="Arial" w:eastAsia="Times New Roman" w:hAnsi="Arial" w:cs="Arial"/>
                <w:b/>
                <w:bCs/>
                <w:color w:val="000000"/>
                <w:sz w:val="16"/>
                <w:szCs w:val="16"/>
                <w:lang w:eastAsia="es-CO"/>
              </w:rPr>
              <w:t>TIEM</w:t>
            </w:r>
            <w:r w:rsidR="00902C1C">
              <w:rPr>
                <w:rFonts w:ascii="Arial" w:eastAsia="Times New Roman" w:hAnsi="Arial" w:cs="Arial"/>
                <w:b/>
                <w:bCs/>
                <w:color w:val="000000"/>
                <w:sz w:val="16"/>
                <w:szCs w:val="16"/>
                <w:lang w:eastAsia="es-CO"/>
              </w:rPr>
              <w:t>B</w:t>
            </w:r>
            <w:r>
              <w:rPr>
                <w:rFonts w:ascii="Arial" w:eastAsia="Times New Roman" w:hAnsi="Arial" w:cs="Arial"/>
                <w:b/>
                <w:bCs/>
                <w:color w:val="000000"/>
                <w:sz w:val="16"/>
                <w:szCs w:val="16"/>
                <w:lang w:eastAsia="es-CO"/>
              </w:rPr>
              <w:t>RE</w:t>
            </w:r>
          </w:p>
        </w:tc>
        <w:tc>
          <w:tcPr>
            <w:tcW w:w="506" w:type="pct"/>
            <w:shd w:val="clear" w:color="auto" w:fill="A8D08D" w:themeFill="accent6" w:themeFillTint="99"/>
            <w:noWrap/>
            <w:vAlign w:val="center"/>
          </w:tcPr>
          <w:p w14:paraId="5B6EECC2" w14:textId="2F241D92" w:rsidR="00F42572" w:rsidRPr="00AD47FB" w:rsidRDefault="00F42572" w:rsidP="005D5C96">
            <w:pPr>
              <w:spacing w:after="0" w:line="240" w:lineRule="auto"/>
              <w:jc w:val="center"/>
              <w:rPr>
                <w:rFonts w:ascii="Arial" w:eastAsia="Times New Roman" w:hAnsi="Arial" w:cs="Arial"/>
                <w:b/>
                <w:bCs/>
                <w:color w:val="000000"/>
                <w:sz w:val="16"/>
                <w:szCs w:val="16"/>
                <w:lang w:eastAsia="es-CO"/>
              </w:rPr>
            </w:pPr>
            <w:r w:rsidRPr="00AD47FB">
              <w:rPr>
                <w:rFonts w:ascii="Arial" w:eastAsia="Times New Roman" w:hAnsi="Arial" w:cs="Arial"/>
                <w:b/>
                <w:bCs/>
                <w:color w:val="000000"/>
                <w:sz w:val="16"/>
                <w:szCs w:val="16"/>
                <w:lang w:eastAsia="es-CO"/>
              </w:rPr>
              <w:t>OCT</w:t>
            </w:r>
            <w:r>
              <w:rPr>
                <w:rFonts w:ascii="Arial" w:eastAsia="Times New Roman" w:hAnsi="Arial" w:cs="Arial"/>
                <w:b/>
                <w:bCs/>
                <w:color w:val="000000"/>
                <w:sz w:val="16"/>
                <w:szCs w:val="16"/>
                <w:lang w:eastAsia="es-CO"/>
              </w:rPr>
              <w:t>UBRE</w:t>
            </w:r>
          </w:p>
        </w:tc>
        <w:tc>
          <w:tcPr>
            <w:tcW w:w="602" w:type="pct"/>
            <w:shd w:val="clear" w:color="auto" w:fill="A8D08D" w:themeFill="accent6" w:themeFillTint="99"/>
            <w:noWrap/>
            <w:vAlign w:val="center"/>
          </w:tcPr>
          <w:p w14:paraId="497DAF22" w14:textId="178F441B" w:rsidR="00F42572" w:rsidRPr="00AD47FB" w:rsidRDefault="00F42572" w:rsidP="005D5C96">
            <w:pPr>
              <w:spacing w:after="0" w:line="240" w:lineRule="auto"/>
              <w:jc w:val="center"/>
              <w:rPr>
                <w:rFonts w:ascii="Arial" w:eastAsia="Times New Roman" w:hAnsi="Arial" w:cs="Arial"/>
                <w:b/>
                <w:bCs/>
                <w:color w:val="000000"/>
                <w:sz w:val="16"/>
                <w:szCs w:val="16"/>
                <w:lang w:eastAsia="es-CO"/>
              </w:rPr>
            </w:pPr>
            <w:r w:rsidRPr="00AD47FB">
              <w:rPr>
                <w:rFonts w:ascii="Arial" w:eastAsia="Times New Roman" w:hAnsi="Arial" w:cs="Arial"/>
                <w:b/>
                <w:bCs/>
                <w:color w:val="000000"/>
                <w:sz w:val="16"/>
                <w:szCs w:val="16"/>
                <w:lang w:eastAsia="es-CO"/>
              </w:rPr>
              <w:t>NOV</w:t>
            </w:r>
            <w:r>
              <w:rPr>
                <w:rFonts w:ascii="Arial" w:eastAsia="Times New Roman" w:hAnsi="Arial" w:cs="Arial"/>
                <w:b/>
                <w:bCs/>
                <w:color w:val="000000"/>
                <w:sz w:val="16"/>
                <w:szCs w:val="16"/>
                <w:lang w:eastAsia="es-CO"/>
              </w:rPr>
              <w:t>IEMBRE</w:t>
            </w:r>
          </w:p>
        </w:tc>
        <w:tc>
          <w:tcPr>
            <w:tcW w:w="627" w:type="pct"/>
            <w:shd w:val="clear" w:color="auto" w:fill="A8D08D" w:themeFill="accent6" w:themeFillTint="99"/>
            <w:noWrap/>
            <w:vAlign w:val="center"/>
          </w:tcPr>
          <w:p w14:paraId="75B49153" w14:textId="13A4177A" w:rsidR="00F42572" w:rsidRPr="00AD47FB" w:rsidRDefault="00F42572" w:rsidP="00902C1C">
            <w:pPr>
              <w:spacing w:after="0" w:line="240" w:lineRule="auto"/>
              <w:jc w:val="center"/>
              <w:rPr>
                <w:rFonts w:ascii="Arial" w:eastAsia="Times New Roman" w:hAnsi="Arial" w:cs="Arial"/>
                <w:b/>
                <w:bCs/>
                <w:color w:val="000000"/>
                <w:sz w:val="16"/>
                <w:szCs w:val="16"/>
                <w:lang w:eastAsia="es-CO"/>
              </w:rPr>
            </w:pPr>
            <w:r w:rsidRPr="00AD47FB">
              <w:rPr>
                <w:rFonts w:ascii="Arial" w:eastAsia="Times New Roman" w:hAnsi="Arial" w:cs="Arial"/>
                <w:b/>
                <w:bCs/>
                <w:color w:val="000000"/>
                <w:sz w:val="16"/>
                <w:szCs w:val="16"/>
                <w:lang w:eastAsia="es-CO"/>
              </w:rPr>
              <w:t>DIC</w:t>
            </w:r>
            <w:r>
              <w:rPr>
                <w:rFonts w:ascii="Arial" w:eastAsia="Times New Roman" w:hAnsi="Arial" w:cs="Arial"/>
                <w:b/>
                <w:bCs/>
                <w:color w:val="000000"/>
                <w:sz w:val="16"/>
                <w:szCs w:val="16"/>
                <w:lang w:eastAsia="es-CO"/>
              </w:rPr>
              <w:t>IEMBRE</w:t>
            </w:r>
          </w:p>
        </w:tc>
        <w:tc>
          <w:tcPr>
            <w:tcW w:w="738" w:type="pct"/>
            <w:shd w:val="clear" w:color="auto" w:fill="A8D08D" w:themeFill="accent6" w:themeFillTint="99"/>
            <w:vAlign w:val="center"/>
            <w:hideMark/>
          </w:tcPr>
          <w:p w14:paraId="2844A6F8" w14:textId="77777777" w:rsidR="00F42572" w:rsidRPr="006337D6" w:rsidRDefault="00F42572" w:rsidP="005D5C96">
            <w:pPr>
              <w:spacing w:after="0" w:line="240" w:lineRule="auto"/>
              <w:jc w:val="center"/>
              <w:rPr>
                <w:rFonts w:ascii="Arial" w:eastAsia="Times New Roman" w:hAnsi="Arial" w:cs="Arial"/>
                <w:b/>
                <w:bCs/>
                <w:color w:val="000000"/>
                <w:sz w:val="16"/>
                <w:szCs w:val="16"/>
                <w:lang w:eastAsia="es-CO"/>
              </w:rPr>
            </w:pPr>
            <w:r w:rsidRPr="006337D6">
              <w:rPr>
                <w:rFonts w:ascii="Arial" w:eastAsia="Times New Roman" w:hAnsi="Arial" w:cs="Arial"/>
                <w:b/>
                <w:bCs/>
                <w:color w:val="000000"/>
                <w:sz w:val="16"/>
                <w:szCs w:val="16"/>
                <w:lang w:eastAsia="es-CO"/>
              </w:rPr>
              <w:t>RESPONSABLE</w:t>
            </w:r>
          </w:p>
        </w:tc>
      </w:tr>
      <w:tr w:rsidR="00F42572" w:rsidRPr="006337D6" w14:paraId="644E2B5B" w14:textId="77777777" w:rsidTr="00F42572">
        <w:trPr>
          <w:trHeight w:val="413"/>
        </w:trPr>
        <w:tc>
          <w:tcPr>
            <w:tcW w:w="876" w:type="pct"/>
            <w:vMerge w:val="restart"/>
            <w:shd w:val="clear" w:color="auto" w:fill="auto"/>
            <w:vAlign w:val="center"/>
          </w:tcPr>
          <w:p w14:paraId="0E509A5D" w14:textId="77777777" w:rsidR="00F42572" w:rsidRPr="006337D6" w:rsidRDefault="00F42572" w:rsidP="005D5C96">
            <w:pPr>
              <w:shd w:val="clear" w:color="auto" w:fill="FFFFFF" w:themeFill="background1"/>
              <w:spacing w:after="0" w:line="240" w:lineRule="auto"/>
              <w:jc w:val="both"/>
              <w:rPr>
                <w:rFonts w:ascii="Arial" w:eastAsia="Times New Roman" w:hAnsi="Arial" w:cs="Arial"/>
                <w:color w:val="000000"/>
                <w:sz w:val="16"/>
                <w:szCs w:val="16"/>
                <w:lang w:eastAsia="es-CO"/>
              </w:rPr>
            </w:pPr>
            <w:r w:rsidRPr="006337D6">
              <w:rPr>
                <w:rFonts w:ascii="Arial" w:eastAsia="Century Gothic" w:hAnsi="Arial" w:cs="Arial"/>
                <w:sz w:val="18"/>
                <w:szCs w:val="18"/>
                <w:lang w:eastAsia="es-CO" w:bidi="es-CO"/>
              </w:rPr>
              <w:t>Realizar dos sesiones de Comité de Conciliación  al mes</w:t>
            </w:r>
          </w:p>
        </w:tc>
        <w:tc>
          <w:tcPr>
            <w:tcW w:w="286" w:type="pct"/>
            <w:shd w:val="clear" w:color="auto" w:fill="FFFFFF" w:themeFill="background1"/>
            <w:vAlign w:val="center"/>
            <w:hideMark/>
          </w:tcPr>
          <w:p w14:paraId="453E95DC" w14:textId="77777777" w:rsidR="00F42572" w:rsidRPr="006337D6" w:rsidRDefault="00F42572" w:rsidP="005D5C96">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6337D6">
              <w:rPr>
                <w:rFonts w:ascii="Arial" w:eastAsia="Times New Roman" w:hAnsi="Arial" w:cs="Arial"/>
                <w:b/>
                <w:bCs/>
                <w:color w:val="000000"/>
                <w:sz w:val="16"/>
                <w:szCs w:val="16"/>
                <w:lang w:eastAsia="es-CO"/>
              </w:rPr>
              <w:t>P</w:t>
            </w:r>
          </w:p>
        </w:tc>
        <w:tc>
          <w:tcPr>
            <w:tcW w:w="332" w:type="pct"/>
            <w:shd w:val="clear" w:color="auto" w:fill="FFFFFF" w:themeFill="background1"/>
            <w:noWrap/>
            <w:vAlign w:val="center"/>
            <w:hideMark/>
          </w:tcPr>
          <w:p w14:paraId="0D07FBFB"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AD47FB">
              <w:rPr>
                <w:rFonts w:ascii="Arial" w:eastAsia="Times New Roman" w:hAnsi="Arial" w:cs="Arial"/>
                <w:b/>
                <w:bCs/>
                <w:color w:val="000000"/>
                <w:sz w:val="24"/>
                <w:szCs w:val="24"/>
                <w:lang w:eastAsia="es-CO"/>
              </w:rPr>
              <w:t> x</w:t>
            </w:r>
          </w:p>
        </w:tc>
        <w:tc>
          <w:tcPr>
            <w:tcW w:w="453" w:type="pct"/>
            <w:shd w:val="clear" w:color="auto" w:fill="FFFFFF" w:themeFill="background1"/>
            <w:noWrap/>
            <w:vAlign w:val="center"/>
            <w:hideMark/>
          </w:tcPr>
          <w:p w14:paraId="065A849C" w14:textId="2035B0F4" w:rsidR="00F42572" w:rsidRPr="00AD47FB" w:rsidRDefault="00F42572" w:rsidP="005D5C96">
            <w:pPr>
              <w:shd w:val="clear" w:color="auto" w:fill="FFFFFF" w:themeFill="background1"/>
              <w:spacing w:after="0" w:line="240" w:lineRule="auto"/>
              <w:jc w:val="center"/>
              <w:rPr>
                <w:rFonts w:ascii="Arial" w:eastAsia="Times New Roman" w:hAnsi="Arial" w:cs="Arial"/>
                <w:b/>
                <w:bCs/>
                <w:color w:val="000000"/>
                <w:sz w:val="16"/>
                <w:szCs w:val="16"/>
                <w:lang w:eastAsia="es-CO"/>
              </w:rPr>
            </w:pPr>
            <w:r>
              <w:rPr>
                <w:rFonts w:ascii="Arial" w:eastAsia="Times New Roman" w:hAnsi="Arial" w:cs="Arial"/>
                <w:b/>
                <w:bCs/>
                <w:color w:val="000000"/>
                <w:sz w:val="24"/>
                <w:szCs w:val="24"/>
                <w:lang w:eastAsia="es-CO"/>
              </w:rPr>
              <w:t>x</w:t>
            </w:r>
          </w:p>
        </w:tc>
        <w:tc>
          <w:tcPr>
            <w:tcW w:w="579" w:type="pct"/>
            <w:shd w:val="clear" w:color="auto" w:fill="FFFFFF" w:themeFill="background1"/>
            <w:noWrap/>
            <w:vAlign w:val="center"/>
            <w:hideMark/>
          </w:tcPr>
          <w:p w14:paraId="599DFF88" w14:textId="0016133F" w:rsidR="00F42572" w:rsidRPr="00AD47FB" w:rsidRDefault="00F42572" w:rsidP="005D5C96">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AD47FB">
              <w:rPr>
                <w:rFonts w:ascii="Arial" w:eastAsia="Times New Roman" w:hAnsi="Arial" w:cs="Arial"/>
                <w:b/>
                <w:bCs/>
                <w:color w:val="000000"/>
                <w:sz w:val="24"/>
                <w:szCs w:val="24"/>
                <w:lang w:eastAsia="es-CO"/>
              </w:rPr>
              <w:t>x</w:t>
            </w:r>
          </w:p>
        </w:tc>
        <w:tc>
          <w:tcPr>
            <w:tcW w:w="506" w:type="pct"/>
            <w:shd w:val="clear" w:color="auto" w:fill="FFFFFF" w:themeFill="background1"/>
            <w:noWrap/>
            <w:vAlign w:val="center"/>
            <w:hideMark/>
          </w:tcPr>
          <w:p w14:paraId="1D60DA5A"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AD47FB">
              <w:rPr>
                <w:rFonts w:ascii="Arial" w:eastAsia="Times New Roman" w:hAnsi="Arial" w:cs="Arial"/>
                <w:b/>
                <w:bCs/>
                <w:color w:val="000000"/>
                <w:sz w:val="24"/>
                <w:szCs w:val="24"/>
                <w:lang w:eastAsia="es-CO"/>
              </w:rPr>
              <w:t>x </w:t>
            </w:r>
          </w:p>
        </w:tc>
        <w:tc>
          <w:tcPr>
            <w:tcW w:w="602" w:type="pct"/>
            <w:shd w:val="clear" w:color="auto" w:fill="FFFFFF" w:themeFill="background1"/>
            <w:noWrap/>
            <w:vAlign w:val="center"/>
            <w:hideMark/>
          </w:tcPr>
          <w:p w14:paraId="27A56F49"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AD47FB">
              <w:rPr>
                <w:rFonts w:ascii="Arial" w:eastAsia="Times New Roman" w:hAnsi="Arial" w:cs="Arial"/>
                <w:b/>
                <w:bCs/>
                <w:color w:val="000000"/>
                <w:sz w:val="24"/>
                <w:szCs w:val="24"/>
                <w:lang w:eastAsia="es-CO"/>
              </w:rPr>
              <w:t> x</w:t>
            </w:r>
          </w:p>
        </w:tc>
        <w:tc>
          <w:tcPr>
            <w:tcW w:w="627" w:type="pct"/>
            <w:shd w:val="clear" w:color="auto" w:fill="FFFFFF" w:themeFill="background1"/>
            <w:noWrap/>
            <w:vAlign w:val="center"/>
            <w:hideMark/>
          </w:tcPr>
          <w:p w14:paraId="10AB0D07"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AD47FB">
              <w:rPr>
                <w:rFonts w:ascii="Arial" w:eastAsia="Times New Roman" w:hAnsi="Arial" w:cs="Arial"/>
                <w:b/>
                <w:bCs/>
                <w:color w:val="000000"/>
                <w:sz w:val="24"/>
                <w:szCs w:val="24"/>
                <w:lang w:eastAsia="es-CO"/>
              </w:rPr>
              <w:t> x</w:t>
            </w:r>
          </w:p>
        </w:tc>
        <w:tc>
          <w:tcPr>
            <w:tcW w:w="738" w:type="pct"/>
            <w:vMerge w:val="restart"/>
            <w:shd w:val="clear" w:color="000000" w:fill="FFFFFF"/>
            <w:vAlign w:val="center"/>
          </w:tcPr>
          <w:p w14:paraId="04AFB8B8" w14:textId="77777777" w:rsidR="00F42572" w:rsidRPr="006337D6"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6337D6">
              <w:rPr>
                <w:rFonts w:ascii="Arial" w:eastAsia="Century Gothic" w:hAnsi="Arial" w:cs="Arial"/>
                <w:sz w:val="18"/>
                <w:szCs w:val="18"/>
                <w:lang w:eastAsia="es-CO" w:bidi="es-CO"/>
              </w:rPr>
              <w:t>Comité de Conciliación/ Secretario Técnico del Comité</w:t>
            </w:r>
          </w:p>
        </w:tc>
      </w:tr>
      <w:tr w:rsidR="00F42572" w:rsidRPr="006337D6" w14:paraId="6FC7FE2F" w14:textId="77777777" w:rsidTr="00F42572">
        <w:trPr>
          <w:trHeight w:val="275"/>
        </w:trPr>
        <w:tc>
          <w:tcPr>
            <w:tcW w:w="876" w:type="pct"/>
            <w:vMerge/>
            <w:vAlign w:val="center"/>
          </w:tcPr>
          <w:p w14:paraId="25E22AF6" w14:textId="77777777" w:rsidR="00F42572" w:rsidRPr="006337D6" w:rsidRDefault="00F42572" w:rsidP="005D5C96">
            <w:pPr>
              <w:shd w:val="clear" w:color="auto" w:fill="FFFFFF" w:themeFill="background1"/>
              <w:spacing w:after="0" w:line="240" w:lineRule="auto"/>
              <w:jc w:val="both"/>
              <w:rPr>
                <w:rFonts w:ascii="Arial" w:eastAsia="Times New Roman" w:hAnsi="Arial" w:cs="Arial"/>
                <w:color w:val="000000"/>
                <w:sz w:val="16"/>
                <w:szCs w:val="16"/>
                <w:lang w:eastAsia="es-CO"/>
              </w:rPr>
            </w:pPr>
          </w:p>
        </w:tc>
        <w:tc>
          <w:tcPr>
            <w:tcW w:w="286" w:type="pct"/>
            <w:shd w:val="clear" w:color="auto" w:fill="FFFFFF" w:themeFill="background1"/>
            <w:noWrap/>
            <w:vAlign w:val="center"/>
            <w:hideMark/>
          </w:tcPr>
          <w:p w14:paraId="7096DE3B" w14:textId="77777777" w:rsidR="00F42572" w:rsidRPr="006337D6" w:rsidRDefault="00F42572" w:rsidP="005D5C96">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6337D6">
              <w:rPr>
                <w:rFonts w:ascii="Arial" w:eastAsia="Times New Roman" w:hAnsi="Arial" w:cs="Arial"/>
                <w:b/>
                <w:bCs/>
                <w:color w:val="000000"/>
                <w:sz w:val="16"/>
                <w:szCs w:val="16"/>
                <w:lang w:eastAsia="es-CO"/>
              </w:rPr>
              <w:t>E</w:t>
            </w:r>
          </w:p>
        </w:tc>
        <w:tc>
          <w:tcPr>
            <w:tcW w:w="332" w:type="pct"/>
            <w:shd w:val="clear" w:color="auto" w:fill="FFFFFF" w:themeFill="background1"/>
            <w:noWrap/>
            <w:vAlign w:val="center"/>
          </w:tcPr>
          <w:p w14:paraId="66D8667B" w14:textId="77777777" w:rsidR="00F42572" w:rsidRPr="00AD47FB" w:rsidRDefault="00F42572" w:rsidP="005D5C96">
            <w:pPr>
              <w:shd w:val="clear" w:color="auto" w:fill="FFFFFF" w:themeFill="background1"/>
              <w:spacing w:after="0" w:line="240" w:lineRule="auto"/>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w:t>
            </w:r>
          </w:p>
        </w:tc>
        <w:tc>
          <w:tcPr>
            <w:tcW w:w="453" w:type="pct"/>
            <w:shd w:val="clear" w:color="auto" w:fill="FFFFFF" w:themeFill="background1"/>
            <w:noWrap/>
            <w:vAlign w:val="center"/>
          </w:tcPr>
          <w:p w14:paraId="16E07000" w14:textId="77777777" w:rsidR="00F42572" w:rsidRPr="00AD47FB" w:rsidRDefault="00F42572" w:rsidP="005D5C96">
            <w:pPr>
              <w:shd w:val="clear" w:color="auto" w:fill="FFFFFF" w:themeFill="background1"/>
              <w:spacing w:after="0" w:line="240" w:lineRule="auto"/>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w:t>
            </w:r>
          </w:p>
        </w:tc>
        <w:tc>
          <w:tcPr>
            <w:tcW w:w="579" w:type="pct"/>
            <w:shd w:val="clear" w:color="auto" w:fill="FFFFFF" w:themeFill="background1"/>
            <w:noWrap/>
            <w:vAlign w:val="center"/>
          </w:tcPr>
          <w:p w14:paraId="3B357862"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w:t>
            </w:r>
          </w:p>
        </w:tc>
        <w:tc>
          <w:tcPr>
            <w:tcW w:w="506" w:type="pct"/>
            <w:shd w:val="clear" w:color="auto" w:fill="FFFFFF" w:themeFill="background1"/>
            <w:noWrap/>
            <w:vAlign w:val="center"/>
          </w:tcPr>
          <w:p w14:paraId="0D580CEA"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w:t>
            </w:r>
          </w:p>
        </w:tc>
        <w:tc>
          <w:tcPr>
            <w:tcW w:w="602" w:type="pct"/>
            <w:shd w:val="clear" w:color="auto" w:fill="FFFFFF" w:themeFill="background1"/>
            <w:noWrap/>
            <w:vAlign w:val="center"/>
          </w:tcPr>
          <w:p w14:paraId="05F42129"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w:t>
            </w:r>
          </w:p>
        </w:tc>
        <w:tc>
          <w:tcPr>
            <w:tcW w:w="627" w:type="pct"/>
            <w:shd w:val="clear" w:color="auto" w:fill="FFFFFF" w:themeFill="background1"/>
            <w:noWrap/>
            <w:vAlign w:val="center"/>
          </w:tcPr>
          <w:p w14:paraId="01A8E58F"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w:t>
            </w:r>
          </w:p>
        </w:tc>
        <w:tc>
          <w:tcPr>
            <w:tcW w:w="738" w:type="pct"/>
            <w:vMerge/>
            <w:vAlign w:val="center"/>
          </w:tcPr>
          <w:p w14:paraId="487C9E0C" w14:textId="77777777" w:rsidR="00F42572" w:rsidRPr="006337D6" w:rsidRDefault="00F42572" w:rsidP="005D5C96">
            <w:pPr>
              <w:shd w:val="clear" w:color="auto" w:fill="FFFFFF" w:themeFill="background1"/>
              <w:spacing w:after="0" w:line="240" w:lineRule="auto"/>
              <w:rPr>
                <w:rFonts w:ascii="Arial" w:eastAsia="Times New Roman" w:hAnsi="Arial" w:cs="Arial"/>
                <w:color w:val="000000"/>
                <w:sz w:val="16"/>
                <w:szCs w:val="16"/>
                <w:lang w:eastAsia="es-CO"/>
              </w:rPr>
            </w:pPr>
          </w:p>
        </w:tc>
      </w:tr>
      <w:tr w:rsidR="00F42572" w:rsidRPr="006337D6" w14:paraId="4E2688C9" w14:textId="77777777" w:rsidTr="00F42572">
        <w:trPr>
          <w:trHeight w:val="395"/>
        </w:trPr>
        <w:tc>
          <w:tcPr>
            <w:tcW w:w="876" w:type="pct"/>
            <w:vMerge w:val="restart"/>
            <w:shd w:val="clear" w:color="auto" w:fill="auto"/>
            <w:vAlign w:val="center"/>
          </w:tcPr>
          <w:p w14:paraId="666F4A62" w14:textId="77777777" w:rsidR="00F42572" w:rsidRPr="006337D6" w:rsidRDefault="00F42572" w:rsidP="005D5C96">
            <w:pPr>
              <w:shd w:val="clear" w:color="auto" w:fill="FFFFFF" w:themeFill="background1"/>
              <w:spacing w:after="0" w:line="240" w:lineRule="auto"/>
              <w:jc w:val="both"/>
              <w:rPr>
                <w:rFonts w:ascii="Arial" w:eastAsia="Times New Roman" w:hAnsi="Arial" w:cs="Arial"/>
                <w:color w:val="000000"/>
                <w:sz w:val="16"/>
                <w:szCs w:val="16"/>
                <w:lang w:eastAsia="es-CO"/>
              </w:rPr>
            </w:pPr>
            <w:r w:rsidRPr="006337D6">
              <w:rPr>
                <w:rFonts w:ascii="Arial" w:eastAsia="Century Gothic" w:hAnsi="Arial" w:cs="Arial"/>
                <w:sz w:val="18"/>
                <w:szCs w:val="18"/>
                <w:lang w:eastAsia="es-CO" w:bidi="es-CO"/>
              </w:rPr>
              <w:t>Diseñar y emitir directrices de conciliación</w:t>
            </w:r>
          </w:p>
        </w:tc>
        <w:tc>
          <w:tcPr>
            <w:tcW w:w="286" w:type="pct"/>
            <w:shd w:val="clear" w:color="auto" w:fill="FFFFFF" w:themeFill="background1"/>
            <w:vAlign w:val="center"/>
            <w:hideMark/>
          </w:tcPr>
          <w:p w14:paraId="56856E70" w14:textId="77777777" w:rsidR="00F42572" w:rsidRPr="006337D6" w:rsidRDefault="00F42572" w:rsidP="005D5C96">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6337D6">
              <w:rPr>
                <w:rFonts w:ascii="Arial" w:eastAsia="Times New Roman" w:hAnsi="Arial" w:cs="Arial"/>
                <w:b/>
                <w:bCs/>
                <w:color w:val="000000"/>
                <w:sz w:val="16"/>
                <w:szCs w:val="16"/>
                <w:lang w:eastAsia="es-CO"/>
              </w:rPr>
              <w:t>P</w:t>
            </w:r>
          </w:p>
        </w:tc>
        <w:tc>
          <w:tcPr>
            <w:tcW w:w="332" w:type="pct"/>
            <w:shd w:val="clear" w:color="auto" w:fill="FFFFFF" w:themeFill="background1"/>
            <w:noWrap/>
            <w:vAlign w:val="center"/>
          </w:tcPr>
          <w:p w14:paraId="57EA9A8C" w14:textId="2587E247" w:rsidR="00F42572" w:rsidRPr="00AD47FB" w:rsidRDefault="00880D00" w:rsidP="005D5C96">
            <w:pPr>
              <w:shd w:val="clear" w:color="auto" w:fill="FFFFFF" w:themeFill="background1"/>
              <w:spacing w:after="0" w:line="240" w:lineRule="auto"/>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x</w:t>
            </w:r>
          </w:p>
        </w:tc>
        <w:tc>
          <w:tcPr>
            <w:tcW w:w="453" w:type="pct"/>
            <w:shd w:val="clear" w:color="auto" w:fill="FFFFFF" w:themeFill="background1"/>
            <w:noWrap/>
            <w:vAlign w:val="center"/>
          </w:tcPr>
          <w:p w14:paraId="5E37E139" w14:textId="690073F7" w:rsidR="00F42572" w:rsidRPr="00AD47FB" w:rsidRDefault="00880D00" w:rsidP="005D5C96">
            <w:pPr>
              <w:shd w:val="clear" w:color="auto" w:fill="FFFFFF" w:themeFill="background1"/>
              <w:spacing w:after="0" w:line="240" w:lineRule="auto"/>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x</w:t>
            </w:r>
          </w:p>
        </w:tc>
        <w:tc>
          <w:tcPr>
            <w:tcW w:w="579" w:type="pct"/>
            <w:shd w:val="clear" w:color="auto" w:fill="FFFFFF" w:themeFill="background1"/>
            <w:noWrap/>
            <w:vAlign w:val="center"/>
            <w:hideMark/>
          </w:tcPr>
          <w:p w14:paraId="20C824EC"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x</w:t>
            </w:r>
          </w:p>
        </w:tc>
        <w:tc>
          <w:tcPr>
            <w:tcW w:w="506" w:type="pct"/>
            <w:shd w:val="clear" w:color="auto" w:fill="FFFFFF" w:themeFill="background1"/>
            <w:noWrap/>
            <w:vAlign w:val="center"/>
            <w:hideMark/>
          </w:tcPr>
          <w:p w14:paraId="393D23B6"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x </w:t>
            </w:r>
          </w:p>
        </w:tc>
        <w:tc>
          <w:tcPr>
            <w:tcW w:w="602" w:type="pct"/>
            <w:shd w:val="clear" w:color="auto" w:fill="FFFFFF" w:themeFill="background1"/>
            <w:noWrap/>
            <w:vAlign w:val="center"/>
            <w:hideMark/>
          </w:tcPr>
          <w:p w14:paraId="798FDCDF"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x </w:t>
            </w:r>
          </w:p>
        </w:tc>
        <w:tc>
          <w:tcPr>
            <w:tcW w:w="627" w:type="pct"/>
            <w:shd w:val="clear" w:color="auto" w:fill="FFFFFF" w:themeFill="background1"/>
            <w:noWrap/>
            <w:vAlign w:val="center"/>
            <w:hideMark/>
          </w:tcPr>
          <w:p w14:paraId="1F195C76"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x </w:t>
            </w:r>
          </w:p>
        </w:tc>
        <w:tc>
          <w:tcPr>
            <w:tcW w:w="738" w:type="pct"/>
            <w:vMerge w:val="restart"/>
            <w:shd w:val="clear" w:color="000000" w:fill="FFFFFF"/>
            <w:vAlign w:val="center"/>
          </w:tcPr>
          <w:p w14:paraId="24CC56B1" w14:textId="77777777" w:rsidR="00F42572" w:rsidRPr="006337D6" w:rsidRDefault="00F42572" w:rsidP="005D5C96">
            <w:pPr>
              <w:shd w:val="clear" w:color="auto" w:fill="FFFFFF" w:themeFill="background1"/>
              <w:spacing w:after="0" w:line="240" w:lineRule="auto"/>
              <w:rPr>
                <w:rFonts w:ascii="Arial" w:eastAsia="Times New Roman" w:hAnsi="Arial" w:cs="Arial"/>
                <w:color w:val="000000"/>
                <w:sz w:val="16"/>
                <w:szCs w:val="16"/>
                <w:lang w:eastAsia="es-CO"/>
              </w:rPr>
            </w:pPr>
            <w:r w:rsidRPr="006337D6">
              <w:rPr>
                <w:rFonts w:ascii="Arial" w:eastAsia="Century Gothic" w:hAnsi="Arial" w:cs="Arial"/>
                <w:sz w:val="18"/>
                <w:szCs w:val="18"/>
                <w:lang w:eastAsia="es-CO" w:bidi="es-CO"/>
              </w:rPr>
              <w:t>Comité de Conciliación  / Proceso de Gestión Jurídica</w:t>
            </w:r>
          </w:p>
        </w:tc>
      </w:tr>
      <w:tr w:rsidR="00F42572" w:rsidRPr="006337D6" w14:paraId="639FEDF3" w14:textId="77777777" w:rsidTr="00F42572">
        <w:trPr>
          <w:trHeight w:val="317"/>
        </w:trPr>
        <w:tc>
          <w:tcPr>
            <w:tcW w:w="876" w:type="pct"/>
            <w:vMerge/>
            <w:vAlign w:val="center"/>
          </w:tcPr>
          <w:p w14:paraId="375A619C" w14:textId="77777777" w:rsidR="00F42572" w:rsidRPr="006337D6" w:rsidRDefault="00F42572" w:rsidP="005D5C96">
            <w:pPr>
              <w:shd w:val="clear" w:color="auto" w:fill="FFFFFF" w:themeFill="background1"/>
              <w:spacing w:after="0" w:line="240" w:lineRule="auto"/>
              <w:jc w:val="both"/>
              <w:rPr>
                <w:rFonts w:ascii="Arial" w:eastAsia="Times New Roman" w:hAnsi="Arial" w:cs="Arial"/>
                <w:color w:val="000000"/>
                <w:sz w:val="16"/>
                <w:szCs w:val="16"/>
                <w:lang w:eastAsia="es-CO"/>
              </w:rPr>
            </w:pPr>
          </w:p>
        </w:tc>
        <w:tc>
          <w:tcPr>
            <w:tcW w:w="286" w:type="pct"/>
            <w:shd w:val="clear" w:color="auto" w:fill="FFFFFF" w:themeFill="background1"/>
            <w:noWrap/>
            <w:vAlign w:val="center"/>
            <w:hideMark/>
          </w:tcPr>
          <w:p w14:paraId="215F684D" w14:textId="77777777" w:rsidR="00F42572" w:rsidRPr="006337D6" w:rsidRDefault="00F42572" w:rsidP="005D5C96">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6337D6">
              <w:rPr>
                <w:rFonts w:ascii="Arial" w:eastAsia="Times New Roman" w:hAnsi="Arial" w:cs="Arial"/>
                <w:b/>
                <w:bCs/>
                <w:color w:val="000000"/>
                <w:sz w:val="16"/>
                <w:szCs w:val="16"/>
                <w:lang w:eastAsia="es-CO"/>
              </w:rPr>
              <w:t>E</w:t>
            </w:r>
          </w:p>
        </w:tc>
        <w:tc>
          <w:tcPr>
            <w:tcW w:w="332" w:type="pct"/>
            <w:shd w:val="clear" w:color="auto" w:fill="FFFFFF" w:themeFill="background1"/>
            <w:noWrap/>
            <w:vAlign w:val="center"/>
            <w:hideMark/>
          </w:tcPr>
          <w:p w14:paraId="64312883" w14:textId="77777777" w:rsidR="00F42572" w:rsidRPr="00AD47FB" w:rsidRDefault="00F42572" w:rsidP="005D5C96">
            <w:pPr>
              <w:shd w:val="clear" w:color="auto" w:fill="FFFFFF" w:themeFill="background1"/>
              <w:spacing w:after="0" w:line="240" w:lineRule="auto"/>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w:t>
            </w:r>
          </w:p>
        </w:tc>
        <w:tc>
          <w:tcPr>
            <w:tcW w:w="453" w:type="pct"/>
            <w:shd w:val="clear" w:color="auto" w:fill="FFFFFF" w:themeFill="background1"/>
            <w:noWrap/>
            <w:vAlign w:val="center"/>
            <w:hideMark/>
          </w:tcPr>
          <w:p w14:paraId="4CEC21ED" w14:textId="77777777" w:rsidR="00F42572" w:rsidRPr="00AD47FB" w:rsidRDefault="00F42572" w:rsidP="005D5C96">
            <w:pPr>
              <w:shd w:val="clear" w:color="auto" w:fill="FFFFFF" w:themeFill="background1"/>
              <w:spacing w:after="0" w:line="240" w:lineRule="auto"/>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w:t>
            </w:r>
          </w:p>
        </w:tc>
        <w:tc>
          <w:tcPr>
            <w:tcW w:w="579" w:type="pct"/>
            <w:shd w:val="clear" w:color="auto" w:fill="FFFFFF" w:themeFill="background1"/>
            <w:noWrap/>
            <w:vAlign w:val="center"/>
            <w:hideMark/>
          </w:tcPr>
          <w:p w14:paraId="19DE5000"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w:t>
            </w:r>
          </w:p>
        </w:tc>
        <w:tc>
          <w:tcPr>
            <w:tcW w:w="506" w:type="pct"/>
            <w:shd w:val="clear" w:color="auto" w:fill="FFFFFF" w:themeFill="background1"/>
            <w:noWrap/>
            <w:vAlign w:val="center"/>
            <w:hideMark/>
          </w:tcPr>
          <w:p w14:paraId="00AFCDBF"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w:t>
            </w:r>
          </w:p>
        </w:tc>
        <w:tc>
          <w:tcPr>
            <w:tcW w:w="602" w:type="pct"/>
            <w:shd w:val="clear" w:color="auto" w:fill="FFFFFF" w:themeFill="background1"/>
            <w:noWrap/>
            <w:vAlign w:val="center"/>
            <w:hideMark/>
          </w:tcPr>
          <w:p w14:paraId="7374BF46"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w:t>
            </w:r>
          </w:p>
        </w:tc>
        <w:tc>
          <w:tcPr>
            <w:tcW w:w="627" w:type="pct"/>
            <w:shd w:val="clear" w:color="auto" w:fill="FFFFFF" w:themeFill="background1"/>
            <w:noWrap/>
            <w:vAlign w:val="center"/>
            <w:hideMark/>
          </w:tcPr>
          <w:p w14:paraId="60DAC4AF"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w:t>
            </w:r>
          </w:p>
        </w:tc>
        <w:tc>
          <w:tcPr>
            <w:tcW w:w="738" w:type="pct"/>
            <w:vMerge/>
            <w:vAlign w:val="center"/>
          </w:tcPr>
          <w:p w14:paraId="46DB3C2A" w14:textId="77777777" w:rsidR="00F42572" w:rsidRPr="006337D6" w:rsidRDefault="00F42572" w:rsidP="005D5C96">
            <w:pPr>
              <w:shd w:val="clear" w:color="auto" w:fill="FFFFFF" w:themeFill="background1"/>
              <w:spacing w:after="0" w:line="240" w:lineRule="auto"/>
              <w:rPr>
                <w:rFonts w:ascii="Arial" w:eastAsia="Times New Roman" w:hAnsi="Arial" w:cs="Arial"/>
                <w:color w:val="000000"/>
                <w:sz w:val="16"/>
                <w:szCs w:val="16"/>
                <w:lang w:eastAsia="es-CO"/>
              </w:rPr>
            </w:pPr>
          </w:p>
        </w:tc>
      </w:tr>
      <w:tr w:rsidR="00F42572" w:rsidRPr="006337D6" w14:paraId="6E7A9332" w14:textId="77777777" w:rsidTr="00F42572">
        <w:trPr>
          <w:trHeight w:val="495"/>
        </w:trPr>
        <w:tc>
          <w:tcPr>
            <w:tcW w:w="876" w:type="pct"/>
            <w:vMerge w:val="restart"/>
            <w:shd w:val="clear" w:color="auto" w:fill="auto"/>
            <w:vAlign w:val="center"/>
          </w:tcPr>
          <w:p w14:paraId="09786330" w14:textId="77777777" w:rsidR="00F42572" w:rsidRPr="006337D6" w:rsidRDefault="00F42572" w:rsidP="005D5C96">
            <w:pPr>
              <w:shd w:val="clear" w:color="auto" w:fill="FFFFFF" w:themeFill="background1"/>
              <w:spacing w:after="0" w:line="240" w:lineRule="auto"/>
              <w:jc w:val="both"/>
              <w:rPr>
                <w:rFonts w:ascii="Arial" w:eastAsia="Times New Roman" w:hAnsi="Arial" w:cs="Arial"/>
                <w:color w:val="000000"/>
                <w:sz w:val="16"/>
                <w:szCs w:val="16"/>
                <w:lang w:eastAsia="es-CO"/>
              </w:rPr>
            </w:pPr>
            <w:r w:rsidRPr="006337D6">
              <w:rPr>
                <w:rFonts w:ascii="Arial" w:eastAsia="Century Gothic" w:hAnsi="Arial" w:cs="Arial"/>
                <w:sz w:val="18"/>
                <w:szCs w:val="18"/>
                <w:lang w:eastAsia="es-CO" w:bidi="es-CO"/>
              </w:rPr>
              <w:t>Implementar una política de prevención de daño antijurídico</w:t>
            </w:r>
          </w:p>
        </w:tc>
        <w:tc>
          <w:tcPr>
            <w:tcW w:w="286" w:type="pct"/>
            <w:shd w:val="clear" w:color="auto" w:fill="FFFFFF" w:themeFill="background1"/>
            <w:vAlign w:val="center"/>
            <w:hideMark/>
          </w:tcPr>
          <w:p w14:paraId="6A81EF18" w14:textId="77777777" w:rsidR="00F42572" w:rsidRPr="006337D6" w:rsidRDefault="00F42572" w:rsidP="005D5C96">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6337D6">
              <w:rPr>
                <w:rFonts w:ascii="Arial" w:eastAsia="Times New Roman" w:hAnsi="Arial" w:cs="Arial"/>
                <w:b/>
                <w:bCs/>
                <w:color w:val="000000"/>
                <w:sz w:val="16"/>
                <w:szCs w:val="16"/>
                <w:lang w:eastAsia="es-CO"/>
              </w:rPr>
              <w:t>P</w:t>
            </w:r>
          </w:p>
        </w:tc>
        <w:tc>
          <w:tcPr>
            <w:tcW w:w="332" w:type="pct"/>
            <w:shd w:val="clear" w:color="auto" w:fill="FFFFFF" w:themeFill="background1"/>
            <w:noWrap/>
            <w:vAlign w:val="center"/>
            <w:hideMark/>
          </w:tcPr>
          <w:p w14:paraId="15BE5093"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AD47FB">
              <w:rPr>
                <w:rFonts w:ascii="Arial" w:eastAsia="Times New Roman" w:hAnsi="Arial" w:cs="Arial"/>
                <w:b/>
                <w:bCs/>
                <w:color w:val="000000"/>
                <w:sz w:val="24"/>
                <w:szCs w:val="24"/>
                <w:lang w:eastAsia="es-CO"/>
              </w:rPr>
              <w:t>x </w:t>
            </w:r>
          </w:p>
        </w:tc>
        <w:tc>
          <w:tcPr>
            <w:tcW w:w="453" w:type="pct"/>
            <w:shd w:val="clear" w:color="auto" w:fill="FFFFFF" w:themeFill="background1"/>
            <w:noWrap/>
            <w:vAlign w:val="center"/>
            <w:hideMark/>
          </w:tcPr>
          <w:p w14:paraId="4125DD9C" w14:textId="516DB115" w:rsidR="00F42572" w:rsidRPr="00AD47FB" w:rsidRDefault="00880D00" w:rsidP="005D5C96">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AD47FB">
              <w:rPr>
                <w:rFonts w:ascii="Arial" w:eastAsia="Times New Roman" w:hAnsi="Arial" w:cs="Arial"/>
                <w:b/>
                <w:color w:val="000000"/>
                <w:sz w:val="24"/>
                <w:szCs w:val="24"/>
                <w:lang w:eastAsia="es-CO"/>
              </w:rPr>
              <w:t> x</w:t>
            </w:r>
            <w:r w:rsidR="00F42572" w:rsidRPr="00AD47FB">
              <w:rPr>
                <w:rFonts w:ascii="Arial" w:eastAsia="Times New Roman" w:hAnsi="Arial" w:cs="Arial"/>
                <w:b/>
                <w:bCs/>
                <w:color w:val="000000"/>
                <w:sz w:val="24"/>
                <w:szCs w:val="24"/>
                <w:lang w:eastAsia="es-CO"/>
              </w:rPr>
              <w:t> </w:t>
            </w:r>
          </w:p>
        </w:tc>
        <w:tc>
          <w:tcPr>
            <w:tcW w:w="579" w:type="pct"/>
            <w:shd w:val="clear" w:color="auto" w:fill="FFFFFF" w:themeFill="background1"/>
            <w:noWrap/>
            <w:vAlign w:val="center"/>
            <w:hideMark/>
          </w:tcPr>
          <w:p w14:paraId="64B38B14"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AD47FB">
              <w:rPr>
                <w:rFonts w:ascii="Arial" w:eastAsia="Times New Roman" w:hAnsi="Arial" w:cs="Arial"/>
                <w:b/>
                <w:bCs/>
                <w:color w:val="000000"/>
                <w:sz w:val="24"/>
                <w:szCs w:val="24"/>
                <w:lang w:eastAsia="es-CO"/>
              </w:rPr>
              <w:t>x </w:t>
            </w:r>
          </w:p>
        </w:tc>
        <w:tc>
          <w:tcPr>
            <w:tcW w:w="506" w:type="pct"/>
            <w:shd w:val="clear" w:color="auto" w:fill="FFFFFF" w:themeFill="background1"/>
            <w:noWrap/>
            <w:vAlign w:val="center"/>
            <w:hideMark/>
          </w:tcPr>
          <w:p w14:paraId="56EB5D33"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AD47FB">
              <w:rPr>
                <w:rFonts w:ascii="Arial" w:eastAsia="Times New Roman" w:hAnsi="Arial" w:cs="Arial"/>
                <w:b/>
                <w:bCs/>
                <w:color w:val="000000"/>
                <w:sz w:val="24"/>
                <w:szCs w:val="24"/>
                <w:lang w:eastAsia="es-CO"/>
              </w:rPr>
              <w:t> x</w:t>
            </w:r>
          </w:p>
        </w:tc>
        <w:tc>
          <w:tcPr>
            <w:tcW w:w="602" w:type="pct"/>
            <w:shd w:val="clear" w:color="auto" w:fill="FFFFFF" w:themeFill="background1"/>
            <w:noWrap/>
            <w:vAlign w:val="center"/>
            <w:hideMark/>
          </w:tcPr>
          <w:p w14:paraId="1E634CB0"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AD47FB">
              <w:rPr>
                <w:rFonts w:ascii="Arial" w:eastAsia="Times New Roman" w:hAnsi="Arial" w:cs="Arial"/>
                <w:b/>
                <w:bCs/>
                <w:color w:val="000000"/>
                <w:sz w:val="24"/>
                <w:szCs w:val="24"/>
                <w:lang w:eastAsia="es-CO"/>
              </w:rPr>
              <w:t>x </w:t>
            </w:r>
          </w:p>
        </w:tc>
        <w:tc>
          <w:tcPr>
            <w:tcW w:w="627" w:type="pct"/>
            <w:shd w:val="clear" w:color="auto" w:fill="FFFFFF" w:themeFill="background1"/>
            <w:noWrap/>
            <w:vAlign w:val="center"/>
            <w:hideMark/>
          </w:tcPr>
          <w:p w14:paraId="6281C9A3"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AD47FB">
              <w:rPr>
                <w:rFonts w:ascii="Arial" w:eastAsia="Times New Roman" w:hAnsi="Arial" w:cs="Arial"/>
                <w:b/>
                <w:bCs/>
                <w:color w:val="000000"/>
                <w:sz w:val="24"/>
                <w:szCs w:val="24"/>
                <w:lang w:eastAsia="es-CO"/>
              </w:rPr>
              <w:t> x</w:t>
            </w:r>
          </w:p>
        </w:tc>
        <w:tc>
          <w:tcPr>
            <w:tcW w:w="738" w:type="pct"/>
            <w:vMerge w:val="restart"/>
            <w:shd w:val="clear" w:color="000000" w:fill="FFFFFF"/>
            <w:vAlign w:val="center"/>
          </w:tcPr>
          <w:p w14:paraId="4223B243" w14:textId="4F8FE8C5" w:rsidR="00F42572" w:rsidRPr="006337D6" w:rsidRDefault="00F42572" w:rsidP="0020429D">
            <w:pPr>
              <w:shd w:val="clear" w:color="auto" w:fill="FFFFFF" w:themeFill="background1"/>
              <w:spacing w:after="0" w:line="240" w:lineRule="auto"/>
              <w:jc w:val="center"/>
              <w:rPr>
                <w:rFonts w:ascii="Arial" w:eastAsia="Times New Roman" w:hAnsi="Arial" w:cs="Arial"/>
                <w:color w:val="000000"/>
                <w:sz w:val="16"/>
                <w:szCs w:val="16"/>
                <w:lang w:eastAsia="es-CO"/>
              </w:rPr>
            </w:pPr>
            <w:r w:rsidRPr="006337D6">
              <w:rPr>
                <w:rFonts w:ascii="Arial" w:eastAsia="Century Gothic" w:hAnsi="Arial" w:cs="Arial"/>
                <w:sz w:val="18"/>
                <w:szCs w:val="18"/>
                <w:lang w:eastAsia="es-CO" w:bidi="es-CO"/>
              </w:rPr>
              <w:t xml:space="preserve">Comité de Conciliación   / Proceso de Gestión Jurídica / </w:t>
            </w:r>
            <w:r w:rsidR="0020429D">
              <w:rPr>
                <w:rFonts w:ascii="Arial" w:eastAsia="Century Gothic" w:hAnsi="Arial" w:cs="Arial"/>
                <w:sz w:val="18"/>
                <w:szCs w:val="18"/>
                <w:lang w:eastAsia="es-CO" w:bidi="es-CO"/>
              </w:rPr>
              <w:t>procesos</w:t>
            </w:r>
            <w:r w:rsidRPr="006337D6">
              <w:rPr>
                <w:rFonts w:ascii="Arial" w:eastAsia="Century Gothic" w:hAnsi="Arial" w:cs="Arial"/>
                <w:sz w:val="18"/>
                <w:szCs w:val="18"/>
                <w:lang w:eastAsia="es-CO" w:bidi="es-CO"/>
              </w:rPr>
              <w:t xml:space="preserve"> de la entidad responsables de cada actividad</w:t>
            </w:r>
          </w:p>
        </w:tc>
      </w:tr>
      <w:tr w:rsidR="00F42572" w:rsidRPr="006337D6" w14:paraId="5F7EB842" w14:textId="77777777" w:rsidTr="00F42572">
        <w:trPr>
          <w:trHeight w:val="168"/>
        </w:trPr>
        <w:tc>
          <w:tcPr>
            <w:tcW w:w="876" w:type="pct"/>
            <w:vMerge/>
            <w:vAlign w:val="center"/>
          </w:tcPr>
          <w:p w14:paraId="6F6DE3B7" w14:textId="77777777" w:rsidR="00F42572" w:rsidRPr="006337D6" w:rsidRDefault="00F42572" w:rsidP="005D5C96">
            <w:pPr>
              <w:shd w:val="clear" w:color="auto" w:fill="FFFFFF" w:themeFill="background1"/>
              <w:spacing w:after="0" w:line="240" w:lineRule="auto"/>
              <w:jc w:val="both"/>
              <w:rPr>
                <w:rFonts w:ascii="Arial" w:eastAsia="Times New Roman" w:hAnsi="Arial" w:cs="Arial"/>
                <w:color w:val="000000"/>
                <w:sz w:val="16"/>
                <w:szCs w:val="16"/>
                <w:lang w:eastAsia="es-CO"/>
              </w:rPr>
            </w:pPr>
          </w:p>
        </w:tc>
        <w:tc>
          <w:tcPr>
            <w:tcW w:w="286" w:type="pct"/>
            <w:shd w:val="clear" w:color="auto" w:fill="FFFFFF" w:themeFill="background1"/>
            <w:noWrap/>
            <w:vAlign w:val="center"/>
            <w:hideMark/>
          </w:tcPr>
          <w:p w14:paraId="65C5DBBD" w14:textId="77777777" w:rsidR="00F42572" w:rsidRPr="006337D6" w:rsidRDefault="00F42572" w:rsidP="005D5C96">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6337D6">
              <w:rPr>
                <w:rFonts w:ascii="Arial" w:eastAsia="Times New Roman" w:hAnsi="Arial" w:cs="Arial"/>
                <w:b/>
                <w:bCs/>
                <w:color w:val="000000"/>
                <w:sz w:val="16"/>
                <w:szCs w:val="16"/>
                <w:lang w:eastAsia="es-CO"/>
              </w:rPr>
              <w:t>E</w:t>
            </w:r>
          </w:p>
        </w:tc>
        <w:tc>
          <w:tcPr>
            <w:tcW w:w="332" w:type="pct"/>
            <w:shd w:val="clear" w:color="auto" w:fill="FFFFFF" w:themeFill="background1"/>
            <w:noWrap/>
            <w:vAlign w:val="center"/>
            <w:hideMark/>
          </w:tcPr>
          <w:p w14:paraId="728BD007" w14:textId="77777777" w:rsidR="00F42572" w:rsidRPr="00AD47FB" w:rsidRDefault="00F42572" w:rsidP="005D5C96">
            <w:pPr>
              <w:shd w:val="clear" w:color="auto" w:fill="FFFFFF" w:themeFill="background1"/>
              <w:spacing w:after="0" w:line="240" w:lineRule="auto"/>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w:t>
            </w:r>
          </w:p>
        </w:tc>
        <w:tc>
          <w:tcPr>
            <w:tcW w:w="453" w:type="pct"/>
            <w:shd w:val="clear" w:color="auto" w:fill="FFFFFF" w:themeFill="background1"/>
            <w:noWrap/>
            <w:vAlign w:val="center"/>
            <w:hideMark/>
          </w:tcPr>
          <w:p w14:paraId="78B88BBC" w14:textId="77777777" w:rsidR="00F42572" w:rsidRPr="00AD47FB" w:rsidRDefault="00F42572" w:rsidP="005D5C96">
            <w:pPr>
              <w:shd w:val="clear" w:color="auto" w:fill="FFFFFF" w:themeFill="background1"/>
              <w:spacing w:after="0" w:line="240" w:lineRule="auto"/>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w:t>
            </w:r>
          </w:p>
        </w:tc>
        <w:tc>
          <w:tcPr>
            <w:tcW w:w="579" w:type="pct"/>
            <w:shd w:val="clear" w:color="auto" w:fill="FFFFFF" w:themeFill="background1"/>
            <w:noWrap/>
            <w:vAlign w:val="center"/>
            <w:hideMark/>
          </w:tcPr>
          <w:p w14:paraId="5AD59A6A"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w:t>
            </w:r>
          </w:p>
        </w:tc>
        <w:tc>
          <w:tcPr>
            <w:tcW w:w="506" w:type="pct"/>
            <w:shd w:val="clear" w:color="auto" w:fill="FFFFFF" w:themeFill="background1"/>
            <w:noWrap/>
            <w:vAlign w:val="center"/>
            <w:hideMark/>
          </w:tcPr>
          <w:p w14:paraId="4F91BCBC"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w:t>
            </w:r>
          </w:p>
        </w:tc>
        <w:tc>
          <w:tcPr>
            <w:tcW w:w="602" w:type="pct"/>
            <w:shd w:val="clear" w:color="auto" w:fill="FFFFFF" w:themeFill="background1"/>
            <w:noWrap/>
            <w:vAlign w:val="center"/>
            <w:hideMark/>
          </w:tcPr>
          <w:p w14:paraId="2502452D"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w:t>
            </w:r>
          </w:p>
        </w:tc>
        <w:tc>
          <w:tcPr>
            <w:tcW w:w="627" w:type="pct"/>
            <w:shd w:val="clear" w:color="auto" w:fill="FFFFFF" w:themeFill="background1"/>
            <w:noWrap/>
            <w:vAlign w:val="center"/>
            <w:hideMark/>
          </w:tcPr>
          <w:p w14:paraId="632490C2"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w:t>
            </w:r>
          </w:p>
        </w:tc>
        <w:tc>
          <w:tcPr>
            <w:tcW w:w="738" w:type="pct"/>
            <w:vMerge/>
            <w:vAlign w:val="center"/>
          </w:tcPr>
          <w:p w14:paraId="04CA49D2" w14:textId="77777777" w:rsidR="00F42572" w:rsidRPr="006337D6" w:rsidRDefault="00F42572" w:rsidP="005D5C96">
            <w:pPr>
              <w:shd w:val="clear" w:color="auto" w:fill="FFFFFF" w:themeFill="background1"/>
              <w:spacing w:after="0" w:line="240" w:lineRule="auto"/>
              <w:rPr>
                <w:rFonts w:ascii="Arial" w:eastAsia="Times New Roman" w:hAnsi="Arial" w:cs="Arial"/>
                <w:color w:val="000000"/>
                <w:sz w:val="16"/>
                <w:szCs w:val="16"/>
                <w:lang w:eastAsia="es-CO"/>
              </w:rPr>
            </w:pPr>
          </w:p>
        </w:tc>
      </w:tr>
      <w:tr w:rsidR="00F42572" w:rsidRPr="006337D6" w14:paraId="0E4C4F0C" w14:textId="77777777" w:rsidTr="00F42572">
        <w:trPr>
          <w:trHeight w:val="461"/>
        </w:trPr>
        <w:tc>
          <w:tcPr>
            <w:tcW w:w="876" w:type="pct"/>
            <w:vMerge w:val="restart"/>
            <w:shd w:val="clear" w:color="auto" w:fill="auto"/>
            <w:vAlign w:val="center"/>
          </w:tcPr>
          <w:p w14:paraId="1B6F93F2" w14:textId="77777777" w:rsidR="00F42572" w:rsidRPr="006337D6" w:rsidRDefault="00F42572" w:rsidP="005D5C96">
            <w:pPr>
              <w:shd w:val="clear" w:color="auto" w:fill="FFFFFF" w:themeFill="background1"/>
              <w:spacing w:after="0" w:line="240" w:lineRule="auto"/>
              <w:jc w:val="both"/>
              <w:rPr>
                <w:rFonts w:ascii="Arial" w:eastAsia="Times New Roman" w:hAnsi="Arial" w:cs="Arial"/>
                <w:color w:val="000000"/>
                <w:sz w:val="16"/>
                <w:szCs w:val="16"/>
                <w:lang w:eastAsia="es-CO"/>
              </w:rPr>
            </w:pPr>
            <w:r w:rsidRPr="006337D6">
              <w:rPr>
                <w:rFonts w:ascii="Arial" w:eastAsia="Century Gothic" w:hAnsi="Arial" w:cs="Arial"/>
                <w:sz w:val="18"/>
                <w:szCs w:val="18"/>
                <w:lang w:eastAsia="es-CO" w:bidi="es-CO"/>
              </w:rPr>
              <w:t>Atender oportunamente los procesos judiciales notificados a la entidad</w:t>
            </w:r>
          </w:p>
        </w:tc>
        <w:tc>
          <w:tcPr>
            <w:tcW w:w="286" w:type="pct"/>
            <w:shd w:val="clear" w:color="auto" w:fill="FFFFFF" w:themeFill="background1"/>
            <w:vAlign w:val="center"/>
            <w:hideMark/>
          </w:tcPr>
          <w:p w14:paraId="228B67D5" w14:textId="77777777" w:rsidR="00F42572" w:rsidRPr="006337D6" w:rsidRDefault="00F42572" w:rsidP="005D5C96">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6337D6">
              <w:rPr>
                <w:rFonts w:ascii="Arial" w:eastAsia="Times New Roman" w:hAnsi="Arial" w:cs="Arial"/>
                <w:b/>
                <w:bCs/>
                <w:color w:val="000000"/>
                <w:sz w:val="16"/>
                <w:szCs w:val="16"/>
                <w:lang w:eastAsia="es-CO"/>
              </w:rPr>
              <w:t>P</w:t>
            </w:r>
          </w:p>
        </w:tc>
        <w:tc>
          <w:tcPr>
            <w:tcW w:w="332" w:type="pct"/>
            <w:shd w:val="clear" w:color="auto" w:fill="FFFFFF" w:themeFill="background1"/>
            <w:noWrap/>
            <w:vAlign w:val="center"/>
            <w:hideMark/>
          </w:tcPr>
          <w:p w14:paraId="591B23B4" w14:textId="77777777" w:rsidR="00F42572" w:rsidRPr="00AD47FB" w:rsidRDefault="00F42572" w:rsidP="005D5C96">
            <w:pPr>
              <w:shd w:val="clear" w:color="auto" w:fill="FFFFFF" w:themeFill="background1"/>
              <w:spacing w:after="0" w:line="240" w:lineRule="auto"/>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x </w:t>
            </w:r>
          </w:p>
        </w:tc>
        <w:tc>
          <w:tcPr>
            <w:tcW w:w="453" w:type="pct"/>
            <w:shd w:val="clear" w:color="auto" w:fill="FFFFFF" w:themeFill="background1"/>
            <w:noWrap/>
            <w:vAlign w:val="center"/>
            <w:hideMark/>
          </w:tcPr>
          <w:p w14:paraId="01359B9E" w14:textId="782F511C" w:rsidR="00F42572" w:rsidRPr="00AD47FB" w:rsidRDefault="00880D00" w:rsidP="005D5C96">
            <w:pPr>
              <w:shd w:val="clear" w:color="auto" w:fill="FFFFFF" w:themeFill="background1"/>
              <w:spacing w:after="0" w:line="240" w:lineRule="auto"/>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x</w:t>
            </w:r>
          </w:p>
        </w:tc>
        <w:tc>
          <w:tcPr>
            <w:tcW w:w="579" w:type="pct"/>
            <w:shd w:val="clear" w:color="auto" w:fill="FFFFFF" w:themeFill="background1"/>
            <w:noWrap/>
            <w:vAlign w:val="center"/>
            <w:hideMark/>
          </w:tcPr>
          <w:p w14:paraId="009FAD1B"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x </w:t>
            </w:r>
          </w:p>
        </w:tc>
        <w:tc>
          <w:tcPr>
            <w:tcW w:w="506" w:type="pct"/>
            <w:shd w:val="clear" w:color="auto" w:fill="FFFFFF" w:themeFill="background1"/>
            <w:noWrap/>
            <w:vAlign w:val="center"/>
            <w:hideMark/>
          </w:tcPr>
          <w:p w14:paraId="08C09AD6"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 x</w:t>
            </w:r>
          </w:p>
        </w:tc>
        <w:tc>
          <w:tcPr>
            <w:tcW w:w="602" w:type="pct"/>
            <w:shd w:val="clear" w:color="auto" w:fill="FFFFFF" w:themeFill="background1"/>
            <w:noWrap/>
            <w:vAlign w:val="center"/>
            <w:hideMark/>
          </w:tcPr>
          <w:p w14:paraId="6000C14B"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x </w:t>
            </w:r>
          </w:p>
        </w:tc>
        <w:tc>
          <w:tcPr>
            <w:tcW w:w="627" w:type="pct"/>
            <w:shd w:val="clear" w:color="auto" w:fill="FFFFFF" w:themeFill="background1"/>
            <w:noWrap/>
            <w:vAlign w:val="center"/>
            <w:hideMark/>
          </w:tcPr>
          <w:p w14:paraId="180438A1"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b/>
                <w:color w:val="000000"/>
                <w:sz w:val="24"/>
                <w:szCs w:val="24"/>
                <w:lang w:eastAsia="es-CO"/>
              </w:rPr>
              <w:t>x </w:t>
            </w:r>
          </w:p>
        </w:tc>
        <w:tc>
          <w:tcPr>
            <w:tcW w:w="738" w:type="pct"/>
            <w:vMerge w:val="restart"/>
            <w:shd w:val="clear" w:color="000000" w:fill="FFFFFF"/>
            <w:vAlign w:val="center"/>
          </w:tcPr>
          <w:p w14:paraId="5D2FD006" w14:textId="77777777" w:rsidR="00F42572" w:rsidRPr="006337D6" w:rsidRDefault="00F42572" w:rsidP="005D5C96">
            <w:pPr>
              <w:shd w:val="clear" w:color="auto" w:fill="FFFFFF" w:themeFill="background1"/>
              <w:spacing w:after="0" w:line="240" w:lineRule="auto"/>
              <w:rPr>
                <w:rFonts w:ascii="Arial" w:eastAsia="Times New Roman" w:hAnsi="Arial" w:cs="Arial"/>
                <w:color w:val="000000"/>
                <w:sz w:val="16"/>
                <w:szCs w:val="16"/>
                <w:lang w:eastAsia="es-CO"/>
              </w:rPr>
            </w:pPr>
            <w:r w:rsidRPr="006337D6">
              <w:rPr>
                <w:rFonts w:ascii="Arial" w:eastAsia="Century Gothic" w:hAnsi="Arial" w:cs="Arial"/>
                <w:sz w:val="18"/>
                <w:szCs w:val="18"/>
                <w:lang w:eastAsia="es-CO" w:bidi="es-CO"/>
              </w:rPr>
              <w:t>Proceso Gestión Jurídica / Apoderado designado</w:t>
            </w:r>
          </w:p>
        </w:tc>
      </w:tr>
      <w:tr w:rsidR="00F42572" w:rsidRPr="006337D6" w14:paraId="3BC84144" w14:textId="77777777" w:rsidTr="00F42572">
        <w:trPr>
          <w:trHeight w:val="359"/>
        </w:trPr>
        <w:tc>
          <w:tcPr>
            <w:tcW w:w="876" w:type="pct"/>
            <w:vMerge/>
            <w:vAlign w:val="center"/>
          </w:tcPr>
          <w:p w14:paraId="2081432C" w14:textId="77777777" w:rsidR="00F42572" w:rsidRPr="006337D6" w:rsidRDefault="00F42572" w:rsidP="005D5C96">
            <w:pPr>
              <w:shd w:val="clear" w:color="auto" w:fill="FFFFFF" w:themeFill="background1"/>
              <w:spacing w:after="0" w:line="240" w:lineRule="auto"/>
              <w:rPr>
                <w:rFonts w:ascii="Arial" w:eastAsia="Times New Roman" w:hAnsi="Arial" w:cs="Arial"/>
                <w:color w:val="000000"/>
                <w:sz w:val="16"/>
                <w:szCs w:val="16"/>
                <w:lang w:eastAsia="es-CO"/>
              </w:rPr>
            </w:pPr>
          </w:p>
        </w:tc>
        <w:tc>
          <w:tcPr>
            <w:tcW w:w="286" w:type="pct"/>
            <w:shd w:val="clear" w:color="auto" w:fill="FFFFFF" w:themeFill="background1"/>
            <w:noWrap/>
            <w:vAlign w:val="center"/>
            <w:hideMark/>
          </w:tcPr>
          <w:p w14:paraId="19FAB139" w14:textId="77777777" w:rsidR="00F42572" w:rsidRPr="006337D6" w:rsidRDefault="00F42572" w:rsidP="005D5C96">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6337D6">
              <w:rPr>
                <w:rFonts w:ascii="Arial" w:eastAsia="Times New Roman" w:hAnsi="Arial" w:cs="Arial"/>
                <w:b/>
                <w:bCs/>
                <w:color w:val="000000"/>
                <w:sz w:val="16"/>
                <w:szCs w:val="16"/>
                <w:lang w:eastAsia="es-CO"/>
              </w:rPr>
              <w:t>E</w:t>
            </w:r>
          </w:p>
        </w:tc>
        <w:tc>
          <w:tcPr>
            <w:tcW w:w="332" w:type="pct"/>
            <w:shd w:val="clear" w:color="auto" w:fill="FFFFFF" w:themeFill="background1"/>
            <w:noWrap/>
            <w:vAlign w:val="center"/>
            <w:hideMark/>
          </w:tcPr>
          <w:p w14:paraId="416DA110" w14:textId="77777777" w:rsidR="00F42572" w:rsidRPr="00AD47FB" w:rsidRDefault="00F42572" w:rsidP="005D5C96">
            <w:pPr>
              <w:shd w:val="clear" w:color="auto" w:fill="FFFFFF" w:themeFill="background1"/>
              <w:spacing w:after="0" w:line="240" w:lineRule="auto"/>
              <w:rPr>
                <w:rFonts w:ascii="Arial" w:eastAsia="Times New Roman" w:hAnsi="Arial" w:cs="Arial"/>
                <w:color w:val="000000"/>
                <w:sz w:val="16"/>
                <w:szCs w:val="16"/>
                <w:lang w:eastAsia="es-CO"/>
              </w:rPr>
            </w:pPr>
            <w:r w:rsidRPr="00AD47FB">
              <w:rPr>
                <w:rFonts w:ascii="Arial" w:eastAsia="Times New Roman" w:hAnsi="Arial" w:cs="Arial"/>
                <w:color w:val="000000"/>
                <w:sz w:val="16"/>
                <w:szCs w:val="16"/>
                <w:lang w:eastAsia="es-CO"/>
              </w:rPr>
              <w:t> </w:t>
            </w:r>
          </w:p>
        </w:tc>
        <w:tc>
          <w:tcPr>
            <w:tcW w:w="453" w:type="pct"/>
            <w:shd w:val="clear" w:color="auto" w:fill="FFFFFF" w:themeFill="background1"/>
            <w:noWrap/>
            <w:vAlign w:val="center"/>
            <w:hideMark/>
          </w:tcPr>
          <w:p w14:paraId="25C8B5FC" w14:textId="77777777" w:rsidR="00F42572" w:rsidRPr="00AD47FB" w:rsidRDefault="00F42572" w:rsidP="005D5C96">
            <w:pPr>
              <w:shd w:val="clear" w:color="auto" w:fill="FFFFFF" w:themeFill="background1"/>
              <w:spacing w:after="0" w:line="240" w:lineRule="auto"/>
              <w:rPr>
                <w:rFonts w:ascii="Arial" w:eastAsia="Times New Roman" w:hAnsi="Arial" w:cs="Arial"/>
                <w:color w:val="000000"/>
                <w:sz w:val="16"/>
                <w:szCs w:val="16"/>
                <w:lang w:eastAsia="es-CO"/>
              </w:rPr>
            </w:pPr>
            <w:r w:rsidRPr="00AD47FB">
              <w:rPr>
                <w:rFonts w:ascii="Arial" w:eastAsia="Times New Roman" w:hAnsi="Arial" w:cs="Arial"/>
                <w:color w:val="000000"/>
                <w:sz w:val="16"/>
                <w:szCs w:val="16"/>
                <w:lang w:eastAsia="es-CO"/>
              </w:rPr>
              <w:t> </w:t>
            </w:r>
          </w:p>
        </w:tc>
        <w:tc>
          <w:tcPr>
            <w:tcW w:w="579" w:type="pct"/>
            <w:shd w:val="clear" w:color="auto" w:fill="FFFFFF" w:themeFill="background1"/>
            <w:noWrap/>
            <w:vAlign w:val="center"/>
            <w:hideMark/>
          </w:tcPr>
          <w:p w14:paraId="1FFA4FDA"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color w:val="000000"/>
                <w:sz w:val="16"/>
                <w:szCs w:val="16"/>
                <w:lang w:eastAsia="es-CO"/>
              </w:rPr>
              <w:t> </w:t>
            </w:r>
          </w:p>
        </w:tc>
        <w:tc>
          <w:tcPr>
            <w:tcW w:w="506" w:type="pct"/>
            <w:shd w:val="clear" w:color="auto" w:fill="FFFFFF" w:themeFill="background1"/>
            <w:noWrap/>
            <w:vAlign w:val="center"/>
            <w:hideMark/>
          </w:tcPr>
          <w:p w14:paraId="60D626B9"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color w:val="000000"/>
                <w:sz w:val="16"/>
                <w:szCs w:val="16"/>
                <w:lang w:eastAsia="es-CO"/>
              </w:rPr>
              <w:t> </w:t>
            </w:r>
          </w:p>
        </w:tc>
        <w:tc>
          <w:tcPr>
            <w:tcW w:w="602" w:type="pct"/>
            <w:shd w:val="clear" w:color="auto" w:fill="FFFFFF" w:themeFill="background1"/>
            <w:noWrap/>
            <w:vAlign w:val="center"/>
            <w:hideMark/>
          </w:tcPr>
          <w:p w14:paraId="129880D2"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color w:val="000000"/>
                <w:sz w:val="16"/>
                <w:szCs w:val="16"/>
                <w:lang w:eastAsia="es-CO"/>
              </w:rPr>
              <w:t> </w:t>
            </w:r>
          </w:p>
        </w:tc>
        <w:tc>
          <w:tcPr>
            <w:tcW w:w="627" w:type="pct"/>
            <w:shd w:val="clear" w:color="auto" w:fill="FFFFFF" w:themeFill="background1"/>
            <w:noWrap/>
            <w:vAlign w:val="center"/>
            <w:hideMark/>
          </w:tcPr>
          <w:p w14:paraId="7F92A432" w14:textId="77777777" w:rsidR="00F42572" w:rsidRPr="00AD47FB" w:rsidRDefault="00F42572" w:rsidP="005D5C96">
            <w:pPr>
              <w:shd w:val="clear" w:color="auto" w:fill="FFFFFF" w:themeFill="background1"/>
              <w:spacing w:after="0" w:line="240" w:lineRule="auto"/>
              <w:jc w:val="center"/>
              <w:rPr>
                <w:rFonts w:ascii="Arial" w:eastAsia="Times New Roman" w:hAnsi="Arial" w:cs="Arial"/>
                <w:color w:val="000000"/>
                <w:sz w:val="16"/>
                <w:szCs w:val="16"/>
                <w:lang w:eastAsia="es-CO"/>
              </w:rPr>
            </w:pPr>
            <w:r w:rsidRPr="00AD47FB">
              <w:rPr>
                <w:rFonts w:ascii="Arial" w:eastAsia="Times New Roman" w:hAnsi="Arial" w:cs="Arial"/>
                <w:color w:val="000000"/>
                <w:sz w:val="16"/>
                <w:szCs w:val="16"/>
                <w:lang w:eastAsia="es-CO"/>
              </w:rPr>
              <w:t> </w:t>
            </w:r>
          </w:p>
        </w:tc>
        <w:tc>
          <w:tcPr>
            <w:tcW w:w="738" w:type="pct"/>
            <w:vMerge/>
            <w:vAlign w:val="center"/>
          </w:tcPr>
          <w:p w14:paraId="0530CA29" w14:textId="77777777" w:rsidR="00F42572" w:rsidRPr="006337D6" w:rsidRDefault="00F42572" w:rsidP="005D5C96">
            <w:pPr>
              <w:shd w:val="clear" w:color="auto" w:fill="FFFFFF" w:themeFill="background1"/>
              <w:spacing w:after="0" w:line="240" w:lineRule="auto"/>
              <w:rPr>
                <w:rFonts w:ascii="Arial" w:eastAsia="Times New Roman" w:hAnsi="Arial" w:cs="Arial"/>
                <w:color w:val="000000"/>
                <w:sz w:val="16"/>
                <w:szCs w:val="16"/>
                <w:lang w:eastAsia="es-CO"/>
              </w:rPr>
            </w:pPr>
          </w:p>
        </w:tc>
      </w:tr>
    </w:tbl>
    <w:p w14:paraId="71E75D4D" w14:textId="77777777" w:rsidR="006337D6" w:rsidRDefault="006337D6" w:rsidP="006337D6">
      <w:pPr>
        <w:shd w:val="clear" w:color="auto" w:fill="FFFFFF" w:themeFill="background1"/>
        <w:tabs>
          <w:tab w:val="left" w:pos="851"/>
        </w:tabs>
        <w:contextualSpacing/>
        <w:jc w:val="both"/>
        <w:rPr>
          <w:rFonts w:ascii="Arial" w:eastAsia="Century Gothic" w:hAnsi="Arial" w:cs="Arial"/>
          <w:b/>
          <w:lang w:eastAsia="es-CO" w:bidi="es-CO"/>
        </w:rPr>
      </w:pPr>
    </w:p>
    <w:p w14:paraId="01F9881B" w14:textId="76664BCB" w:rsidR="00E52F47" w:rsidRPr="00E52F47" w:rsidRDefault="00E52F47" w:rsidP="00E52F47">
      <w:pPr>
        <w:pStyle w:val="Prrafodelista"/>
        <w:numPr>
          <w:ilvl w:val="1"/>
          <w:numId w:val="39"/>
        </w:numPr>
        <w:shd w:val="clear" w:color="auto" w:fill="FFFFFF" w:themeFill="background1"/>
        <w:tabs>
          <w:tab w:val="left" w:pos="851"/>
        </w:tabs>
        <w:contextualSpacing/>
        <w:jc w:val="both"/>
        <w:rPr>
          <w:rFonts w:ascii="Arial" w:hAnsi="Arial" w:cs="Arial"/>
          <w:b/>
        </w:rPr>
      </w:pPr>
      <w:r>
        <w:rPr>
          <w:rFonts w:ascii="Arial" w:hAnsi="Arial" w:cs="Arial"/>
          <w:b/>
        </w:rPr>
        <w:t>Plan de acción 2020</w:t>
      </w:r>
    </w:p>
    <w:p w14:paraId="7CD72272" w14:textId="77777777" w:rsidR="006337D6" w:rsidRPr="00746853" w:rsidRDefault="006337D6" w:rsidP="0073387F">
      <w:pPr>
        <w:shd w:val="clear" w:color="auto" w:fill="FFFFFF" w:themeFill="background1"/>
        <w:tabs>
          <w:tab w:val="left" w:pos="851"/>
        </w:tabs>
        <w:contextualSpacing/>
        <w:jc w:val="both"/>
        <w:rPr>
          <w:rFonts w:ascii="Arial" w:eastAsia="Century Gothic" w:hAnsi="Arial" w:cs="Arial"/>
          <w:b/>
          <w:lang w:eastAsia="es-CO" w:bidi="es-CO"/>
        </w:rPr>
      </w:pPr>
    </w:p>
    <w:tbl>
      <w:tblPr>
        <w:tblW w:w="984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4"/>
        <w:gridCol w:w="567"/>
        <w:gridCol w:w="401"/>
        <w:gridCol w:w="524"/>
        <w:gridCol w:w="426"/>
        <w:gridCol w:w="425"/>
        <w:gridCol w:w="425"/>
        <w:gridCol w:w="402"/>
        <w:gridCol w:w="449"/>
        <w:gridCol w:w="365"/>
        <w:gridCol w:w="485"/>
        <w:gridCol w:w="425"/>
        <w:gridCol w:w="426"/>
        <w:gridCol w:w="425"/>
        <w:gridCol w:w="1909"/>
      </w:tblGrid>
      <w:tr w:rsidR="00E46F9E" w:rsidRPr="009C09D4" w14:paraId="16EE8DC7" w14:textId="77777777" w:rsidTr="00AD47FB">
        <w:trPr>
          <w:trHeight w:val="184"/>
        </w:trPr>
        <w:tc>
          <w:tcPr>
            <w:tcW w:w="2194" w:type="dxa"/>
            <w:vMerge w:val="restart"/>
            <w:shd w:val="clear" w:color="auto" w:fill="A8D08D" w:themeFill="accent6" w:themeFillTint="99"/>
            <w:noWrap/>
            <w:vAlign w:val="center"/>
            <w:hideMark/>
          </w:tcPr>
          <w:p w14:paraId="786A0855" w14:textId="77777777" w:rsidR="00E46F9E" w:rsidRPr="009C09D4" w:rsidRDefault="00E46F9E" w:rsidP="00E46F9E">
            <w:pPr>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16"/>
                <w:szCs w:val="16"/>
                <w:lang w:eastAsia="es-CO"/>
              </w:rPr>
              <w:t xml:space="preserve">ACTIVIDAD </w:t>
            </w:r>
          </w:p>
        </w:tc>
        <w:tc>
          <w:tcPr>
            <w:tcW w:w="567" w:type="dxa"/>
            <w:vMerge w:val="restart"/>
            <w:shd w:val="clear" w:color="auto" w:fill="A8D08D" w:themeFill="accent6" w:themeFillTint="99"/>
            <w:vAlign w:val="center"/>
            <w:hideMark/>
          </w:tcPr>
          <w:p w14:paraId="16CE8F81" w14:textId="77777777" w:rsidR="00E46F9E" w:rsidRPr="009C09D4" w:rsidRDefault="00E46F9E" w:rsidP="00E46F9E">
            <w:pPr>
              <w:spacing w:after="0" w:line="240" w:lineRule="auto"/>
              <w:jc w:val="both"/>
              <w:rPr>
                <w:rFonts w:ascii="Arial" w:eastAsia="Times New Roman" w:hAnsi="Arial" w:cs="Arial"/>
                <w:b/>
                <w:bCs/>
                <w:color w:val="000000"/>
                <w:sz w:val="12"/>
                <w:szCs w:val="12"/>
                <w:lang w:eastAsia="es-CO"/>
              </w:rPr>
            </w:pPr>
            <w:r w:rsidRPr="009C09D4">
              <w:rPr>
                <w:rFonts w:ascii="Arial" w:eastAsia="Times New Roman" w:hAnsi="Arial" w:cs="Arial"/>
                <w:b/>
                <w:bCs/>
                <w:color w:val="000000"/>
                <w:sz w:val="12"/>
                <w:szCs w:val="12"/>
                <w:lang w:eastAsia="es-CO"/>
              </w:rPr>
              <w:t>PROG/</w:t>
            </w:r>
          </w:p>
          <w:p w14:paraId="0D640DA0" w14:textId="77777777" w:rsidR="00E46F9E" w:rsidRPr="009C09D4" w:rsidRDefault="00E46F9E" w:rsidP="00E46F9E">
            <w:pPr>
              <w:spacing w:after="0" w:line="240" w:lineRule="auto"/>
              <w:jc w:val="both"/>
              <w:rPr>
                <w:rFonts w:ascii="Arial" w:eastAsia="Times New Roman" w:hAnsi="Arial" w:cs="Arial"/>
                <w:b/>
                <w:bCs/>
                <w:color w:val="000000"/>
                <w:sz w:val="12"/>
                <w:szCs w:val="12"/>
                <w:lang w:eastAsia="es-CO"/>
              </w:rPr>
            </w:pPr>
            <w:r w:rsidRPr="009C09D4">
              <w:rPr>
                <w:rFonts w:ascii="Arial" w:eastAsia="Times New Roman" w:hAnsi="Arial" w:cs="Arial"/>
                <w:b/>
                <w:bCs/>
                <w:color w:val="000000"/>
                <w:sz w:val="12"/>
                <w:szCs w:val="12"/>
                <w:lang w:eastAsia="es-CO"/>
              </w:rPr>
              <w:t>EJEC</w:t>
            </w:r>
          </w:p>
        </w:tc>
        <w:tc>
          <w:tcPr>
            <w:tcW w:w="5178" w:type="dxa"/>
            <w:gridSpan w:val="12"/>
            <w:shd w:val="clear" w:color="auto" w:fill="A8D08D" w:themeFill="accent6" w:themeFillTint="99"/>
            <w:noWrap/>
            <w:vAlign w:val="center"/>
            <w:hideMark/>
          </w:tcPr>
          <w:p w14:paraId="526B6AB9" w14:textId="7513A46E" w:rsidR="00E46F9E" w:rsidRPr="009C09D4" w:rsidRDefault="00E46F9E" w:rsidP="00852CE2">
            <w:pPr>
              <w:spacing w:after="0" w:line="240" w:lineRule="auto"/>
              <w:jc w:val="center"/>
              <w:rPr>
                <w:rFonts w:ascii="Arial" w:eastAsia="Times New Roman" w:hAnsi="Arial" w:cs="Arial"/>
                <w:b/>
                <w:bCs/>
                <w:color w:val="000000"/>
                <w:sz w:val="16"/>
                <w:szCs w:val="16"/>
                <w:lang w:eastAsia="es-CO"/>
              </w:rPr>
            </w:pPr>
            <w:r w:rsidRPr="00D5131A">
              <w:rPr>
                <w:rFonts w:ascii="Arial" w:eastAsia="Times New Roman" w:hAnsi="Arial" w:cs="Arial"/>
                <w:b/>
                <w:bCs/>
                <w:sz w:val="16"/>
                <w:szCs w:val="16"/>
                <w:lang w:eastAsia="es-CO"/>
              </w:rPr>
              <w:t>CRONOGRAMA</w:t>
            </w:r>
            <w:r w:rsidR="003408BB" w:rsidRPr="00D5131A">
              <w:rPr>
                <w:rFonts w:ascii="Arial" w:eastAsia="Times New Roman" w:hAnsi="Arial" w:cs="Arial"/>
                <w:b/>
                <w:bCs/>
                <w:sz w:val="16"/>
                <w:szCs w:val="16"/>
                <w:lang w:eastAsia="es-CO"/>
              </w:rPr>
              <w:t xml:space="preserve"> </w:t>
            </w:r>
            <w:r w:rsidR="00D125B6" w:rsidRPr="00D5131A">
              <w:rPr>
                <w:rFonts w:ascii="Arial" w:eastAsia="Times New Roman" w:hAnsi="Arial" w:cs="Arial"/>
                <w:b/>
                <w:bCs/>
                <w:sz w:val="16"/>
                <w:szCs w:val="16"/>
                <w:lang w:eastAsia="es-CO"/>
              </w:rPr>
              <w:t xml:space="preserve"> 20</w:t>
            </w:r>
            <w:r w:rsidR="00FB0600" w:rsidRPr="00D5131A">
              <w:rPr>
                <w:rFonts w:ascii="Arial" w:eastAsia="Times New Roman" w:hAnsi="Arial" w:cs="Arial"/>
                <w:b/>
                <w:bCs/>
                <w:sz w:val="16"/>
                <w:szCs w:val="16"/>
                <w:lang w:eastAsia="es-CO"/>
              </w:rPr>
              <w:t>20</w:t>
            </w:r>
          </w:p>
        </w:tc>
        <w:tc>
          <w:tcPr>
            <w:tcW w:w="1909" w:type="dxa"/>
            <w:shd w:val="clear" w:color="auto" w:fill="A8D08D" w:themeFill="accent6" w:themeFillTint="99"/>
            <w:vAlign w:val="center"/>
            <w:hideMark/>
          </w:tcPr>
          <w:p w14:paraId="7DEA0C80" w14:textId="77777777" w:rsidR="00E46F9E" w:rsidRPr="009C09D4" w:rsidRDefault="00E46F9E" w:rsidP="00E46F9E">
            <w:pPr>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16"/>
                <w:szCs w:val="16"/>
                <w:lang w:eastAsia="es-CO"/>
              </w:rPr>
              <w:t xml:space="preserve">ÁREA </w:t>
            </w:r>
          </w:p>
        </w:tc>
      </w:tr>
      <w:tr w:rsidR="003408BB" w:rsidRPr="009C09D4" w14:paraId="09EE7A6C" w14:textId="77777777" w:rsidTr="00AD47FB">
        <w:trPr>
          <w:trHeight w:val="290"/>
        </w:trPr>
        <w:tc>
          <w:tcPr>
            <w:tcW w:w="2194" w:type="dxa"/>
            <w:vMerge/>
            <w:shd w:val="clear" w:color="auto" w:fill="A8D08D" w:themeFill="accent6" w:themeFillTint="99"/>
            <w:vAlign w:val="center"/>
            <w:hideMark/>
          </w:tcPr>
          <w:p w14:paraId="1D194DB9" w14:textId="77777777" w:rsidR="003408BB" w:rsidRPr="009C09D4" w:rsidRDefault="003408BB" w:rsidP="00E46F9E">
            <w:pPr>
              <w:spacing w:after="0" w:line="240" w:lineRule="auto"/>
              <w:rPr>
                <w:rFonts w:ascii="Arial" w:eastAsia="Times New Roman" w:hAnsi="Arial" w:cs="Arial"/>
                <w:b/>
                <w:bCs/>
                <w:color w:val="000000"/>
                <w:sz w:val="16"/>
                <w:szCs w:val="16"/>
                <w:lang w:eastAsia="es-CO"/>
              </w:rPr>
            </w:pPr>
          </w:p>
        </w:tc>
        <w:tc>
          <w:tcPr>
            <w:tcW w:w="567" w:type="dxa"/>
            <w:vMerge/>
            <w:shd w:val="clear" w:color="auto" w:fill="A8D08D" w:themeFill="accent6" w:themeFillTint="99"/>
            <w:vAlign w:val="center"/>
            <w:hideMark/>
          </w:tcPr>
          <w:p w14:paraId="6EC7696D" w14:textId="77777777" w:rsidR="003408BB" w:rsidRPr="009C09D4" w:rsidRDefault="003408BB" w:rsidP="00E46F9E">
            <w:pPr>
              <w:spacing w:after="0" w:line="240" w:lineRule="auto"/>
              <w:rPr>
                <w:rFonts w:ascii="Arial" w:eastAsia="Times New Roman" w:hAnsi="Arial" w:cs="Arial"/>
                <w:b/>
                <w:bCs/>
                <w:color w:val="000000"/>
                <w:sz w:val="16"/>
                <w:szCs w:val="16"/>
                <w:lang w:eastAsia="es-CO"/>
              </w:rPr>
            </w:pPr>
          </w:p>
        </w:tc>
        <w:tc>
          <w:tcPr>
            <w:tcW w:w="401" w:type="dxa"/>
            <w:shd w:val="clear" w:color="auto" w:fill="A8D08D" w:themeFill="accent6" w:themeFillTint="99"/>
            <w:noWrap/>
            <w:vAlign w:val="center"/>
          </w:tcPr>
          <w:p w14:paraId="732475C7" w14:textId="3B967F5E" w:rsidR="003408BB" w:rsidRPr="009C09D4" w:rsidRDefault="00E600CB" w:rsidP="00E600CB">
            <w:pPr>
              <w:spacing w:after="0" w:line="240" w:lineRule="auto"/>
              <w:jc w:val="center"/>
              <w:rPr>
                <w:rFonts w:ascii="Arial" w:eastAsia="Times New Roman" w:hAnsi="Arial" w:cs="Arial"/>
                <w:b/>
                <w:bCs/>
                <w:color w:val="000000"/>
                <w:sz w:val="14"/>
                <w:szCs w:val="14"/>
                <w:lang w:eastAsia="es-CO"/>
              </w:rPr>
            </w:pPr>
            <w:r w:rsidRPr="009C09D4">
              <w:rPr>
                <w:rFonts w:ascii="Arial" w:eastAsia="Times New Roman" w:hAnsi="Arial" w:cs="Arial"/>
                <w:b/>
                <w:bCs/>
                <w:color w:val="000000"/>
                <w:sz w:val="14"/>
                <w:szCs w:val="14"/>
                <w:lang w:eastAsia="es-CO"/>
              </w:rPr>
              <w:t>ENERO</w:t>
            </w:r>
          </w:p>
        </w:tc>
        <w:tc>
          <w:tcPr>
            <w:tcW w:w="524" w:type="dxa"/>
            <w:shd w:val="clear" w:color="auto" w:fill="A8D08D" w:themeFill="accent6" w:themeFillTint="99"/>
            <w:noWrap/>
            <w:vAlign w:val="center"/>
          </w:tcPr>
          <w:p w14:paraId="58C744CF" w14:textId="4FEF1D45" w:rsidR="003408BB" w:rsidRPr="009C09D4" w:rsidRDefault="00E600CB" w:rsidP="00E600CB">
            <w:pPr>
              <w:spacing w:after="0" w:line="240" w:lineRule="auto"/>
              <w:jc w:val="center"/>
              <w:rPr>
                <w:rFonts w:ascii="Arial" w:eastAsia="Times New Roman" w:hAnsi="Arial" w:cs="Arial"/>
                <w:b/>
                <w:bCs/>
                <w:color w:val="000000"/>
                <w:sz w:val="14"/>
                <w:szCs w:val="14"/>
                <w:lang w:eastAsia="es-CO"/>
              </w:rPr>
            </w:pPr>
            <w:r w:rsidRPr="009C09D4">
              <w:rPr>
                <w:rFonts w:ascii="Arial" w:eastAsia="Times New Roman" w:hAnsi="Arial" w:cs="Arial"/>
                <w:b/>
                <w:bCs/>
                <w:color w:val="000000"/>
                <w:sz w:val="14"/>
                <w:szCs w:val="14"/>
                <w:lang w:eastAsia="es-CO"/>
              </w:rPr>
              <w:t>FEBRERO</w:t>
            </w:r>
          </w:p>
        </w:tc>
        <w:tc>
          <w:tcPr>
            <w:tcW w:w="426" w:type="dxa"/>
            <w:shd w:val="clear" w:color="auto" w:fill="A8D08D" w:themeFill="accent6" w:themeFillTint="99"/>
            <w:noWrap/>
            <w:vAlign w:val="center"/>
          </w:tcPr>
          <w:p w14:paraId="6FA79A3B" w14:textId="62EB3F28" w:rsidR="003408BB" w:rsidRPr="009C09D4" w:rsidRDefault="00E600CB" w:rsidP="00E600CB">
            <w:pPr>
              <w:spacing w:after="0" w:line="240" w:lineRule="auto"/>
              <w:jc w:val="center"/>
              <w:rPr>
                <w:rFonts w:ascii="Arial" w:eastAsia="Times New Roman" w:hAnsi="Arial" w:cs="Arial"/>
                <w:b/>
                <w:bCs/>
                <w:color w:val="000000"/>
                <w:sz w:val="14"/>
                <w:szCs w:val="14"/>
                <w:lang w:eastAsia="es-CO"/>
              </w:rPr>
            </w:pPr>
            <w:r w:rsidRPr="009C09D4">
              <w:rPr>
                <w:rFonts w:ascii="Arial" w:eastAsia="Times New Roman" w:hAnsi="Arial" w:cs="Arial"/>
                <w:b/>
                <w:bCs/>
                <w:color w:val="000000"/>
                <w:sz w:val="14"/>
                <w:szCs w:val="14"/>
                <w:lang w:eastAsia="es-CO"/>
              </w:rPr>
              <w:t>MARZO</w:t>
            </w:r>
          </w:p>
        </w:tc>
        <w:tc>
          <w:tcPr>
            <w:tcW w:w="425" w:type="dxa"/>
            <w:shd w:val="clear" w:color="auto" w:fill="A8D08D" w:themeFill="accent6" w:themeFillTint="99"/>
            <w:noWrap/>
            <w:vAlign w:val="center"/>
          </w:tcPr>
          <w:p w14:paraId="0BD4ABE5" w14:textId="6064C6AB" w:rsidR="003408BB" w:rsidRPr="009C09D4" w:rsidRDefault="00E600CB" w:rsidP="00E600CB">
            <w:pPr>
              <w:spacing w:after="0" w:line="240" w:lineRule="auto"/>
              <w:jc w:val="center"/>
              <w:rPr>
                <w:rFonts w:ascii="Arial" w:eastAsia="Times New Roman" w:hAnsi="Arial" w:cs="Arial"/>
                <w:b/>
                <w:bCs/>
                <w:color w:val="000000"/>
                <w:sz w:val="14"/>
                <w:szCs w:val="14"/>
                <w:lang w:eastAsia="es-CO"/>
              </w:rPr>
            </w:pPr>
            <w:r w:rsidRPr="009C09D4">
              <w:rPr>
                <w:rFonts w:ascii="Arial" w:eastAsia="Times New Roman" w:hAnsi="Arial" w:cs="Arial"/>
                <w:b/>
                <w:bCs/>
                <w:color w:val="000000"/>
                <w:sz w:val="14"/>
                <w:szCs w:val="14"/>
                <w:lang w:eastAsia="es-CO"/>
              </w:rPr>
              <w:t>ABRIL</w:t>
            </w:r>
          </w:p>
        </w:tc>
        <w:tc>
          <w:tcPr>
            <w:tcW w:w="425" w:type="dxa"/>
            <w:shd w:val="clear" w:color="auto" w:fill="A8D08D" w:themeFill="accent6" w:themeFillTint="99"/>
            <w:noWrap/>
            <w:vAlign w:val="center"/>
          </w:tcPr>
          <w:p w14:paraId="78D31760" w14:textId="34451721" w:rsidR="003408BB" w:rsidRPr="009C09D4" w:rsidRDefault="00E600CB" w:rsidP="00E600CB">
            <w:pPr>
              <w:spacing w:after="0" w:line="240" w:lineRule="auto"/>
              <w:jc w:val="center"/>
              <w:rPr>
                <w:rFonts w:ascii="Arial" w:eastAsia="Times New Roman" w:hAnsi="Arial" w:cs="Arial"/>
                <w:b/>
                <w:bCs/>
                <w:color w:val="000000"/>
                <w:sz w:val="14"/>
                <w:szCs w:val="14"/>
                <w:lang w:eastAsia="es-CO"/>
              </w:rPr>
            </w:pPr>
            <w:r w:rsidRPr="009C09D4">
              <w:rPr>
                <w:rFonts w:ascii="Arial" w:eastAsia="Times New Roman" w:hAnsi="Arial" w:cs="Arial"/>
                <w:b/>
                <w:bCs/>
                <w:color w:val="000000"/>
                <w:sz w:val="14"/>
                <w:szCs w:val="14"/>
                <w:lang w:eastAsia="es-CO"/>
              </w:rPr>
              <w:t>MAYO</w:t>
            </w:r>
          </w:p>
        </w:tc>
        <w:tc>
          <w:tcPr>
            <w:tcW w:w="402" w:type="dxa"/>
            <w:shd w:val="clear" w:color="auto" w:fill="A8D08D" w:themeFill="accent6" w:themeFillTint="99"/>
            <w:noWrap/>
            <w:vAlign w:val="center"/>
          </w:tcPr>
          <w:p w14:paraId="5534BE00" w14:textId="2232EEC6" w:rsidR="003408BB" w:rsidRPr="009C09D4" w:rsidRDefault="00E600CB" w:rsidP="00E600CB">
            <w:pPr>
              <w:spacing w:after="0" w:line="240" w:lineRule="auto"/>
              <w:jc w:val="center"/>
              <w:rPr>
                <w:rFonts w:ascii="Arial" w:eastAsia="Times New Roman" w:hAnsi="Arial" w:cs="Arial"/>
                <w:b/>
                <w:bCs/>
                <w:color w:val="000000"/>
                <w:sz w:val="14"/>
                <w:szCs w:val="14"/>
                <w:lang w:eastAsia="es-CO"/>
              </w:rPr>
            </w:pPr>
            <w:r w:rsidRPr="009C09D4">
              <w:rPr>
                <w:rFonts w:ascii="Arial" w:eastAsia="Times New Roman" w:hAnsi="Arial" w:cs="Arial"/>
                <w:b/>
                <w:bCs/>
                <w:color w:val="000000"/>
                <w:sz w:val="14"/>
                <w:szCs w:val="14"/>
                <w:lang w:eastAsia="es-CO"/>
              </w:rPr>
              <w:t>JUNIO</w:t>
            </w:r>
          </w:p>
        </w:tc>
        <w:tc>
          <w:tcPr>
            <w:tcW w:w="449" w:type="dxa"/>
            <w:shd w:val="clear" w:color="auto" w:fill="A8D08D" w:themeFill="accent6" w:themeFillTint="99"/>
            <w:noWrap/>
            <w:vAlign w:val="center"/>
          </w:tcPr>
          <w:p w14:paraId="6369F737" w14:textId="394C8656" w:rsidR="003408BB" w:rsidRPr="009C09D4" w:rsidRDefault="00E600CB" w:rsidP="00E600CB">
            <w:pPr>
              <w:spacing w:after="0" w:line="240" w:lineRule="auto"/>
              <w:jc w:val="center"/>
              <w:rPr>
                <w:rFonts w:ascii="Arial" w:eastAsia="Times New Roman" w:hAnsi="Arial" w:cs="Arial"/>
                <w:b/>
                <w:bCs/>
                <w:color w:val="000000"/>
                <w:sz w:val="14"/>
                <w:szCs w:val="14"/>
                <w:lang w:eastAsia="es-CO"/>
              </w:rPr>
            </w:pPr>
            <w:r w:rsidRPr="009C09D4">
              <w:rPr>
                <w:rFonts w:ascii="Arial" w:eastAsia="Times New Roman" w:hAnsi="Arial" w:cs="Arial"/>
                <w:b/>
                <w:bCs/>
                <w:color w:val="000000"/>
                <w:sz w:val="14"/>
                <w:szCs w:val="14"/>
                <w:lang w:eastAsia="es-CO"/>
              </w:rPr>
              <w:t>JULIO</w:t>
            </w:r>
          </w:p>
        </w:tc>
        <w:tc>
          <w:tcPr>
            <w:tcW w:w="365" w:type="dxa"/>
            <w:shd w:val="clear" w:color="auto" w:fill="A8D08D" w:themeFill="accent6" w:themeFillTint="99"/>
            <w:noWrap/>
            <w:vAlign w:val="center"/>
          </w:tcPr>
          <w:p w14:paraId="733DE46D" w14:textId="21999AA5" w:rsidR="003408BB" w:rsidRPr="009C09D4" w:rsidRDefault="00E600CB" w:rsidP="00E600CB">
            <w:pPr>
              <w:spacing w:after="0" w:line="240" w:lineRule="auto"/>
              <w:jc w:val="center"/>
              <w:rPr>
                <w:rFonts w:ascii="Arial" w:eastAsia="Times New Roman" w:hAnsi="Arial" w:cs="Arial"/>
                <w:b/>
                <w:bCs/>
                <w:color w:val="000000"/>
                <w:sz w:val="14"/>
                <w:szCs w:val="14"/>
                <w:lang w:eastAsia="es-CO"/>
              </w:rPr>
            </w:pPr>
            <w:r w:rsidRPr="009C09D4">
              <w:rPr>
                <w:rFonts w:ascii="Arial" w:eastAsia="Times New Roman" w:hAnsi="Arial" w:cs="Arial"/>
                <w:b/>
                <w:bCs/>
                <w:color w:val="000000"/>
                <w:sz w:val="14"/>
                <w:szCs w:val="14"/>
                <w:lang w:eastAsia="es-CO"/>
              </w:rPr>
              <w:t>AGOSTO</w:t>
            </w:r>
          </w:p>
        </w:tc>
        <w:tc>
          <w:tcPr>
            <w:tcW w:w="485" w:type="dxa"/>
            <w:shd w:val="clear" w:color="auto" w:fill="A8D08D" w:themeFill="accent6" w:themeFillTint="99"/>
            <w:noWrap/>
            <w:vAlign w:val="center"/>
          </w:tcPr>
          <w:p w14:paraId="28711592" w14:textId="5C20B018" w:rsidR="003408BB" w:rsidRPr="009C09D4" w:rsidRDefault="00E600CB" w:rsidP="00E600CB">
            <w:pPr>
              <w:spacing w:after="0" w:line="240" w:lineRule="auto"/>
              <w:jc w:val="center"/>
              <w:rPr>
                <w:rFonts w:ascii="Arial" w:eastAsia="Times New Roman" w:hAnsi="Arial" w:cs="Arial"/>
                <w:b/>
                <w:bCs/>
                <w:color w:val="000000"/>
                <w:sz w:val="14"/>
                <w:szCs w:val="14"/>
                <w:lang w:eastAsia="es-CO"/>
              </w:rPr>
            </w:pPr>
            <w:r w:rsidRPr="009C09D4">
              <w:rPr>
                <w:rFonts w:ascii="Arial" w:eastAsia="Times New Roman" w:hAnsi="Arial" w:cs="Arial"/>
                <w:b/>
                <w:bCs/>
                <w:color w:val="000000"/>
                <w:sz w:val="14"/>
                <w:szCs w:val="14"/>
                <w:lang w:eastAsia="es-CO"/>
              </w:rPr>
              <w:t>SEPTIEMBRE</w:t>
            </w:r>
          </w:p>
        </w:tc>
        <w:tc>
          <w:tcPr>
            <w:tcW w:w="425" w:type="dxa"/>
            <w:shd w:val="clear" w:color="auto" w:fill="A8D08D" w:themeFill="accent6" w:themeFillTint="99"/>
            <w:noWrap/>
            <w:vAlign w:val="center"/>
          </w:tcPr>
          <w:p w14:paraId="15555224" w14:textId="3461A023" w:rsidR="003408BB" w:rsidRPr="009C09D4" w:rsidRDefault="00E600CB" w:rsidP="00E600CB">
            <w:pPr>
              <w:spacing w:after="0" w:line="240" w:lineRule="auto"/>
              <w:jc w:val="center"/>
              <w:rPr>
                <w:rFonts w:ascii="Arial" w:eastAsia="Times New Roman" w:hAnsi="Arial" w:cs="Arial"/>
                <w:b/>
                <w:bCs/>
                <w:color w:val="000000"/>
                <w:sz w:val="14"/>
                <w:szCs w:val="14"/>
                <w:lang w:eastAsia="es-CO"/>
              </w:rPr>
            </w:pPr>
            <w:r w:rsidRPr="009C09D4">
              <w:rPr>
                <w:rFonts w:ascii="Arial" w:eastAsia="Times New Roman" w:hAnsi="Arial" w:cs="Arial"/>
                <w:b/>
                <w:bCs/>
                <w:color w:val="000000"/>
                <w:sz w:val="14"/>
                <w:szCs w:val="14"/>
                <w:lang w:eastAsia="es-CO"/>
              </w:rPr>
              <w:t>OCTUBRE</w:t>
            </w:r>
          </w:p>
        </w:tc>
        <w:tc>
          <w:tcPr>
            <w:tcW w:w="426" w:type="dxa"/>
            <w:shd w:val="clear" w:color="auto" w:fill="A8D08D" w:themeFill="accent6" w:themeFillTint="99"/>
            <w:noWrap/>
            <w:vAlign w:val="center"/>
          </w:tcPr>
          <w:p w14:paraId="053CE93A" w14:textId="3E27B659" w:rsidR="003408BB" w:rsidRPr="009C09D4" w:rsidRDefault="00E600CB" w:rsidP="00E600CB">
            <w:pPr>
              <w:spacing w:after="0" w:line="240" w:lineRule="auto"/>
              <w:jc w:val="center"/>
              <w:rPr>
                <w:rFonts w:ascii="Arial" w:eastAsia="Times New Roman" w:hAnsi="Arial" w:cs="Arial"/>
                <w:b/>
                <w:bCs/>
                <w:color w:val="000000"/>
                <w:sz w:val="14"/>
                <w:szCs w:val="14"/>
                <w:lang w:eastAsia="es-CO"/>
              </w:rPr>
            </w:pPr>
            <w:r w:rsidRPr="009C09D4">
              <w:rPr>
                <w:rFonts w:ascii="Arial" w:eastAsia="Times New Roman" w:hAnsi="Arial" w:cs="Arial"/>
                <w:b/>
                <w:bCs/>
                <w:color w:val="000000"/>
                <w:sz w:val="14"/>
                <w:szCs w:val="14"/>
                <w:lang w:eastAsia="es-CO"/>
              </w:rPr>
              <w:t>NOVIEMBRE</w:t>
            </w:r>
          </w:p>
        </w:tc>
        <w:tc>
          <w:tcPr>
            <w:tcW w:w="425" w:type="dxa"/>
            <w:shd w:val="clear" w:color="auto" w:fill="A8D08D" w:themeFill="accent6" w:themeFillTint="99"/>
            <w:noWrap/>
            <w:vAlign w:val="center"/>
          </w:tcPr>
          <w:p w14:paraId="0CCC07C0" w14:textId="24313C57" w:rsidR="003408BB" w:rsidRPr="009C09D4" w:rsidRDefault="00E600CB" w:rsidP="00E600CB">
            <w:pPr>
              <w:spacing w:after="0" w:line="240" w:lineRule="auto"/>
              <w:jc w:val="center"/>
              <w:rPr>
                <w:rFonts w:ascii="Arial" w:eastAsia="Times New Roman" w:hAnsi="Arial" w:cs="Arial"/>
                <w:b/>
                <w:bCs/>
                <w:color w:val="000000"/>
                <w:sz w:val="14"/>
                <w:szCs w:val="14"/>
                <w:lang w:eastAsia="es-CO"/>
              </w:rPr>
            </w:pPr>
            <w:r w:rsidRPr="009C09D4">
              <w:rPr>
                <w:rFonts w:ascii="Arial" w:eastAsia="Times New Roman" w:hAnsi="Arial" w:cs="Arial"/>
                <w:b/>
                <w:bCs/>
                <w:color w:val="000000"/>
                <w:sz w:val="14"/>
                <w:szCs w:val="14"/>
                <w:lang w:eastAsia="es-CO"/>
              </w:rPr>
              <w:t>DICIEMBRE</w:t>
            </w:r>
          </w:p>
        </w:tc>
        <w:tc>
          <w:tcPr>
            <w:tcW w:w="1909" w:type="dxa"/>
            <w:shd w:val="clear" w:color="auto" w:fill="A8D08D" w:themeFill="accent6" w:themeFillTint="99"/>
            <w:vAlign w:val="center"/>
            <w:hideMark/>
          </w:tcPr>
          <w:p w14:paraId="0A5214A3" w14:textId="77777777" w:rsidR="003408BB" w:rsidRPr="009C09D4" w:rsidRDefault="003408BB" w:rsidP="008473AF">
            <w:pPr>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16"/>
                <w:szCs w:val="16"/>
                <w:lang w:eastAsia="es-CO"/>
              </w:rPr>
              <w:t>RESPONSABLE</w:t>
            </w:r>
          </w:p>
        </w:tc>
      </w:tr>
      <w:tr w:rsidR="00E64F10" w:rsidRPr="009C09D4" w14:paraId="79DF72F3" w14:textId="77777777" w:rsidTr="00AD47FB">
        <w:trPr>
          <w:trHeight w:val="413"/>
        </w:trPr>
        <w:tc>
          <w:tcPr>
            <w:tcW w:w="2194" w:type="dxa"/>
            <w:vMerge w:val="restart"/>
            <w:shd w:val="clear" w:color="auto" w:fill="auto"/>
            <w:vAlign w:val="center"/>
          </w:tcPr>
          <w:p w14:paraId="232B3D24" w14:textId="77D208A6" w:rsidR="003408BB" w:rsidRPr="009C09D4" w:rsidRDefault="003408BB" w:rsidP="00496730">
            <w:pPr>
              <w:shd w:val="clear" w:color="auto" w:fill="FFFFFF" w:themeFill="background1"/>
              <w:spacing w:after="0" w:line="240" w:lineRule="auto"/>
              <w:jc w:val="both"/>
              <w:rPr>
                <w:rFonts w:ascii="Arial" w:eastAsia="Times New Roman" w:hAnsi="Arial" w:cs="Arial"/>
                <w:color w:val="000000"/>
                <w:sz w:val="16"/>
                <w:szCs w:val="16"/>
                <w:lang w:eastAsia="es-CO"/>
              </w:rPr>
            </w:pPr>
            <w:r w:rsidRPr="009C09D4">
              <w:rPr>
                <w:rFonts w:ascii="Arial" w:eastAsia="Century Gothic" w:hAnsi="Arial" w:cs="Arial"/>
                <w:sz w:val="18"/>
                <w:szCs w:val="18"/>
                <w:lang w:eastAsia="es-CO" w:bidi="es-CO"/>
              </w:rPr>
              <w:t xml:space="preserve">Realizar dos sesiones de </w:t>
            </w:r>
            <w:r w:rsidR="009B798D" w:rsidRPr="009C09D4">
              <w:rPr>
                <w:rFonts w:ascii="Arial" w:eastAsia="Century Gothic" w:hAnsi="Arial" w:cs="Arial"/>
                <w:sz w:val="18"/>
                <w:szCs w:val="18"/>
                <w:lang w:eastAsia="es-CO" w:bidi="es-CO"/>
              </w:rPr>
              <w:t xml:space="preserve">Comité de Conciliación </w:t>
            </w:r>
            <w:r w:rsidR="00526F9A" w:rsidRPr="009C09D4">
              <w:rPr>
                <w:rFonts w:ascii="Arial" w:eastAsia="Century Gothic" w:hAnsi="Arial" w:cs="Arial"/>
                <w:sz w:val="18"/>
                <w:szCs w:val="18"/>
                <w:lang w:eastAsia="es-CO" w:bidi="es-CO"/>
              </w:rPr>
              <w:t xml:space="preserve"> </w:t>
            </w:r>
            <w:r w:rsidRPr="009C09D4">
              <w:rPr>
                <w:rFonts w:ascii="Arial" w:eastAsia="Century Gothic" w:hAnsi="Arial" w:cs="Arial"/>
                <w:sz w:val="18"/>
                <w:szCs w:val="18"/>
                <w:lang w:eastAsia="es-CO" w:bidi="es-CO"/>
              </w:rPr>
              <w:t>al mes</w:t>
            </w:r>
          </w:p>
        </w:tc>
        <w:tc>
          <w:tcPr>
            <w:tcW w:w="567" w:type="dxa"/>
            <w:shd w:val="clear" w:color="auto" w:fill="FFFFFF" w:themeFill="background1"/>
            <w:vAlign w:val="center"/>
            <w:hideMark/>
          </w:tcPr>
          <w:p w14:paraId="4CD555DC" w14:textId="77777777"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16"/>
                <w:szCs w:val="16"/>
                <w:lang w:eastAsia="es-CO"/>
              </w:rPr>
              <w:t>P</w:t>
            </w:r>
          </w:p>
        </w:tc>
        <w:tc>
          <w:tcPr>
            <w:tcW w:w="401" w:type="dxa"/>
            <w:shd w:val="clear" w:color="auto" w:fill="FFFFFF" w:themeFill="background1"/>
            <w:noWrap/>
            <w:vAlign w:val="center"/>
            <w:hideMark/>
          </w:tcPr>
          <w:p w14:paraId="2F4BB336" w14:textId="663D7F13"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24"/>
                <w:szCs w:val="24"/>
                <w:lang w:eastAsia="es-CO"/>
              </w:rPr>
              <w:t> x</w:t>
            </w:r>
          </w:p>
        </w:tc>
        <w:tc>
          <w:tcPr>
            <w:tcW w:w="524" w:type="dxa"/>
            <w:shd w:val="clear" w:color="auto" w:fill="FFFFFF" w:themeFill="background1"/>
            <w:noWrap/>
            <w:vAlign w:val="center"/>
            <w:hideMark/>
          </w:tcPr>
          <w:p w14:paraId="0626F3BD" w14:textId="34E6EE15"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24"/>
                <w:szCs w:val="24"/>
                <w:lang w:eastAsia="es-CO"/>
              </w:rPr>
              <w:t>x </w:t>
            </w:r>
          </w:p>
        </w:tc>
        <w:tc>
          <w:tcPr>
            <w:tcW w:w="426" w:type="dxa"/>
            <w:shd w:val="clear" w:color="auto" w:fill="FFFFFF" w:themeFill="background1"/>
            <w:noWrap/>
            <w:vAlign w:val="center"/>
            <w:hideMark/>
          </w:tcPr>
          <w:p w14:paraId="1F615A53" w14:textId="654B96BE"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24"/>
                <w:szCs w:val="24"/>
                <w:lang w:eastAsia="es-CO"/>
              </w:rPr>
              <w:t> x</w:t>
            </w:r>
          </w:p>
        </w:tc>
        <w:tc>
          <w:tcPr>
            <w:tcW w:w="425" w:type="dxa"/>
            <w:shd w:val="clear" w:color="auto" w:fill="FFFFFF" w:themeFill="background1"/>
            <w:noWrap/>
            <w:vAlign w:val="center"/>
            <w:hideMark/>
          </w:tcPr>
          <w:p w14:paraId="74D2F29F" w14:textId="5EF7377A"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24"/>
                <w:szCs w:val="24"/>
                <w:lang w:eastAsia="es-CO"/>
              </w:rPr>
              <w:t>x </w:t>
            </w:r>
          </w:p>
        </w:tc>
        <w:tc>
          <w:tcPr>
            <w:tcW w:w="425" w:type="dxa"/>
            <w:shd w:val="clear" w:color="auto" w:fill="FFFFFF" w:themeFill="background1"/>
            <w:noWrap/>
            <w:vAlign w:val="center"/>
            <w:hideMark/>
          </w:tcPr>
          <w:p w14:paraId="5BB2C11C" w14:textId="333D0762"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24"/>
                <w:szCs w:val="24"/>
                <w:lang w:eastAsia="es-CO"/>
              </w:rPr>
              <w:t> x</w:t>
            </w:r>
          </w:p>
        </w:tc>
        <w:tc>
          <w:tcPr>
            <w:tcW w:w="402" w:type="dxa"/>
            <w:shd w:val="clear" w:color="auto" w:fill="FFFFFF" w:themeFill="background1"/>
            <w:noWrap/>
            <w:vAlign w:val="center"/>
            <w:hideMark/>
          </w:tcPr>
          <w:p w14:paraId="73A7390B" w14:textId="0BF76B52"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24"/>
                <w:szCs w:val="24"/>
                <w:lang w:eastAsia="es-CO"/>
              </w:rPr>
              <w:t> x</w:t>
            </w:r>
          </w:p>
        </w:tc>
        <w:tc>
          <w:tcPr>
            <w:tcW w:w="449" w:type="dxa"/>
            <w:shd w:val="clear" w:color="auto" w:fill="FFFFFF" w:themeFill="background1"/>
            <w:noWrap/>
            <w:vAlign w:val="center"/>
          </w:tcPr>
          <w:p w14:paraId="71444E15" w14:textId="7BE0A3FA"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24"/>
                <w:szCs w:val="24"/>
                <w:lang w:eastAsia="es-CO"/>
              </w:rPr>
            </w:pPr>
            <w:r w:rsidRPr="009C09D4">
              <w:rPr>
                <w:rFonts w:ascii="Arial" w:eastAsia="Times New Roman" w:hAnsi="Arial" w:cs="Arial"/>
                <w:b/>
                <w:bCs/>
                <w:color w:val="000000"/>
                <w:sz w:val="24"/>
                <w:szCs w:val="24"/>
                <w:lang w:eastAsia="es-CO"/>
              </w:rPr>
              <w:t> x</w:t>
            </w:r>
          </w:p>
        </w:tc>
        <w:tc>
          <w:tcPr>
            <w:tcW w:w="365" w:type="dxa"/>
            <w:shd w:val="clear" w:color="auto" w:fill="FFFFFF" w:themeFill="background1"/>
            <w:noWrap/>
            <w:vAlign w:val="center"/>
          </w:tcPr>
          <w:p w14:paraId="64747BD4" w14:textId="73FFA0AF"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24"/>
                <w:szCs w:val="24"/>
                <w:lang w:eastAsia="es-CO"/>
              </w:rPr>
            </w:pPr>
            <w:r w:rsidRPr="009C09D4">
              <w:rPr>
                <w:rFonts w:ascii="Arial" w:eastAsia="Times New Roman" w:hAnsi="Arial" w:cs="Arial"/>
                <w:b/>
                <w:bCs/>
                <w:color w:val="000000"/>
                <w:sz w:val="24"/>
                <w:szCs w:val="24"/>
                <w:lang w:eastAsia="es-CO"/>
              </w:rPr>
              <w:t>x </w:t>
            </w:r>
          </w:p>
        </w:tc>
        <w:tc>
          <w:tcPr>
            <w:tcW w:w="485" w:type="dxa"/>
            <w:shd w:val="clear" w:color="auto" w:fill="FFFFFF" w:themeFill="background1"/>
            <w:noWrap/>
            <w:vAlign w:val="center"/>
          </w:tcPr>
          <w:p w14:paraId="63BF6C20" w14:textId="30C444F3"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24"/>
                <w:szCs w:val="24"/>
                <w:lang w:eastAsia="es-CO"/>
              </w:rPr>
            </w:pPr>
            <w:r w:rsidRPr="009C09D4">
              <w:rPr>
                <w:rFonts w:ascii="Arial" w:eastAsia="Times New Roman" w:hAnsi="Arial" w:cs="Arial"/>
                <w:b/>
                <w:bCs/>
                <w:color w:val="000000"/>
                <w:sz w:val="24"/>
                <w:szCs w:val="24"/>
                <w:lang w:eastAsia="es-CO"/>
              </w:rPr>
              <w:t> x</w:t>
            </w:r>
          </w:p>
        </w:tc>
        <w:tc>
          <w:tcPr>
            <w:tcW w:w="425" w:type="dxa"/>
            <w:shd w:val="clear" w:color="auto" w:fill="FFFFFF" w:themeFill="background1"/>
            <w:noWrap/>
            <w:vAlign w:val="center"/>
          </w:tcPr>
          <w:p w14:paraId="41A3E7FC" w14:textId="7495DCFD"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24"/>
                <w:szCs w:val="24"/>
                <w:lang w:eastAsia="es-CO"/>
              </w:rPr>
            </w:pPr>
            <w:r w:rsidRPr="009C09D4">
              <w:rPr>
                <w:rFonts w:ascii="Arial" w:eastAsia="Times New Roman" w:hAnsi="Arial" w:cs="Arial"/>
                <w:b/>
                <w:bCs/>
                <w:color w:val="000000"/>
                <w:sz w:val="24"/>
                <w:szCs w:val="24"/>
                <w:lang w:eastAsia="es-CO"/>
              </w:rPr>
              <w:t>x </w:t>
            </w:r>
          </w:p>
        </w:tc>
        <w:tc>
          <w:tcPr>
            <w:tcW w:w="426" w:type="dxa"/>
            <w:shd w:val="clear" w:color="auto" w:fill="FFFFFF" w:themeFill="background1"/>
            <w:noWrap/>
            <w:vAlign w:val="center"/>
          </w:tcPr>
          <w:p w14:paraId="480778A7" w14:textId="344BD763"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24"/>
                <w:szCs w:val="24"/>
                <w:lang w:eastAsia="es-CO"/>
              </w:rPr>
            </w:pPr>
            <w:r w:rsidRPr="009C09D4">
              <w:rPr>
                <w:rFonts w:ascii="Arial" w:eastAsia="Times New Roman" w:hAnsi="Arial" w:cs="Arial"/>
                <w:b/>
                <w:bCs/>
                <w:color w:val="000000"/>
                <w:sz w:val="24"/>
                <w:szCs w:val="24"/>
                <w:lang w:eastAsia="es-CO"/>
              </w:rPr>
              <w:t> x</w:t>
            </w:r>
          </w:p>
        </w:tc>
        <w:tc>
          <w:tcPr>
            <w:tcW w:w="425" w:type="dxa"/>
            <w:shd w:val="clear" w:color="auto" w:fill="FFFFFF" w:themeFill="background1"/>
            <w:noWrap/>
            <w:vAlign w:val="center"/>
          </w:tcPr>
          <w:p w14:paraId="61AC6ACB" w14:textId="5C92C602"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24"/>
                <w:szCs w:val="24"/>
                <w:lang w:eastAsia="es-CO"/>
              </w:rPr>
            </w:pPr>
            <w:r w:rsidRPr="009C09D4">
              <w:rPr>
                <w:rFonts w:ascii="Arial" w:eastAsia="Times New Roman" w:hAnsi="Arial" w:cs="Arial"/>
                <w:b/>
                <w:bCs/>
                <w:color w:val="000000"/>
                <w:sz w:val="24"/>
                <w:szCs w:val="24"/>
                <w:lang w:eastAsia="es-CO"/>
              </w:rPr>
              <w:t> x</w:t>
            </w:r>
          </w:p>
        </w:tc>
        <w:tc>
          <w:tcPr>
            <w:tcW w:w="1909" w:type="dxa"/>
            <w:vMerge w:val="restart"/>
            <w:shd w:val="clear" w:color="000000" w:fill="FFFFFF"/>
            <w:vAlign w:val="center"/>
          </w:tcPr>
          <w:p w14:paraId="2E89DC91" w14:textId="152338C8" w:rsidR="003408BB" w:rsidRPr="009C09D4" w:rsidRDefault="009B798D" w:rsidP="008473AF">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Century Gothic" w:hAnsi="Arial" w:cs="Arial"/>
                <w:sz w:val="18"/>
                <w:szCs w:val="18"/>
                <w:lang w:eastAsia="es-CO" w:bidi="es-CO"/>
              </w:rPr>
              <w:t>Comité de Conciliación</w:t>
            </w:r>
            <w:r w:rsidR="003408BB" w:rsidRPr="009C09D4">
              <w:rPr>
                <w:rFonts w:ascii="Arial" w:eastAsia="Century Gothic" w:hAnsi="Arial" w:cs="Arial"/>
                <w:sz w:val="18"/>
                <w:szCs w:val="18"/>
                <w:lang w:eastAsia="es-CO" w:bidi="es-CO"/>
              </w:rPr>
              <w:t>/ Secretario Técnico del Comité</w:t>
            </w:r>
          </w:p>
        </w:tc>
      </w:tr>
      <w:tr w:rsidR="003408BB" w:rsidRPr="009C09D4" w14:paraId="01C77CF3" w14:textId="77777777" w:rsidTr="008473AF">
        <w:trPr>
          <w:trHeight w:val="275"/>
        </w:trPr>
        <w:tc>
          <w:tcPr>
            <w:tcW w:w="2194" w:type="dxa"/>
            <w:vMerge/>
            <w:vAlign w:val="center"/>
          </w:tcPr>
          <w:p w14:paraId="06E50A62" w14:textId="77777777" w:rsidR="003408BB" w:rsidRPr="009C09D4" w:rsidRDefault="003408BB" w:rsidP="00496730">
            <w:pPr>
              <w:shd w:val="clear" w:color="auto" w:fill="FFFFFF" w:themeFill="background1"/>
              <w:spacing w:after="0" w:line="240" w:lineRule="auto"/>
              <w:jc w:val="both"/>
              <w:rPr>
                <w:rFonts w:ascii="Arial" w:eastAsia="Times New Roman" w:hAnsi="Arial" w:cs="Arial"/>
                <w:color w:val="000000"/>
                <w:sz w:val="16"/>
                <w:szCs w:val="16"/>
                <w:lang w:eastAsia="es-CO"/>
              </w:rPr>
            </w:pPr>
          </w:p>
        </w:tc>
        <w:tc>
          <w:tcPr>
            <w:tcW w:w="567" w:type="dxa"/>
            <w:shd w:val="clear" w:color="auto" w:fill="FFFFFF" w:themeFill="background1"/>
            <w:noWrap/>
            <w:vAlign w:val="center"/>
            <w:hideMark/>
          </w:tcPr>
          <w:p w14:paraId="1BCC095A" w14:textId="77777777"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16"/>
                <w:szCs w:val="16"/>
                <w:lang w:eastAsia="es-CO"/>
              </w:rPr>
              <w:t>E</w:t>
            </w:r>
          </w:p>
        </w:tc>
        <w:tc>
          <w:tcPr>
            <w:tcW w:w="401" w:type="dxa"/>
            <w:shd w:val="clear" w:color="auto" w:fill="FFFFFF" w:themeFill="background1"/>
            <w:noWrap/>
            <w:vAlign w:val="center"/>
          </w:tcPr>
          <w:p w14:paraId="7D8F7A90" w14:textId="2DDCEE2D" w:rsidR="003408BB" w:rsidRPr="009C09D4" w:rsidRDefault="003408BB" w:rsidP="00E46F9E">
            <w:pPr>
              <w:shd w:val="clear" w:color="auto" w:fill="FFFFFF" w:themeFill="background1"/>
              <w:spacing w:after="0" w:line="240" w:lineRule="auto"/>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 </w:t>
            </w:r>
          </w:p>
        </w:tc>
        <w:tc>
          <w:tcPr>
            <w:tcW w:w="524" w:type="dxa"/>
            <w:shd w:val="clear" w:color="auto" w:fill="FFFFFF" w:themeFill="background1"/>
            <w:noWrap/>
            <w:vAlign w:val="center"/>
          </w:tcPr>
          <w:p w14:paraId="045DE159" w14:textId="0FA9EF78" w:rsidR="003408BB" w:rsidRPr="009C09D4" w:rsidRDefault="003408BB" w:rsidP="00E46F9E">
            <w:pPr>
              <w:shd w:val="clear" w:color="auto" w:fill="FFFFFF" w:themeFill="background1"/>
              <w:spacing w:after="0" w:line="240" w:lineRule="auto"/>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 </w:t>
            </w:r>
          </w:p>
        </w:tc>
        <w:tc>
          <w:tcPr>
            <w:tcW w:w="426" w:type="dxa"/>
            <w:shd w:val="clear" w:color="auto" w:fill="FFFFFF" w:themeFill="background1"/>
            <w:noWrap/>
            <w:vAlign w:val="center"/>
          </w:tcPr>
          <w:p w14:paraId="209AD0B3" w14:textId="05548E23"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 </w:t>
            </w:r>
          </w:p>
        </w:tc>
        <w:tc>
          <w:tcPr>
            <w:tcW w:w="425" w:type="dxa"/>
            <w:shd w:val="clear" w:color="auto" w:fill="FFFFFF" w:themeFill="background1"/>
            <w:noWrap/>
            <w:vAlign w:val="center"/>
          </w:tcPr>
          <w:p w14:paraId="6E4533CC" w14:textId="17DD8964"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 </w:t>
            </w:r>
          </w:p>
        </w:tc>
        <w:tc>
          <w:tcPr>
            <w:tcW w:w="425" w:type="dxa"/>
            <w:shd w:val="clear" w:color="auto" w:fill="FFFFFF" w:themeFill="background1"/>
            <w:noWrap/>
            <w:vAlign w:val="center"/>
          </w:tcPr>
          <w:p w14:paraId="6FE111F7" w14:textId="28EC8F68"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 </w:t>
            </w:r>
          </w:p>
        </w:tc>
        <w:tc>
          <w:tcPr>
            <w:tcW w:w="402" w:type="dxa"/>
            <w:shd w:val="clear" w:color="auto" w:fill="FFFFFF" w:themeFill="background1"/>
            <w:noWrap/>
            <w:vAlign w:val="center"/>
          </w:tcPr>
          <w:p w14:paraId="287B307C" w14:textId="1646469A"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 </w:t>
            </w:r>
          </w:p>
        </w:tc>
        <w:tc>
          <w:tcPr>
            <w:tcW w:w="449" w:type="dxa"/>
            <w:shd w:val="clear" w:color="auto" w:fill="FFFFFF" w:themeFill="background1"/>
            <w:noWrap/>
            <w:vAlign w:val="center"/>
          </w:tcPr>
          <w:p w14:paraId="18FFD35A" w14:textId="77378D1B"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p>
        </w:tc>
        <w:tc>
          <w:tcPr>
            <w:tcW w:w="365" w:type="dxa"/>
            <w:shd w:val="clear" w:color="auto" w:fill="FFFFFF" w:themeFill="background1"/>
            <w:noWrap/>
            <w:vAlign w:val="center"/>
          </w:tcPr>
          <w:p w14:paraId="295BD00E" w14:textId="77970213"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p>
        </w:tc>
        <w:tc>
          <w:tcPr>
            <w:tcW w:w="485" w:type="dxa"/>
            <w:shd w:val="clear" w:color="auto" w:fill="FFFFFF" w:themeFill="background1"/>
            <w:noWrap/>
            <w:vAlign w:val="center"/>
          </w:tcPr>
          <w:p w14:paraId="424970F1" w14:textId="75527673"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p>
        </w:tc>
        <w:tc>
          <w:tcPr>
            <w:tcW w:w="425" w:type="dxa"/>
            <w:shd w:val="clear" w:color="auto" w:fill="FFFFFF" w:themeFill="background1"/>
            <w:noWrap/>
            <w:vAlign w:val="center"/>
          </w:tcPr>
          <w:p w14:paraId="167EAED0" w14:textId="3167C738"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p>
        </w:tc>
        <w:tc>
          <w:tcPr>
            <w:tcW w:w="426" w:type="dxa"/>
            <w:shd w:val="clear" w:color="auto" w:fill="FFFFFF" w:themeFill="background1"/>
            <w:noWrap/>
            <w:vAlign w:val="center"/>
          </w:tcPr>
          <w:p w14:paraId="15050C33" w14:textId="77EF4645"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p>
        </w:tc>
        <w:tc>
          <w:tcPr>
            <w:tcW w:w="425" w:type="dxa"/>
            <w:shd w:val="clear" w:color="auto" w:fill="FFFFFF" w:themeFill="background1"/>
            <w:noWrap/>
            <w:vAlign w:val="center"/>
          </w:tcPr>
          <w:p w14:paraId="7DB1C190" w14:textId="31FAA741"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p>
        </w:tc>
        <w:tc>
          <w:tcPr>
            <w:tcW w:w="1909" w:type="dxa"/>
            <w:vMerge/>
            <w:vAlign w:val="center"/>
          </w:tcPr>
          <w:p w14:paraId="275BA4A1" w14:textId="77777777" w:rsidR="003408BB" w:rsidRPr="009C09D4" w:rsidRDefault="003408BB" w:rsidP="00E46F9E">
            <w:pPr>
              <w:shd w:val="clear" w:color="auto" w:fill="FFFFFF" w:themeFill="background1"/>
              <w:spacing w:after="0" w:line="240" w:lineRule="auto"/>
              <w:rPr>
                <w:rFonts w:ascii="Arial" w:eastAsia="Times New Roman" w:hAnsi="Arial" w:cs="Arial"/>
                <w:color w:val="000000"/>
                <w:sz w:val="16"/>
                <w:szCs w:val="16"/>
                <w:lang w:eastAsia="es-CO"/>
              </w:rPr>
            </w:pPr>
          </w:p>
        </w:tc>
      </w:tr>
      <w:tr w:rsidR="003408BB" w:rsidRPr="009C09D4" w14:paraId="58DC339D" w14:textId="77777777" w:rsidTr="00AD47FB">
        <w:trPr>
          <w:trHeight w:val="395"/>
        </w:trPr>
        <w:tc>
          <w:tcPr>
            <w:tcW w:w="2194" w:type="dxa"/>
            <w:vMerge w:val="restart"/>
            <w:shd w:val="clear" w:color="auto" w:fill="auto"/>
            <w:vAlign w:val="center"/>
          </w:tcPr>
          <w:p w14:paraId="74735A31" w14:textId="7415B58D" w:rsidR="003408BB" w:rsidRPr="009C09D4" w:rsidRDefault="003408BB" w:rsidP="00496730">
            <w:pPr>
              <w:shd w:val="clear" w:color="auto" w:fill="FFFFFF" w:themeFill="background1"/>
              <w:spacing w:after="0" w:line="240" w:lineRule="auto"/>
              <w:jc w:val="both"/>
              <w:rPr>
                <w:rFonts w:ascii="Arial" w:eastAsia="Times New Roman" w:hAnsi="Arial" w:cs="Arial"/>
                <w:color w:val="000000"/>
                <w:sz w:val="16"/>
                <w:szCs w:val="16"/>
                <w:lang w:eastAsia="es-CO"/>
              </w:rPr>
            </w:pPr>
            <w:r w:rsidRPr="009C09D4">
              <w:rPr>
                <w:rFonts w:ascii="Arial" w:eastAsia="Century Gothic" w:hAnsi="Arial" w:cs="Arial"/>
                <w:sz w:val="18"/>
                <w:szCs w:val="18"/>
                <w:lang w:eastAsia="es-CO" w:bidi="es-CO"/>
              </w:rPr>
              <w:t>Diseñar y emitir directrices de conciliación</w:t>
            </w:r>
          </w:p>
        </w:tc>
        <w:tc>
          <w:tcPr>
            <w:tcW w:w="567" w:type="dxa"/>
            <w:shd w:val="clear" w:color="auto" w:fill="FFFFFF" w:themeFill="background1"/>
            <w:vAlign w:val="center"/>
            <w:hideMark/>
          </w:tcPr>
          <w:p w14:paraId="08580B35" w14:textId="77777777"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16"/>
                <w:szCs w:val="16"/>
                <w:lang w:eastAsia="es-CO"/>
              </w:rPr>
              <w:t>P</w:t>
            </w:r>
          </w:p>
        </w:tc>
        <w:tc>
          <w:tcPr>
            <w:tcW w:w="401" w:type="dxa"/>
            <w:shd w:val="clear" w:color="auto" w:fill="FFFFFF" w:themeFill="background1"/>
            <w:noWrap/>
            <w:vAlign w:val="center"/>
          </w:tcPr>
          <w:p w14:paraId="34B2980B" w14:textId="3ED361CA" w:rsidR="003408BB" w:rsidRPr="009C09D4" w:rsidRDefault="009C09D4" w:rsidP="00E46F9E">
            <w:pPr>
              <w:shd w:val="clear" w:color="auto" w:fill="FFFFFF" w:themeFill="background1"/>
              <w:spacing w:after="0" w:line="240" w:lineRule="auto"/>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x</w:t>
            </w:r>
          </w:p>
        </w:tc>
        <w:tc>
          <w:tcPr>
            <w:tcW w:w="524" w:type="dxa"/>
            <w:shd w:val="clear" w:color="auto" w:fill="FFFFFF" w:themeFill="background1"/>
            <w:noWrap/>
            <w:vAlign w:val="center"/>
          </w:tcPr>
          <w:p w14:paraId="427FA2C8" w14:textId="4E5B5D32" w:rsidR="003408BB" w:rsidRPr="009C09D4" w:rsidRDefault="009C09D4" w:rsidP="00E46F9E">
            <w:pPr>
              <w:shd w:val="clear" w:color="auto" w:fill="FFFFFF" w:themeFill="background1"/>
              <w:spacing w:after="0" w:line="240" w:lineRule="auto"/>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x</w:t>
            </w:r>
          </w:p>
        </w:tc>
        <w:tc>
          <w:tcPr>
            <w:tcW w:w="426" w:type="dxa"/>
            <w:shd w:val="clear" w:color="auto" w:fill="FFFFFF" w:themeFill="background1"/>
            <w:noWrap/>
            <w:vAlign w:val="center"/>
            <w:hideMark/>
          </w:tcPr>
          <w:p w14:paraId="3594A2C1" w14:textId="291E2002"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 x</w:t>
            </w:r>
          </w:p>
        </w:tc>
        <w:tc>
          <w:tcPr>
            <w:tcW w:w="425" w:type="dxa"/>
            <w:shd w:val="clear" w:color="auto" w:fill="FFFFFF" w:themeFill="background1"/>
            <w:noWrap/>
            <w:vAlign w:val="center"/>
            <w:hideMark/>
          </w:tcPr>
          <w:p w14:paraId="2234A6A0" w14:textId="46143A08"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x </w:t>
            </w:r>
          </w:p>
        </w:tc>
        <w:tc>
          <w:tcPr>
            <w:tcW w:w="425" w:type="dxa"/>
            <w:shd w:val="clear" w:color="auto" w:fill="FFFFFF" w:themeFill="background1"/>
            <w:noWrap/>
            <w:vAlign w:val="center"/>
            <w:hideMark/>
          </w:tcPr>
          <w:p w14:paraId="58E8F9CD" w14:textId="4182A2C1"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x </w:t>
            </w:r>
          </w:p>
        </w:tc>
        <w:tc>
          <w:tcPr>
            <w:tcW w:w="402" w:type="dxa"/>
            <w:shd w:val="clear" w:color="auto" w:fill="FFFFFF" w:themeFill="background1"/>
            <w:noWrap/>
            <w:vAlign w:val="center"/>
            <w:hideMark/>
          </w:tcPr>
          <w:p w14:paraId="7CC417B8" w14:textId="6C7C3D2A"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x </w:t>
            </w:r>
          </w:p>
        </w:tc>
        <w:tc>
          <w:tcPr>
            <w:tcW w:w="449" w:type="dxa"/>
            <w:shd w:val="clear" w:color="auto" w:fill="FFFFFF" w:themeFill="background1"/>
            <w:noWrap/>
            <w:vAlign w:val="center"/>
          </w:tcPr>
          <w:p w14:paraId="09CEDD6A" w14:textId="4BC55BA3"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r w:rsidRPr="009C09D4">
              <w:rPr>
                <w:rFonts w:ascii="Arial" w:eastAsia="Times New Roman" w:hAnsi="Arial" w:cs="Arial"/>
                <w:b/>
                <w:color w:val="000000"/>
                <w:sz w:val="24"/>
                <w:szCs w:val="24"/>
                <w:lang w:eastAsia="es-CO"/>
              </w:rPr>
              <w:t> x</w:t>
            </w:r>
          </w:p>
        </w:tc>
        <w:tc>
          <w:tcPr>
            <w:tcW w:w="365" w:type="dxa"/>
            <w:shd w:val="clear" w:color="auto" w:fill="FFFFFF" w:themeFill="background1"/>
            <w:noWrap/>
            <w:vAlign w:val="center"/>
          </w:tcPr>
          <w:p w14:paraId="6010F0D1" w14:textId="6D595C6C"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r w:rsidRPr="009C09D4">
              <w:rPr>
                <w:rFonts w:ascii="Arial" w:eastAsia="Times New Roman" w:hAnsi="Arial" w:cs="Arial"/>
                <w:b/>
                <w:color w:val="000000"/>
                <w:sz w:val="24"/>
                <w:szCs w:val="24"/>
                <w:lang w:eastAsia="es-CO"/>
              </w:rPr>
              <w:t>x </w:t>
            </w:r>
          </w:p>
        </w:tc>
        <w:tc>
          <w:tcPr>
            <w:tcW w:w="485" w:type="dxa"/>
            <w:shd w:val="clear" w:color="auto" w:fill="FFFFFF" w:themeFill="background1"/>
            <w:noWrap/>
            <w:vAlign w:val="center"/>
          </w:tcPr>
          <w:p w14:paraId="04F35C71" w14:textId="183B7DC5"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r w:rsidRPr="009C09D4">
              <w:rPr>
                <w:rFonts w:ascii="Arial" w:eastAsia="Times New Roman" w:hAnsi="Arial" w:cs="Arial"/>
                <w:b/>
                <w:color w:val="000000"/>
                <w:sz w:val="24"/>
                <w:szCs w:val="24"/>
                <w:lang w:eastAsia="es-CO"/>
              </w:rPr>
              <w:t>x </w:t>
            </w:r>
          </w:p>
        </w:tc>
        <w:tc>
          <w:tcPr>
            <w:tcW w:w="425" w:type="dxa"/>
            <w:shd w:val="clear" w:color="auto" w:fill="FFFFFF" w:themeFill="background1"/>
            <w:noWrap/>
            <w:vAlign w:val="center"/>
          </w:tcPr>
          <w:p w14:paraId="072E1EB7" w14:textId="3D549CA6"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r w:rsidRPr="009C09D4">
              <w:rPr>
                <w:rFonts w:ascii="Arial" w:eastAsia="Times New Roman" w:hAnsi="Arial" w:cs="Arial"/>
                <w:b/>
                <w:color w:val="000000"/>
                <w:sz w:val="24"/>
                <w:szCs w:val="24"/>
                <w:lang w:eastAsia="es-CO"/>
              </w:rPr>
              <w:t>x </w:t>
            </w:r>
          </w:p>
        </w:tc>
        <w:tc>
          <w:tcPr>
            <w:tcW w:w="426" w:type="dxa"/>
            <w:shd w:val="clear" w:color="auto" w:fill="FFFFFF" w:themeFill="background1"/>
            <w:noWrap/>
            <w:vAlign w:val="center"/>
          </w:tcPr>
          <w:p w14:paraId="0F5D06C9" w14:textId="720A5AFA"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r w:rsidRPr="009C09D4">
              <w:rPr>
                <w:rFonts w:ascii="Arial" w:eastAsia="Times New Roman" w:hAnsi="Arial" w:cs="Arial"/>
                <w:b/>
                <w:color w:val="000000"/>
                <w:sz w:val="24"/>
                <w:szCs w:val="24"/>
                <w:lang w:eastAsia="es-CO"/>
              </w:rPr>
              <w:t>x</w:t>
            </w:r>
          </w:p>
        </w:tc>
        <w:tc>
          <w:tcPr>
            <w:tcW w:w="425" w:type="dxa"/>
            <w:shd w:val="clear" w:color="auto" w:fill="FFFFFF" w:themeFill="background1"/>
            <w:noWrap/>
            <w:vAlign w:val="center"/>
          </w:tcPr>
          <w:p w14:paraId="7ED9F840" w14:textId="12511E63"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r w:rsidRPr="009C09D4">
              <w:rPr>
                <w:rFonts w:ascii="Arial" w:eastAsia="Times New Roman" w:hAnsi="Arial" w:cs="Arial"/>
                <w:b/>
                <w:color w:val="000000"/>
                <w:sz w:val="24"/>
                <w:szCs w:val="24"/>
                <w:lang w:eastAsia="es-CO"/>
              </w:rPr>
              <w:t>x</w:t>
            </w:r>
          </w:p>
        </w:tc>
        <w:tc>
          <w:tcPr>
            <w:tcW w:w="1909" w:type="dxa"/>
            <w:vMerge w:val="restart"/>
            <w:shd w:val="clear" w:color="000000" w:fill="FFFFFF"/>
            <w:vAlign w:val="center"/>
          </w:tcPr>
          <w:p w14:paraId="0B15A80A" w14:textId="1C67FEEF" w:rsidR="003408BB" w:rsidRPr="009C09D4" w:rsidRDefault="009B798D" w:rsidP="008473AF">
            <w:pPr>
              <w:shd w:val="clear" w:color="auto" w:fill="FFFFFF" w:themeFill="background1"/>
              <w:spacing w:after="0" w:line="240" w:lineRule="auto"/>
              <w:rPr>
                <w:rFonts w:ascii="Arial" w:eastAsia="Times New Roman" w:hAnsi="Arial" w:cs="Arial"/>
                <w:color w:val="000000"/>
                <w:sz w:val="16"/>
                <w:szCs w:val="16"/>
                <w:lang w:eastAsia="es-CO"/>
              </w:rPr>
            </w:pPr>
            <w:r w:rsidRPr="009C09D4">
              <w:rPr>
                <w:rFonts w:ascii="Arial" w:eastAsia="Century Gothic" w:hAnsi="Arial" w:cs="Arial"/>
                <w:sz w:val="18"/>
                <w:szCs w:val="18"/>
                <w:lang w:eastAsia="es-CO" w:bidi="es-CO"/>
              </w:rPr>
              <w:t>Comité de Conciliación</w:t>
            </w:r>
            <w:r w:rsidR="00526F9A" w:rsidRPr="009C09D4">
              <w:rPr>
                <w:rFonts w:ascii="Arial" w:eastAsia="Century Gothic" w:hAnsi="Arial" w:cs="Arial"/>
                <w:sz w:val="18"/>
                <w:szCs w:val="18"/>
                <w:lang w:eastAsia="es-CO" w:bidi="es-CO"/>
              </w:rPr>
              <w:t xml:space="preserve"> </w:t>
            </w:r>
            <w:r w:rsidR="003408BB" w:rsidRPr="009C09D4">
              <w:rPr>
                <w:rFonts w:ascii="Arial" w:eastAsia="Century Gothic" w:hAnsi="Arial" w:cs="Arial"/>
                <w:sz w:val="18"/>
                <w:szCs w:val="18"/>
                <w:lang w:eastAsia="es-CO" w:bidi="es-CO"/>
              </w:rPr>
              <w:t xml:space="preserve"> / </w:t>
            </w:r>
            <w:r w:rsidR="008473AF" w:rsidRPr="009C09D4">
              <w:rPr>
                <w:rFonts w:ascii="Arial" w:eastAsia="Century Gothic" w:hAnsi="Arial" w:cs="Arial"/>
                <w:sz w:val="18"/>
                <w:szCs w:val="18"/>
                <w:lang w:eastAsia="es-CO" w:bidi="es-CO"/>
              </w:rPr>
              <w:t xml:space="preserve">Proceso de Gestión </w:t>
            </w:r>
            <w:r w:rsidR="003408BB" w:rsidRPr="009C09D4">
              <w:rPr>
                <w:rFonts w:ascii="Arial" w:eastAsia="Century Gothic" w:hAnsi="Arial" w:cs="Arial"/>
                <w:sz w:val="18"/>
                <w:szCs w:val="18"/>
                <w:lang w:eastAsia="es-CO" w:bidi="es-CO"/>
              </w:rPr>
              <w:t>Jurídica</w:t>
            </w:r>
          </w:p>
        </w:tc>
      </w:tr>
      <w:tr w:rsidR="003408BB" w:rsidRPr="009C09D4" w14:paraId="4C0F7A17" w14:textId="77777777" w:rsidTr="008473AF">
        <w:trPr>
          <w:trHeight w:val="317"/>
        </w:trPr>
        <w:tc>
          <w:tcPr>
            <w:tcW w:w="2194" w:type="dxa"/>
            <w:vMerge/>
            <w:vAlign w:val="center"/>
          </w:tcPr>
          <w:p w14:paraId="44C544CB" w14:textId="77777777" w:rsidR="003408BB" w:rsidRPr="009C09D4" w:rsidRDefault="003408BB" w:rsidP="00496730">
            <w:pPr>
              <w:shd w:val="clear" w:color="auto" w:fill="FFFFFF" w:themeFill="background1"/>
              <w:spacing w:after="0" w:line="240" w:lineRule="auto"/>
              <w:jc w:val="both"/>
              <w:rPr>
                <w:rFonts w:ascii="Arial" w:eastAsia="Times New Roman" w:hAnsi="Arial" w:cs="Arial"/>
                <w:color w:val="000000"/>
                <w:sz w:val="16"/>
                <w:szCs w:val="16"/>
                <w:lang w:eastAsia="es-CO"/>
              </w:rPr>
            </w:pPr>
          </w:p>
        </w:tc>
        <w:tc>
          <w:tcPr>
            <w:tcW w:w="567" w:type="dxa"/>
            <w:shd w:val="clear" w:color="auto" w:fill="FFFFFF" w:themeFill="background1"/>
            <w:noWrap/>
            <w:vAlign w:val="center"/>
            <w:hideMark/>
          </w:tcPr>
          <w:p w14:paraId="5EECEEDE" w14:textId="77777777"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16"/>
                <w:szCs w:val="16"/>
                <w:lang w:eastAsia="es-CO"/>
              </w:rPr>
              <w:t>E</w:t>
            </w:r>
          </w:p>
        </w:tc>
        <w:tc>
          <w:tcPr>
            <w:tcW w:w="401" w:type="dxa"/>
            <w:shd w:val="clear" w:color="auto" w:fill="FFFFFF" w:themeFill="background1"/>
            <w:noWrap/>
            <w:vAlign w:val="center"/>
            <w:hideMark/>
          </w:tcPr>
          <w:p w14:paraId="4294B3A8" w14:textId="335CB824" w:rsidR="003408BB" w:rsidRPr="009C09D4" w:rsidRDefault="003408BB" w:rsidP="00E46F9E">
            <w:pPr>
              <w:shd w:val="clear" w:color="auto" w:fill="FFFFFF" w:themeFill="background1"/>
              <w:spacing w:after="0" w:line="240" w:lineRule="auto"/>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 </w:t>
            </w:r>
          </w:p>
        </w:tc>
        <w:tc>
          <w:tcPr>
            <w:tcW w:w="524" w:type="dxa"/>
            <w:shd w:val="clear" w:color="auto" w:fill="FFFFFF" w:themeFill="background1"/>
            <w:noWrap/>
            <w:vAlign w:val="center"/>
            <w:hideMark/>
          </w:tcPr>
          <w:p w14:paraId="5DBD1B48" w14:textId="34CE90DF" w:rsidR="003408BB" w:rsidRPr="009C09D4" w:rsidRDefault="003408BB" w:rsidP="00E46F9E">
            <w:pPr>
              <w:shd w:val="clear" w:color="auto" w:fill="FFFFFF" w:themeFill="background1"/>
              <w:spacing w:after="0" w:line="240" w:lineRule="auto"/>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 </w:t>
            </w:r>
          </w:p>
        </w:tc>
        <w:tc>
          <w:tcPr>
            <w:tcW w:w="426" w:type="dxa"/>
            <w:shd w:val="clear" w:color="auto" w:fill="FFFFFF" w:themeFill="background1"/>
            <w:noWrap/>
            <w:vAlign w:val="center"/>
            <w:hideMark/>
          </w:tcPr>
          <w:p w14:paraId="3ACC7E89" w14:textId="407376C8"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 </w:t>
            </w:r>
          </w:p>
        </w:tc>
        <w:tc>
          <w:tcPr>
            <w:tcW w:w="425" w:type="dxa"/>
            <w:shd w:val="clear" w:color="auto" w:fill="FFFFFF" w:themeFill="background1"/>
            <w:noWrap/>
            <w:vAlign w:val="center"/>
            <w:hideMark/>
          </w:tcPr>
          <w:p w14:paraId="521F1E64" w14:textId="3560E3AD"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 </w:t>
            </w:r>
          </w:p>
        </w:tc>
        <w:tc>
          <w:tcPr>
            <w:tcW w:w="425" w:type="dxa"/>
            <w:shd w:val="clear" w:color="auto" w:fill="FFFFFF" w:themeFill="background1"/>
            <w:noWrap/>
            <w:vAlign w:val="center"/>
            <w:hideMark/>
          </w:tcPr>
          <w:p w14:paraId="0EDDCD41" w14:textId="04423D88"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 </w:t>
            </w:r>
          </w:p>
        </w:tc>
        <w:tc>
          <w:tcPr>
            <w:tcW w:w="402" w:type="dxa"/>
            <w:shd w:val="clear" w:color="auto" w:fill="FFFFFF" w:themeFill="background1"/>
            <w:noWrap/>
            <w:vAlign w:val="center"/>
            <w:hideMark/>
          </w:tcPr>
          <w:p w14:paraId="6E17F1CE" w14:textId="212A594B"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 </w:t>
            </w:r>
          </w:p>
        </w:tc>
        <w:tc>
          <w:tcPr>
            <w:tcW w:w="449" w:type="dxa"/>
            <w:shd w:val="clear" w:color="auto" w:fill="FFFFFF" w:themeFill="background1"/>
            <w:noWrap/>
            <w:vAlign w:val="center"/>
          </w:tcPr>
          <w:p w14:paraId="27A458B5" w14:textId="7D6CC9AA"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p>
        </w:tc>
        <w:tc>
          <w:tcPr>
            <w:tcW w:w="365" w:type="dxa"/>
            <w:shd w:val="clear" w:color="auto" w:fill="FFFFFF" w:themeFill="background1"/>
            <w:noWrap/>
            <w:vAlign w:val="center"/>
          </w:tcPr>
          <w:p w14:paraId="66EBEEBE" w14:textId="2CE8E382"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p>
        </w:tc>
        <w:tc>
          <w:tcPr>
            <w:tcW w:w="485" w:type="dxa"/>
            <w:shd w:val="clear" w:color="auto" w:fill="FFFFFF" w:themeFill="background1"/>
            <w:noWrap/>
            <w:vAlign w:val="center"/>
          </w:tcPr>
          <w:p w14:paraId="0432EACF" w14:textId="6CAC6699"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p>
        </w:tc>
        <w:tc>
          <w:tcPr>
            <w:tcW w:w="425" w:type="dxa"/>
            <w:shd w:val="clear" w:color="auto" w:fill="FFFFFF" w:themeFill="background1"/>
            <w:noWrap/>
            <w:vAlign w:val="center"/>
          </w:tcPr>
          <w:p w14:paraId="3066BD60" w14:textId="425FB4EB"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p>
        </w:tc>
        <w:tc>
          <w:tcPr>
            <w:tcW w:w="426" w:type="dxa"/>
            <w:shd w:val="clear" w:color="auto" w:fill="FFFFFF" w:themeFill="background1"/>
            <w:noWrap/>
            <w:vAlign w:val="center"/>
          </w:tcPr>
          <w:p w14:paraId="707BCBDC" w14:textId="61E8FDDB"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p>
        </w:tc>
        <w:tc>
          <w:tcPr>
            <w:tcW w:w="425" w:type="dxa"/>
            <w:shd w:val="clear" w:color="auto" w:fill="FFFFFF" w:themeFill="background1"/>
            <w:noWrap/>
            <w:vAlign w:val="center"/>
          </w:tcPr>
          <w:p w14:paraId="5848BBC5" w14:textId="653FF6B9"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p>
        </w:tc>
        <w:tc>
          <w:tcPr>
            <w:tcW w:w="1909" w:type="dxa"/>
            <w:vMerge/>
            <w:vAlign w:val="center"/>
          </w:tcPr>
          <w:p w14:paraId="7958505A" w14:textId="77777777" w:rsidR="003408BB" w:rsidRPr="009C09D4" w:rsidRDefault="003408BB" w:rsidP="00E46F9E">
            <w:pPr>
              <w:shd w:val="clear" w:color="auto" w:fill="FFFFFF" w:themeFill="background1"/>
              <w:spacing w:after="0" w:line="240" w:lineRule="auto"/>
              <w:rPr>
                <w:rFonts w:ascii="Arial" w:eastAsia="Times New Roman" w:hAnsi="Arial" w:cs="Arial"/>
                <w:color w:val="000000"/>
                <w:sz w:val="16"/>
                <w:szCs w:val="16"/>
                <w:lang w:eastAsia="es-CO"/>
              </w:rPr>
            </w:pPr>
          </w:p>
        </w:tc>
      </w:tr>
      <w:tr w:rsidR="003408BB" w:rsidRPr="009C09D4" w14:paraId="02B6C39E" w14:textId="77777777" w:rsidTr="00AD47FB">
        <w:trPr>
          <w:trHeight w:val="495"/>
        </w:trPr>
        <w:tc>
          <w:tcPr>
            <w:tcW w:w="2194" w:type="dxa"/>
            <w:vMerge w:val="restart"/>
            <w:shd w:val="clear" w:color="auto" w:fill="auto"/>
            <w:vAlign w:val="center"/>
          </w:tcPr>
          <w:p w14:paraId="05BECEB1" w14:textId="092AAD85" w:rsidR="003408BB" w:rsidRPr="009C09D4" w:rsidRDefault="003408BB" w:rsidP="00496730">
            <w:pPr>
              <w:shd w:val="clear" w:color="auto" w:fill="FFFFFF" w:themeFill="background1"/>
              <w:spacing w:after="0" w:line="240" w:lineRule="auto"/>
              <w:jc w:val="both"/>
              <w:rPr>
                <w:rFonts w:ascii="Arial" w:eastAsia="Times New Roman" w:hAnsi="Arial" w:cs="Arial"/>
                <w:color w:val="000000"/>
                <w:sz w:val="16"/>
                <w:szCs w:val="16"/>
                <w:lang w:eastAsia="es-CO"/>
              </w:rPr>
            </w:pPr>
            <w:r w:rsidRPr="009C09D4">
              <w:rPr>
                <w:rFonts w:ascii="Arial" w:eastAsia="Century Gothic" w:hAnsi="Arial" w:cs="Arial"/>
                <w:sz w:val="18"/>
                <w:szCs w:val="18"/>
                <w:lang w:eastAsia="es-CO" w:bidi="es-CO"/>
              </w:rPr>
              <w:t>Implementar una política de prevención de daño antijurídico</w:t>
            </w:r>
          </w:p>
        </w:tc>
        <w:tc>
          <w:tcPr>
            <w:tcW w:w="567" w:type="dxa"/>
            <w:shd w:val="clear" w:color="auto" w:fill="FFFFFF" w:themeFill="background1"/>
            <w:vAlign w:val="center"/>
            <w:hideMark/>
          </w:tcPr>
          <w:p w14:paraId="040C1001" w14:textId="77777777"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16"/>
                <w:szCs w:val="16"/>
                <w:lang w:eastAsia="es-CO"/>
              </w:rPr>
              <w:t>P</w:t>
            </w:r>
          </w:p>
        </w:tc>
        <w:tc>
          <w:tcPr>
            <w:tcW w:w="401" w:type="dxa"/>
            <w:shd w:val="clear" w:color="auto" w:fill="FFFFFF" w:themeFill="background1"/>
            <w:noWrap/>
            <w:vAlign w:val="center"/>
            <w:hideMark/>
          </w:tcPr>
          <w:p w14:paraId="5DCEB693" w14:textId="37DC7FF2"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24"/>
                <w:szCs w:val="24"/>
                <w:lang w:eastAsia="es-CO"/>
              </w:rPr>
              <w:t>x </w:t>
            </w:r>
          </w:p>
        </w:tc>
        <w:tc>
          <w:tcPr>
            <w:tcW w:w="524" w:type="dxa"/>
            <w:shd w:val="clear" w:color="auto" w:fill="FFFFFF" w:themeFill="background1"/>
            <w:noWrap/>
            <w:vAlign w:val="center"/>
            <w:hideMark/>
          </w:tcPr>
          <w:p w14:paraId="5E3F18CA" w14:textId="2BFB8BC1"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24"/>
                <w:szCs w:val="24"/>
                <w:lang w:eastAsia="es-CO"/>
              </w:rPr>
              <w:t>x </w:t>
            </w:r>
          </w:p>
        </w:tc>
        <w:tc>
          <w:tcPr>
            <w:tcW w:w="426" w:type="dxa"/>
            <w:shd w:val="clear" w:color="auto" w:fill="FFFFFF" w:themeFill="background1"/>
            <w:noWrap/>
            <w:vAlign w:val="center"/>
            <w:hideMark/>
          </w:tcPr>
          <w:p w14:paraId="35A6F319" w14:textId="1D5F7179"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24"/>
                <w:szCs w:val="24"/>
                <w:lang w:eastAsia="es-CO"/>
              </w:rPr>
              <w:t>x </w:t>
            </w:r>
          </w:p>
        </w:tc>
        <w:tc>
          <w:tcPr>
            <w:tcW w:w="425" w:type="dxa"/>
            <w:shd w:val="clear" w:color="auto" w:fill="FFFFFF" w:themeFill="background1"/>
            <w:noWrap/>
            <w:vAlign w:val="center"/>
            <w:hideMark/>
          </w:tcPr>
          <w:p w14:paraId="60C8C745" w14:textId="617069C8"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24"/>
                <w:szCs w:val="24"/>
                <w:lang w:eastAsia="es-CO"/>
              </w:rPr>
              <w:t> x</w:t>
            </w:r>
          </w:p>
        </w:tc>
        <w:tc>
          <w:tcPr>
            <w:tcW w:w="425" w:type="dxa"/>
            <w:shd w:val="clear" w:color="auto" w:fill="FFFFFF" w:themeFill="background1"/>
            <w:noWrap/>
            <w:vAlign w:val="center"/>
            <w:hideMark/>
          </w:tcPr>
          <w:p w14:paraId="11917CF5" w14:textId="2FE2D849"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24"/>
                <w:szCs w:val="24"/>
                <w:lang w:eastAsia="es-CO"/>
              </w:rPr>
              <w:t>x </w:t>
            </w:r>
          </w:p>
        </w:tc>
        <w:tc>
          <w:tcPr>
            <w:tcW w:w="402" w:type="dxa"/>
            <w:shd w:val="clear" w:color="auto" w:fill="FFFFFF" w:themeFill="background1"/>
            <w:noWrap/>
            <w:vAlign w:val="center"/>
            <w:hideMark/>
          </w:tcPr>
          <w:p w14:paraId="15738325" w14:textId="33AAE7FA"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24"/>
                <w:szCs w:val="24"/>
                <w:lang w:eastAsia="es-CO"/>
              </w:rPr>
              <w:t> x</w:t>
            </w:r>
          </w:p>
        </w:tc>
        <w:tc>
          <w:tcPr>
            <w:tcW w:w="449" w:type="dxa"/>
            <w:shd w:val="clear" w:color="auto" w:fill="FFFFFF" w:themeFill="background1"/>
            <w:noWrap/>
            <w:vAlign w:val="center"/>
          </w:tcPr>
          <w:p w14:paraId="0B7AE881" w14:textId="06301D16" w:rsidR="003408BB" w:rsidRPr="009C09D4" w:rsidRDefault="009C09D4" w:rsidP="00E46F9E">
            <w:pPr>
              <w:shd w:val="clear" w:color="auto" w:fill="FFFFFF" w:themeFill="background1"/>
              <w:spacing w:after="0" w:line="240" w:lineRule="auto"/>
              <w:jc w:val="center"/>
              <w:rPr>
                <w:rFonts w:ascii="Arial" w:eastAsia="Times New Roman" w:hAnsi="Arial" w:cs="Arial"/>
                <w:b/>
                <w:bCs/>
                <w:color w:val="000000"/>
                <w:sz w:val="24"/>
                <w:szCs w:val="24"/>
                <w:lang w:eastAsia="es-CO"/>
              </w:rPr>
            </w:pPr>
            <w:r w:rsidRPr="009C09D4">
              <w:rPr>
                <w:rFonts w:ascii="Arial" w:eastAsia="Times New Roman" w:hAnsi="Arial" w:cs="Arial"/>
                <w:b/>
                <w:bCs/>
                <w:color w:val="000000"/>
                <w:sz w:val="24"/>
                <w:szCs w:val="24"/>
                <w:lang w:eastAsia="es-CO"/>
              </w:rPr>
              <w:t>x</w:t>
            </w:r>
          </w:p>
        </w:tc>
        <w:tc>
          <w:tcPr>
            <w:tcW w:w="365" w:type="dxa"/>
            <w:shd w:val="clear" w:color="auto" w:fill="FFFFFF" w:themeFill="background1"/>
            <w:noWrap/>
            <w:vAlign w:val="center"/>
          </w:tcPr>
          <w:p w14:paraId="053649F9" w14:textId="40F15195" w:rsidR="003408BB" w:rsidRPr="009C09D4" w:rsidRDefault="009C09D4" w:rsidP="00E46F9E">
            <w:pPr>
              <w:shd w:val="clear" w:color="auto" w:fill="FFFFFF" w:themeFill="background1"/>
              <w:spacing w:after="0" w:line="240" w:lineRule="auto"/>
              <w:jc w:val="center"/>
              <w:rPr>
                <w:rFonts w:ascii="Arial" w:eastAsia="Times New Roman" w:hAnsi="Arial" w:cs="Arial"/>
                <w:b/>
                <w:bCs/>
                <w:color w:val="000000"/>
                <w:sz w:val="24"/>
                <w:szCs w:val="24"/>
                <w:lang w:eastAsia="es-CO"/>
              </w:rPr>
            </w:pPr>
            <w:r w:rsidRPr="009C09D4">
              <w:rPr>
                <w:rFonts w:ascii="Arial" w:eastAsia="Times New Roman" w:hAnsi="Arial" w:cs="Arial"/>
                <w:b/>
                <w:bCs/>
                <w:color w:val="000000"/>
                <w:sz w:val="24"/>
                <w:szCs w:val="24"/>
                <w:lang w:eastAsia="es-CO"/>
              </w:rPr>
              <w:t>x</w:t>
            </w:r>
          </w:p>
        </w:tc>
        <w:tc>
          <w:tcPr>
            <w:tcW w:w="485" w:type="dxa"/>
            <w:shd w:val="clear" w:color="auto" w:fill="FFFFFF" w:themeFill="background1"/>
            <w:noWrap/>
            <w:vAlign w:val="center"/>
          </w:tcPr>
          <w:p w14:paraId="0EC09646" w14:textId="04D385D8" w:rsidR="003408BB" w:rsidRPr="009C09D4" w:rsidRDefault="009C09D4" w:rsidP="00E46F9E">
            <w:pPr>
              <w:shd w:val="clear" w:color="auto" w:fill="FFFFFF" w:themeFill="background1"/>
              <w:spacing w:after="0" w:line="240" w:lineRule="auto"/>
              <w:jc w:val="center"/>
              <w:rPr>
                <w:rFonts w:ascii="Arial" w:eastAsia="Times New Roman" w:hAnsi="Arial" w:cs="Arial"/>
                <w:b/>
                <w:bCs/>
                <w:color w:val="000000"/>
                <w:sz w:val="24"/>
                <w:szCs w:val="24"/>
                <w:lang w:eastAsia="es-CO"/>
              </w:rPr>
            </w:pPr>
            <w:r w:rsidRPr="009C09D4">
              <w:rPr>
                <w:rFonts w:ascii="Arial" w:eastAsia="Times New Roman" w:hAnsi="Arial" w:cs="Arial"/>
                <w:b/>
                <w:bCs/>
                <w:color w:val="000000"/>
                <w:sz w:val="24"/>
                <w:szCs w:val="24"/>
                <w:lang w:eastAsia="es-CO"/>
              </w:rPr>
              <w:t>x</w:t>
            </w:r>
          </w:p>
        </w:tc>
        <w:tc>
          <w:tcPr>
            <w:tcW w:w="425" w:type="dxa"/>
            <w:shd w:val="clear" w:color="auto" w:fill="FFFFFF" w:themeFill="background1"/>
            <w:noWrap/>
            <w:vAlign w:val="center"/>
          </w:tcPr>
          <w:p w14:paraId="0D51B37B" w14:textId="41C2523C" w:rsidR="003408BB" w:rsidRPr="009C09D4" w:rsidRDefault="009C09D4" w:rsidP="00E46F9E">
            <w:pPr>
              <w:shd w:val="clear" w:color="auto" w:fill="FFFFFF" w:themeFill="background1"/>
              <w:spacing w:after="0" w:line="240" w:lineRule="auto"/>
              <w:jc w:val="center"/>
              <w:rPr>
                <w:rFonts w:ascii="Arial" w:eastAsia="Times New Roman" w:hAnsi="Arial" w:cs="Arial"/>
                <w:b/>
                <w:bCs/>
                <w:color w:val="000000"/>
                <w:sz w:val="24"/>
                <w:szCs w:val="24"/>
                <w:lang w:eastAsia="es-CO"/>
              </w:rPr>
            </w:pPr>
            <w:r w:rsidRPr="009C09D4">
              <w:rPr>
                <w:rFonts w:ascii="Arial" w:eastAsia="Times New Roman" w:hAnsi="Arial" w:cs="Arial"/>
                <w:b/>
                <w:bCs/>
                <w:color w:val="000000"/>
                <w:sz w:val="24"/>
                <w:szCs w:val="24"/>
                <w:lang w:eastAsia="es-CO"/>
              </w:rPr>
              <w:t>x</w:t>
            </w:r>
          </w:p>
        </w:tc>
        <w:tc>
          <w:tcPr>
            <w:tcW w:w="426" w:type="dxa"/>
            <w:shd w:val="clear" w:color="auto" w:fill="FFFFFF" w:themeFill="background1"/>
            <w:noWrap/>
            <w:vAlign w:val="center"/>
          </w:tcPr>
          <w:p w14:paraId="125F2411" w14:textId="56D9AC6D" w:rsidR="003408BB" w:rsidRPr="009C09D4" w:rsidRDefault="009C09D4" w:rsidP="00E46F9E">
            <w:pPr>
              <w:shd w:val="clear" w:color="auto" w:fill="FFFFFF" w:themeFill="background1"/>
              <w:spacing w:after="0" w:line="240" w:lineRule="auto"/>
              <w:jc w:val="center"/>
              <w:rPr>
                <w:rFonts w:ascii="Arial" w:eastAsia="Times New Roman" w:hAnsi="Arial" w:cs="Arial"/>
                <w:b/>
                <w:bCs/>
                <w:color w:val="000000"/>
                <w:sz w:val="24"/>
                <w:szCs w:val="24"/>
                <w:lang w:eastAsia="es-CO"/>
              </w:rPr>
            </w:pPr>
            <w:r w:rsidRPr="009C09D4">
              <w:rPr>
                <w:rFonts w:ascii="Arial" w:eastAsia="Times New Roman" w:hAnsi="Arial" w:cs="Arial"/>
                <w:b/>
                <w:bCs/>
                <w:color w:val="000000"/>
                <w:sz w:val="24"/>
                <w:szCs w:val="24"/>
                <w:lang w:eastAsia="es-CO"/>
              </w:rPr>
              <w:t>x</w:t>
            </w:r>
          </w:p>
        </w:tc>
        <w:tc>
          <w:tcPr>
            <w:tcW w:w="425" w:type="dxa"/>
            <w:shd w:val="clear" w:color="auto" w:fill="FFFFFF" w:themeFill="background1"/>
            <w:noWrap/>
            <w:vAlign w:val="center"/>
          </w:tcPr>
          <w:p w14:paraId="66F7645C" w14:textId="77B8A943" w:rsidR="003408BB" w:rsidRPr="009C09D4" w:rsidRDefault="009C09D4" w:rsidP="00E46F9E">
            <w:pPr>
              <w:shd w:val="clear" w:color="auto" w:fill="FFFFFF" w:themeFill="background1"/>
              <w:spacing w:after="0" w:line="240" w:lineRule="auto"/>
              <w:jc w:val="center"/>
              <w:rPr>
                <w:rFonts w:ascii="Arial" w:eastAsia="Times New Roman" w:hAnsi="Arial" w:cs="Arial"/>
                <w:b/>
                <w:bCs/>
                <w:color w:val="000000"/>
                <w:sz w:val="24"/>
                <w:szCs w:val="24"/>
                <w:lang w:eastAsia="es-CO"/>
              </w:rPr>
            </w:pPr>
            <w:r w:rsidRPr="009C09D4">
              <w:rPr>
                <w:rFonts w:ascii="Arial" w:eastAsia="Times New Roman" w:hAnsi="Arial" w:cs="Arial"/>
                <w:b/>
                <w:bCs/>
                <w:color w:val="000000"/>
                <w:sz w:val="24"/>
                <w:szCs w:val="24"/>
                <w:lang w:eastAsia="es-CO"/>
              </w:rPr>
              <w:t>x</w:t>
            </w:r>
          </w:p>
        </w:tc>
        <w:tc>
          <w:tcPr>
            <w:tcW w:w="1909" w:type="dxa"/>
            <w:vMerge w:val="restart"/>
            <w:shd w:val="clear" w:color="000000" w:fill="FFFFFF"/>
            <w:vAlign w:val="center"/>
          </w:tcPr>
          <w:p w14:paraId="3BD20280" w14:textId="0D341142" w:rsidR="003408BB" w:rsidRPr="009C09D4" w:rsidRDefault="009B798D" w:rsidP="0020429D">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Century Gothic" w:hAnsi="Arial" w:cs="Arial"/>
                <w:sz w:val="18"/>
                <w:szCs w:val="18"/>
                <w:lang w:eastAsia="es-CO" w:bidi="es-CO"/>
              </w:rPr>
              <w:t xml:space="preserve">Comité de Conciliación </w:t>
            </w:r>
            <w:r w:rsidR="00526F9A" w:rsidRPr="009C09D4">
              <w:rPr>
                <w:rFonts w:ascii="Arial" w:eastAsia="Century Gothic" w:hAnsi="Arial" w:cs="Arial"/>
                <w:sz w:val="18"/>
                <w:szCs w:val="18"/>
                <w:lang w:eastAsia="es-CO" w:bidi="es-CO"/>
              </w:rPr>
              <w:t xml:space="preserve"> </w:t>
            </w:r>
            <w:r w:rsidR="003408BB" w:rsidRPr="009C09D4">
              <w:rPr>
                <w:rFonts w:ascii="Arial" w:eastAsia="Century Gothic" w:hAnsi="Arial" w:cs="Arial"/>
                <w:sz w:val="18"/>
                <w:szCs w:val="18"/>
                <w:lang w:eastAsia="es-CO" w:bidi="es-CO"/>
              </w:rPr>
              <w:t xml:space="preserve"> / </w:t>
            </w:r>
            <w:r w:rsidR="008473AF" w:rsidRPr="009C09D4">
              <w:rPr>
                <w:rFonts w:ascii="Arial" w:eastAsia="Century Gothic" w:hAnsi="Arial" w:cs="Arial"/>
                <w:sz w:val="18"/>
                <w:szCs w:val="18"/>
                <w:lang w:eastAsia="es-CO" w:bidi="es-CO"/>
              </w:rPr>
              <w:t xml:space="preserve">Proceso de Gestión </w:t>
            </w:r>
            <w:r w:rsidR="003408BB" w:rsidRPr="009C09D4">
              <w:rPr>
                <w:rFonts w:ascii="Arial" w:eastAsia="Century Gothic" w:hAnsi="Arial" w:cs="Arial"/>
                <w:sz w:val="18"/>
                <w:szCs w:val="18"/>
                <w:lang w:eastAsia="es-CO" w:bidi="es-CO"/>
              </w:rPr>
              <w:t xml:space="preserve">Jurídica / </w:t>
            </w:r>
            <w:r w:rsidR="0020429D">
              <w:rPr>
                <w:rFonts w:ascii="Arial" w:eastAsia="Century Gothic" w:hAnsi="Arial" w:cs="Arial"/>
                <w:sz w:val="18"/>
                <w:szCs w:val="18"/>
                <w:lang w:eastAsia="es-CO" w:bidi="es-CO"/>
              </w:rPr>
              <w:t>procesos</w:t>
            </w:r>
            <w:r w:rsidR="003408BB" w:rsidRPr="009C09D4">
              <w:rPr>
                <w:rFonts w:ascii="Arial" w:eastAsia="Century Gothic" w:hAnsi="Arial" w:cs="Arial"/>
                <w:sz w:val="18"/>
                <w:szCs w:val="18"/>
                <w:lang w:eastAsia="es-CO" w:bidi="es-CO"/>
              </w:rPr>
              <w:t xml:space="preserve"> de la entidad responsables de cada actividad</w:t>
            </w:r>
          </w:p>
        </w:tc>
      </w:tr>
      <w:tr w:rsidR="003408BB" w:rsidRPr="009C09D4" w14:paraId="46523AFB" w14:textId="77777777" w:rsidTr="008473AF">
        <w:trPr>
          <w:trHeight w:val="168"/>
        </w:trPr>
        <w:tc>
          <w:tcPr>
            <w:tcW w:w="2194" w:type="dxa"/>
            <w:vMerge/>
            <w:vAlign w:val="center"/>
          </w:tcPr>
          <w:p w14:paraId="387B3314" w14:textId="77777777" w:rsidR="003408BB" w:rsidRPr="009C09D4" w:rsidRDefault="003408BB" w:rsidP="00496730">
            <w:pPr>
              <w:shd w:val="clear" w:color="auto" w:fill="FFFFFF" w:themeFill="background1"/>
              <w:spacing w:after="0" w:line="240" w:lineRule="auto"/>
              <w:jc w:val="both"/>
              <w:rPr>
                <w:rFonts w:ascii="Arial" w:eastAsia="Times New Roman" w:hAnsi="Arial" w:cs="Arial"/>
                <w:color w:val="000000"/>
                <w:sz w:val="16"/>
                <w:szCs w:val="16"/>
                <w:lang w:eastAsia="es-CO"/>
              </w:rPr>
            </w:pPr>
          </w:p>
        </w:tc>
        <w:tc>
          <w:tcPr>
            <w:tcW w:w="567" w:type="dxa"/>
            <w:shd w:val="clear" w:color="auto" w:fill="FFFFFF" w:themeFill="background1"/>
            <w:noWrap/>
            <w:vAlign w:val="center"/>
            <w:hideMark/>
          </w:tcPr>
          <w:p w14:paraId="69636653" w14:textId="77777777"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16"/>
                <w:szCs w:val="16"/>
                <w:lang w:eastAsia="es-CO"/>
              </w:rPr>
              <w:t>E</w:t>
            </w:r>
          </w:p>
        </w:tc>
        <w:tc>
          <w:tcPr>
            <w:tcW w:w="401" w:type="dxa"/>
            <w:shd w:val="clear" w:color="auto" w:fill="FFFFFF" w:themeFill="background1"/>
            <w:noWrap/>
            <w:vAlign w:val="center"/>
            <w:hideMark/>
          </w:tcPr>
          <w:p w14:paraId="255969C0" w14:textId="0924A9CC" w:rsidR="003408BB" w:rsidRPr="009C09D4" w:rsidRDefault="003408BB" w:rsidP="00E46F9E">
            <w:pPr>
              <w:shd w:val="clear" w:color="auto" w:fill="FFFFFF" w:themeFill="background1"/>
              <w:spacing w:after="0" w:line="240" w:lineRule="auto"/>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 </w:t>
            </w:r>
          </w:p>
        </w:tc>
        <w:tc>
          <w:tcPr>
            <w:tcW w:w="524" w:type="dxa"/>
            <w:shd w:val="clear" w:color="auto" w:fill="FFFFFF" w:themeFill="background1"/>
            <w:noWrap/>
            <w:vAlign w:val="center"/>
            <w:hideMark/>
          </w:tcPr>
          <w:p w14:paraId="723ABE4B" w14:textId="3BDACBD6" w:rsidR="003408BB" w:rsidRPr="009C09D4" w:rsidRDefault="003408BB" w:rsidP="00E46F9E">
            <w:pPr>
              <w:shd w:val="clear" w:color="auto" w:fill="FFFFFF" w:themeFill="background1"/>
              <w:spacing w:after="0" w:line="240" w:lineRule="auto"/>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 </w:t>
            </w:r>
          </w:p>
        </w:tc>
        <w:tc>
          <w:tcPr>
            <w:tcW w:w="426" w:type="dxa"/>
            <w:shd w:val="clear" w:color="auto" w:fill="FFFFFF" w:themeFill="background1"/>
            <w:noWrap/>
            <w:vAlign w:val="center"/>
            <w:hideMark/>
          </w:tcPr>
          <w:p w14:paraId="52A33164" w14:textId="214F642F"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 </w:t>
            </w:r>
          </w:p>
        </w:tc>
        <w:tc>
          <w:tcPr>
            <w:tcW w:w="425" w:type="dxa"/>
            <w:shd w:val="clear" w:color="auto" w:fill="FFFFFF" w:themeFill="background1"/>
            <w:noWrap/>
            <w:vAlign w:val="center"/>
            <w:hideMark/>
          </w:tcPr>
          <w:p w14:paraId="59AAA3C4" w14:textId="3F8EBE30"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 </w:t>
            </w:r>
          </w:p>
        </w:tc>
        <w:tc>
          <w:tcPr>
            <w:tcW w:w="425" w:type="dxa"/>
            <w:shd w:val="clear" w:color="auto" w:fill="FFFFFF" w:themeFill="background1"/>
            <w:noWrap/>
            <w:vAlign w:val="center"/>
            <w:hideMark/>
          </w:tcPr>
          <w:p w14:paraId="02597943" w14:textId="76B69E53"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 </w:t>
            </w:r>
          </w:p>
        </w:tc>
        <w:tc>
          <w:tcPr>
            <w:tcW w:w="402" w:type="dxa"/>
            <w:shd w:val="clear" w:color="auto" w:fill="FFFFFF" w:themeFill="background1"/>
            <w:noWrap/>
            <w:vAlign w:val="center"/>
            <w:hideMark/>
          </w:tcPr>
          <w:p w14:paraId="3D8DB7C3" w14:textId="216B108D"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 </w:t>
            </w:r>
          </w:p>
        </w:tc>
        <w:tc>
          <w:tcPr>
            <w:tcW w:w="449" w:type="dxa"/>
            <w:shd w:val="clear" w:color="auto" w:fill="FFFFFF" w:themeFill="background1"/>
            <w:noWrap/>
            <w:vAlign w:val="center"/>
          </w:tcPr>
          <w:p w14:paraId="00CF8512" w14:textId="54C4ABB2"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p>
        </w:tc>
        <w:tc>
          <w:tcPr>
            <w:tcW w:w="365" w:type="dxa"/>
            <w:shd w:val="clear" w:color="auto" w:fill="FFFFFF" w:themeFill="background1"/>
            <w:noWrap/>
            <w:vAlign w:val="center"/>
          </w:tcPr>
          <w:p w14:paraId="3430A3C2" w14:textId="635BD343"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p>
        </w:tc>
        <w:tc>
          <w:tcPr>
            <w:tcW w:w="485" w:type="dxa"/>
            <w:shd w:val="clear" w:color="auto" w:fill="FFFFFF" w:themeFill="background1"/>
            <w:noWrap/>
            <w:vAlign w:val="center"/>
          </w:tcPr>
          <w:p w14:paraId="4907275D" w14:textId="32C8FB42"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p>
        </w:tc>
        <w:tc>
          <w:tcPr>
            <w:tcW w:w="425" w:type="dxa"/>
            <w:shd w:val="clear" w:color="auto" w:fill="FFFFFF" w:themeFill="background1"/>
            <w:noWrap/>
            <w:vAlign w:val="center"/>
          </w:tcPr>
          <w:p w14:paraId="327DF09E" w14:textId="51EE01D4"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p>
        </w:tc>
        <w:tc>
          <w:tcPr>
            <w:tcW w:w="426" w:type="dxa"/>
            <w:shd w:val="clear" w:color="auto" w:fill="FFFFFF" w:themeFill="background1"/>
            <w:noWrap/>
            <w:vAlign w:val="center"/>
          </w:tcPr>
          <w:p w14:paraId="2484A6AE" w14:textId="70E9BC69"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p>
        </w:tc>
        <w:tc>
          <w:tcPr>
            <w:tcW w:w="425" w:type="dxa"/>
            <w:shd w:val="clear" w:color="auto" w:fill="FFFFFF" w:themeFill="background1"/>
            <w:noWrap/>
            <w:vAlign w:val="center"/>
          </w:tcPr>
          <w:p w14:paraId="0FFB2D6B" w14:textId="2DCB7239"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p>
        </w:tc>
        <w:tc>
          <w:tcPr>
            <w:tcW w:w="1909" w:type="dxa"/>
            <w:vMerge/>
            <w:vAlign w:val="center"/>
          </w:tcPr>
          <w:p w14:paraId="320A0AEF" w14:textId="77777777" w:rsidR="003408BB" w:rsidRPr="009C09D4" w:rsidRDefault="003408BB" w:rsidP="00E46F9E">
            <w:pPr>
              <w:shd w:val="clear" w:color="auto" w:fill="FFFFFF" w:themeFill="background1"/>
              <w:spacing w:after="0" w:line="240" w:lineRule="auto"/>
              <w:rPr>
                <w:rFonts w:ascii="Arial" w:eastAsia="Times New Roman" w:hAnsi="Arial" w:cs="Arial"/>
                <w:color w:val="000000"/>
                <w:sz w:val="16"/>
                <w:szCs w:val="16"/>
                <w:lang w:eastAsia="es-CO"/>
              </w:rPr>
            </w:pPr>
          </w:p>
        </w:tc>
      </w:tr>
      <w:tr w:rsidR="003408BB" w:rsidRPr="009C09D4" w14:paraId="72A9F7C5" w14:textId="77777777" w:rsidTr="00AD47FB">
        <w:trPr>
          <w:trHeight w:val="461"/>
        </w:trPr>
        <w:tc>
          <w:tcPr>
            <w:tcW w:w="2194" w:type="dxa"/>
            <w:vMerge w:val="restart"/>
            <w:shd w:val="clear" w:color="auto" w:fill="auto"/>
            <w:vAlign w:val="center"/>
          </w:tcPr>
          <w:p w14:paraId="5BAD85F3" w14:textId="01496F48" w:rsidR="003408BB" w:rsidRPr="009C09D4" w:rsidRDefault="003408BB" w:rsidP="00496730">
            <w:pPr>
              <w:shd w:val="clear" w:color="auto" w:fill="FFFFFF" w:themeFill="background1"/>
              <w:spacing w:after="0" w:line="240" w:lineRule="auto"/>
              <w:jc w:val="both"/>
              <w:rPr>
                <w:rFonts w:ascii="Arial" w:eastAsia="Times New Roman" w:hAnsi="Arial" w:cs="Arial"/>
                <w:color w:val="000000"/>
                <w:sz w:val="16"/>
                <w:szCs w:val="16"/>
                <w:lang w:eastAsia="es-CO"/>
              </w:rPr>
            </w:pPr>
            <w:r w:rsidRPr="009C09D4">
              <w:rPr>
                <w:rFonts w:ascii="Arial" w:eastAsia="Century Gothic" w:hAnsi="Arial" w:cs="Arial"/>
                <w:sz w:val="18"/>
                <w:szCs w:val="18"/>
                <w:lang w:eastAsia="es-CO" w:bidi="es-CO"/>
              </w:rPr>
              <w:t>Atender oportunamente los procesos judiciales notificados a la entidad</w:t>
            </w:r>
          </w:p>
        </w:tc>
        <w:tc>
          <w:tcPr>
            <w:tcW w:w="567" w:type="dxa"/>
            <w:shd w:val="clear" w:color="auto" w:fill="FFFFFF" w:themeFill="background1"/>
            <w:vAlign w:val="center"/>
            <w:hideMark/>
          </w:tcPr>
          <w:p w14:paraId="2AF8A228" w14:textId="77777777"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16"/>
                <w:szCs w:val="16"/>
                <w:lang w:eastAsia="es-CO"/>
              </w:rPr>
              <w:t>P</w:t>
            </w:r>
          </w:p>
        </w:tc>
        <w:tc>
          <w:tcPr>
            <w:tcW w:w="401" w:type="dxa"/>
            <w:shd w:val="clear" w:color="auto" w:fill="FFFFFF" w:themeFill="background1"/>
            <w:noWrap/>
            <w:vAlign w:val="center"/>
            <w:hideMark/>
          </w:tcPr>
          <w:p w14:paraId="1F719B12" w14:textId="38D3DEA2" w:rsidR="003408BB" w:rsidRPr="009C09D4" w:rsidRDefault="003408BB" w:rsidP="00E46F9E">
            <w:pPr>
              <w:shd w:val="clear" w:color="auto" w:fill="FFFFFF" w:themeFill="background1"/>
              <w:spacing w:after="0" w:line="240" w:lineRule="auto"/>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x </w:t>
            </w:r>
          </w:p>
        </w:tc>
        <w:tc>
          <w:tcPr>
            <w:tcW w:w="524" w:type="dxa"/>
            <w:shd w:val="clear" w:color="auto" w:fill="FFFFFF" w:themeFill="background1"/>
            <w:noWrap/>
            <w:vAlign w:val="center"/>
            <w:hideMark/>
          </w:tcPr>
          <w:p w14:paraId="6456C067" w14:textId="243BF624" w:rsidR="003408BB" w:rsidRPr="009C09D4" w:rsidRDefault="003408BB" w:rsidP="00E46F9E">
            <w:pPr>
              <w:shd w:val="clear" w:color="auto" w:fill="FFFFFF" w:themeFill="background1"/>
              <w:spacing w:after="0" w:line="240" w:lineRule="auto"/>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x </w:t>
            </w:r>
          </w:p>
        </w:tc>
        <w:tc>
          <w:tcPr>
            <w:tcW w:w="426" w:type="dxa"/>
            <w:shd w:val="clear" w:color="auto" w:fill="FFFFFF" w:themeFill="background1"/>
            <w:noWrap/>
            <w:vAlign w:val="center"/>
            <w:hideMark/>
          </w:tcPr>
          <w:p w14:paraId="6F201877" w14:textId="645B3BB6"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x </w:t>
            </w:r>
          </w:p>
        </w:tc>
        <w:tc>
          <w:tcPr>
            <w:tcW w:w="425" w:type="dxa"/>
            <w:shd w:val="clear" w:color="auto" w:fill="FFFFFF" w:themeFill="background1"/>
            <w:noWrap/>
            <w:vAlign w:val="center"/>
            <w:hideMark/>
          </w:tcPr>
          <w:p w14:paraId="3D578065" w14:textId="192D3791"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 x</w:t>
            </w:r>
          </w:p>
        </w:tc>
        <w:tc>
          <w:tcPr>
            <w:tcW w:w="425" w:type="dxa"/>
            <w:shd w:val="clear" w:color="auto" w:fill="FFFFFF" w:themeFill="background1"/>
            <w:noWrap/>
            <w:vAlign w:val="center"/>
            <w:hideMark/>
          </w:tcPr>
          <w:p w14:paraId="60E58392" w14:textId="4279A98A"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x </w:t>
            </w:r>
          </w:p>
        </w:tc>
        <w:tc>
          <w:tcPr>
            <w:tcW w:w="402" w:type="dxa"/>
            <w:shd w:val="clear" w:color="auto" w:fill="FFFFFF" w:themeFill="background1"/>
            <w:noWrap/>
            <w:vAlign w:val="center"/>
            <w:hideMark/>
          </w:tcPr>
          <w:p w14:paraId="5FF572EB" w14:textId="0853798D"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b/>
                <w:color w:val="000000"/>
                <w:sz w:val="24"/>
                <w:szCs w:val="24"/>
                <w:lang w:eastAsia="es-CO"/>
              </w:rPr>
              <w:t>x </w:t>
            </w:r>
          </w:p>
        </w:tc>
        <w:tc>
          <w:tcPr>
            <w:tcW w:w="449" w:type="dxa"/>
            <w:shd w:val="clear" w:color="auto" w:fill="FFFFFF" w:themeFill="background1"/>
            <w:noWrap/>
            <w:vAlign w:val="center"/>
          </w:tcPr>
          <w:p w14:paraId="66469D60" w14:textId="65A2FBF5"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r w:rsidRPr="009C09D4">
              <w:rPr>
                <w:rFonts w:ascii="Arial" w:eastAsia="Times New Roman" w:hAnsi="Arial" w:cs="Arial"/>
                <w:b/>
                <w:color w:val="000000"/>
                <w:sz w:val="24"/>
                <w:szCs w:val="24"/>
                <w:lang w:eastAsia="es-CO"/>
              </w:rPr>
              <w:t>x </w:t>
            </w:r>
          </w:p>
        </w:tc>
        <w:tc>
          <w:tcPr>
            <w:tcW w:w="365" w:type="dxa"/>
            <w:shd w:val="clear" w:color="auto" w:fill="FFFFFF" w:themeFill="background1"/>
            <w:noWrap/>
            <w:vAlign w:val="center"/>
          </w:tcPr>
          <w:p w14:paraId="3E105D51" w14:textId="38A8D56C"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r w:rsidRPr="009C09D4">
              <w:rPr>
                <w:rFonts w:ascii="Arial" w:eastAsia="Times New Roman" w:hAnsi="Arial" w:cs="Arial"/>
                <w:b/>
                <w:color w:val="000000"/>
                <w:sz w:val="24"/>
                <w:szCs w:val="24"/>
                <w:lang w:eastAsia="es-CO"/>
              </w:rPr>
              <w:t>x </w:t>
            </w:r>
          </w:p>
        </w:tc>
        <w:tc>
          <w:tcPr>
            <w:tcW w:w="485" w:type="dxa"/>
            <w:shd w:val="clear" w:color="auto" w:fill="FFFFFF" w:themeFill="background1"/>
            <w:noWrap/>
            <w:vAlign w:val="center"/>
          </w:tcPr>
          <w:p w14:paraId="14D8C66B" w14:textId="40106DE5"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r w:rsidRPr="009C09D4">
              <w:rPr>
                <w:rFonts w:ascii="Arial" w:eastAsia="Times New Roman" w:hAnsi="Arial" w:cs="Arial"/>
                <w:b/>
                <w:color w:val="000000"/>
                <w:sz w:val="24"/>
                <w:szCs w:val="24"/>
                <w:lang w:eastAsia="es-CO"/>
              </w:rPr>
              <w:t>x </w:t>
            </w:r>
          </w:p>
        </w:tc>
        <w:tc>
          <w:tcPr>
            <w:tcW w:w="425" w:type="dxa"/>
            <w:shd w:val="clear" w:color="auto" w:fill="FFFFFF" w:themeFill="background1"/>
            <w:noWrap/>
            <w:vAlign w:val="center"/>
          </w:tcPr>
          <w:p w14:paraId="5B40B01D" w14:textId="5154C5FA"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r w:rsidRPr="009C09D4">
              <w:rPr>
                <w:rFonts w:ascii="Arial" w:eastAsia="Times New Roman" w:hAnsi="Arial" w:cs="Arial"/>
                <w:b/>
                <w:color w:val="000000"/>
                <w:sz w:val="24"/>
                <w:szCs w:val="24"/>
                <w:lang w:eastAsia="es-CO"/>
              </w:rPr>
              <w:t> x</w:t>
            </w:r>
          </w:p>
        </w:tc>
        <w:tc>
          <w:tcPr>
            <w:tcW w:w="426" w:type="dxa"/>
            <w:shd w:val="clear" w:color="auto" w:fill="FFFFFF" w:themeFill="background1"/>
            <w:noWrap/>
            <w:vAlign w:val="center"/>
          </w:tcPr>
          <w:p w14:paraId="5BB1400B" w14:textId="3C3BF537"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r w:rsidRPr="009C09D4">
              <w:rPr>
                <w:rFonts w:ascii="Arial" w:eastAsia="Times New Roman" w:hAnsi="Arial" w:cs="Arial"/>
                <w:b/>
                <w:color w:val="000000"/>
                <w:sz w:val="24"/>
                <w:szCs w:val="24"/>
                <w:lang w:eastAsia="es-CO"/>
              </w:rPr>
              <w:t>x </w:t>
            </w:r>
          </w:p>
        </w:tc>
        <w:tc>
          <w:tcPr>
            <w:tcW w:w="425" w:type="dxa"/>
            <w:shd w:val="clear" w:color="auto" w:fill="FFFFFF" w:themeFill="background1"/>
            <w:noWrap/>
            <w:vAlign w:val="center"/>
          </w:tcPr>
          <w:p w14:paraId="39F2DB56" w14:textId="633B204F" w:rsidR="003408BB" w:rsidRPr="009C09D4" w:rsidRDefault="003408BB" w:rsidP="00E46F9E">
            <w:pPr>
              <w:shd w:val="clear" w:color="auto" w:fill="FFFFFF" w:themeFill="background1"/>
              <w:spacing w:after="0" w:line="240" w:lineRule="auto"/>
              <w:jc w:val="center"/>
              <w:rPr>
                <w:rFonts w:ascii="Arial" w:eastAsia="Times New Roman" w:hAnsi="Arial" w:cs="Arial"/>
                <w:b/>
                <w:color w:val="000000"/>
                <w:sz w:val="24"/>
                <w:szCs w:val="24"/>
                <w:lang w:eastAsia="es-CO"/>
              </w:rPr>
            </w:pPr>
            <w:r w:rsidRPr="009C09D4">
              <w:rPr>
                <w:rFonts w:ascii="Arial" w:eastAsia="Times New Roman" w:hAnsi="Arial" w:cs="Arial"/>
                <w:b/>
                <w:color w:val="000000"/>
                <w:sz w:val="24"/>
                <w:szCs w:val="24"/>
                <w:lang w:eastAsia="es-CO"/>
              </w:rPr>
              <w:t>x </w:t>
            </w:r>
          </w:p>
        </w:tc>
        <w:tc>
          <w:tcPr>
            <w:tcW w:w="1909" w:type="dxa"/>
            <w:vMerge w:val="restart"/>
            <w:shd w:val="clear" w:color="000000" w:fill="FFFFFF"/>
            <w:vAlign w:val="center"/>
          </w:tcPr>
          <w:p w14:paraId="34D536F4" w14:textId="5D807C8F" w:rsidR="003408BB" w:rsidRPr="009C09D4" w:rsidRDefault="008473AF" w:rsidP="00E46F9E">
            <w:pPr>
              <w:shd w:val="clear" w:color="auto" w:fill="FFFFFF" w:themeFill="background1"/>
              <w:spacing w:after="0" w:line="240" w:lineRule="auto"/>
              <w:rPr>
                <w:rFonts w:ascii="Arial" w:eastAsia="Times New Roman" w:hAnsi="Arial" w:cs="Arial"/>
                <w:color w:val="000000"/>
                <w:sz w:val="16"/>
                <w:szCs w:val="16"/>
                <w:lang w:eastAsia="es-CO"/>
              </w:rPr>
            </w:pPr>
            <w:r w:rsidRPr="009C09D4">
              <w:rPr>
                <w:rFonts w:ascii="Arial" w:eastAsia="Century Gothic" w:hAnsi="Arial" w:cs="Arial"/>
                <w:sz w:val="18"/>
                <w:szCs w:val="18"/>
                <w:lang w:eastAsia="es-CO" w:bidi="es-CO"/>
              </w:rPr>
              <w:t>Proceso Gestión</w:t>
            </w:r>
            <w:r w:rsidR="003408BB" w:rsidRPr="009C09D4">
              <w:rPr>
                <w:rFonts w:ascii="Arial" w:eastAsia="Century Gothic" w:hAnsi="Arial" w:cs="Arial"/>
                <w:sz w:val="18"/>
                <w:szCs w:val="18"/>
                <w:lang w:eastAsia="es-CO" w:bidi="es-CO"/>
              </w:rPr>
              <w:t xml:space="preserve"> Jurídica /</w:t>
            </w:r>
            <w:r w:rsidRPr="009C09D4">
              <w:rPr>
                <w:rFonts w:ascii="Arial" w:eastAsia="Century Gothic" w:hAnsi="Arial" w:cs="Arial"/>
                <w:sz w:val="18"/>
                <w:szCs w:val="18"/>
                <w:lang w:eastAsia="es-CO" w:bidi="es-CO"/>
              </w:rPr>
              <w:t xml:space="preserve"> </w:t>
            </w:r>
            <w:r w:rsidR="003408BB" w:rsidRPr="009C09D4">
              <w:rPr>
                <w:rFonts w:ascii="Arial" w:eastAsia="Century Gothic" w:hAnsi="Arial" w:cs="Arial"/>
                <w:sz w:val="18"/>
                <w:szCs w:val="18"/>
                <w:lang w:eastAsia="es-CO" w:bidi="es-CO"/>
              </w:rPr>
              <w:t>Apoderado designado</w:t>
            </w:r>
          </w:p>
        </w:tc>
      </w:tr>
      <w:tr w:rsidR="003408BB" w:rsidRPr="009C09D4" w14:paraId="193B77D9" w14:textId="77777777" w:rsidTr="008473AF">
        <w:trPr>
          <w:trHeight w:val="359"/>
        </w:trPr>
        <w:tc>
          <w:tcPr>
            <w:tcW w:w="2194" w:type="dxa"/>
            <w:vMerge/>
            <w:vAlign w:val="center"/>
          </w:tcPr>
          <w:p w14:paraId="7D932531" w14:textId="77777777" w:rsidR="003408BB" w:rsidRPr="009C09D4" w:rsidRDefault="003408BB" w:rsidP="00E46F9E">
            <w:pPr>
              <w:shd w:val="clear" w:color="auto" w:fill="FFFFFF" w:themeFill="background1"/>
              <w:spacing w:after="0" w:line="240" w:lineRule="auto"/>
              <w:rPr>
                <w:rFonts w:ascii="Arial" w:eastAsia="Times New Roman" w:hAnsi="Arial" w:cs="Arial"/>
                <w:color w:val="000000"/>
                <w:sz w:val="16"/>
                <w:szCs w:val="16"/>
                <w:lang w:eastAsia="es-CO"/>
              </w:rPr>
            </w:pPr>
          </w:p>
        </w:tc>
        <w:tc>
          <w:tcPr>
            <w:tcW w:w="567" w:type="dxa"/>
            <w:shd w:val="clear" w:color="auto" w:fill="FFFFFF" w:themeFill="background1"/>
            <w:noWrap/>
            <w:vAlign w:val="center"/>
            <w:hideMark/>
          </w:tcPr>
          <w:p w14:paraId="1106C6E9" w14:textId="77777777" w:rsidR="003408BB" w:rsidRPr="009C09D4" w:rsidRDefault="003408BB" w:rsidP="00E46F9E">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16"/>
                <w:szCs w:val="16"/>
                <w:lang w:eastAsia="es-CO"/>
              </w:rPr>
              <w:t>E</w:t>
            </w:r>
          </w:p>
        </w:tc>
        <w:tc>
          <w:tcPr>
            <w:tcW w:w="401" w:type="dxa"/>
            <w:shd w:val="clear" w:color="auto" w:fill="FFFFFF" w:themeFill="background1"/>
            <w:noWrap/>
            <w:vAlign w:val="center"/>
            <w:hideMark/>
          </w:tcPr>
          <w:p w14:paraId="4C0980BB" w14:textId="6B69F97A" w:rsidR="003408BB" w:rsidRPr="009C09D4" w:rsidRDefault="003408BB" w:rsidP="00E46F9E">
            <w:pPr>
              <w:shd w:val="clear" w:color="auto" w:fill="FFFFFF" w:themeFill="background1"/>
              <w:spacing w:after="0" w:line="240" w:lineRule="auto"/>
              <w:rPr>
                <w:rFonts w:ascii="Arial" w:eastAsia="Times New Roman" w:hAnsi="Arial" w:cs="Arial"/>
                <w:color w:val="000000"/>
                <w:sz w:val="16"/>
                <w:szCs w:val="16"/>
                <w:lang w:eastAsia="es-CO"/>
              </w:rPr>
            </w:pPr>
            <w:r w:rsidRPr="009C09D4">
              <w:rPr>
                <w:rFonts w:ascii="Arial" w:eastAsia="Times New Roman" w:hAnsi="Arial" w:cs="Arial"/>
                <w:color w:val="000000"/>
                <w:sz w:val="16"/>
                <w:szCs w:val="16"/>
                <w:lang w:eastAsia="es-CO"/>
              </w:rPr>
              <w:t> </w:t>
            </w:r>
          </w:p>
        </w:tc>
        <w:tc>
          <w:tcPr>
            <w:tcW w:w="524" w:type="dxa"/>
            <w:shd w:val="clear" w:color="auto" w:fill="FFFFFF" w:themeFill="background1"/>
            <w:noWrap/>
            <w:vAlign w:val="center"/>
            <w:hideMark/>
          </w:tcPr>
          <w:p w14:paraId="239C6698" w14:textId="6F01CB6E" w:rsidR="003408BB" w:rsidRPr="009C09D4" w:rsidRDefault="003408BB" w:rsidP="00E46F9E">
            <w:pPr>
              <w:shd w:val="clear" w:color="auto" w:fill="FFFFFF" w:themeFill="background1"/>
              <w:spacing w:after="0" w:line="240" w:lineRule="auto"/>
              <w:rPr>
                <w:rFonts w:ascii="Arial" w:eastAsia="Times New Roman" w:hAnsi="Arial" w:cs="Arial"/>
                <w:color w:val="000000"/>
                <w:sz w:val="16"/>
                <w:szCs w:val="16"/>
                <w:lang w:eastAsia="es-CO"/>
              </w:rPr>
            </w:pPr>
            <w:r w:rsidRPr="009C09D4">
              <w:rPr>
                <w:rFonts w:ascii="Arial" w:eastAsia="Times New Roman" w:hAnsi="Arial" w:cs="Arial"/>
                <w:color w:val="000000"/>
                <w:sz w:val="16"/>
                <w:szCs w:val="16"/>
                <w:lang w:eastAsia="es-CO"/>
              </w:rPr>
              <w:t> </w:t>
            </w:r>
          </w:p>
        </w:tc>
        <w:tc>
          <w:tcPr>
            <w:tcW w:w="426" w:type="dxa"/>
            <w:shd w:val="clear" w:color="auto" w:fill="FFFFFF" w:themeFill="background1"/>
            <w:noWrap/>
            <w:vAlign w:val="center"/>
            <w:hideMark/>
          </w:tcPr>
          <w:p w14:paraId="421894D5" w14:textId="458CAB2D"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color w:val="000000"/>
                <w:sz w:val="16"/>
                <w:szCs w:val="16"/>
                <w:lang w:eastAsia="es-CO"/>
              </w:rPr>
              <w:t> </w:t>
            </w:r>
          </w:p>
        </w:tc>
        <w:tc>
          <w:tcPr>
            <w:tcW w:w="425" w:type="dxa"/>
            <w:shd w:val="clear" w:color="auto" w:fill="FFFFFF" w:themeFill="background1"/>
            <w:noWrap/>
            <w:vAlign w:val="center"/>
            <w:hideMark/>
          </w:tcPr>
          <w:p w14:paraId="44129163" w14:textId="6226389F"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color w:val="000000"/>
                <w:sz w:val="16"/>
                <w:szCs w:val="16"/>
                <w:lang w:eastAsia="es-CO"/>
              </w:rPr>
              <w:t> </w:t>
            </w:r>
          </w:p>
        </w:tc>
        <w:tc>
          <w:tcPr>
            <w:tcW w:w="425" w:type="dxa"/>
            <w:shd w:val="clear" w:color="auto" w:fill="FFFFFF" w:themeFill="background1"/>
            <w:noWrap/>
            <w:vAlign w:val="center"/>
            <w:hideMark/>
          </w:tcPr>
          <w:p w14:paraId="17604CEC" w14:textId="788D15F8"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color w:val="000000"/>
                <w:sz w:val="16"/>
                <w:szCs w:val="16"/>
                <w:lang w:eastAsia="es-CO"/>
              </w:rPr>
              <w:t> </w:t>
            </w:r>
          </w:p>
        </w:tc>
        <w:tc>
          <w:tcPr>
            <w:tcW w:w="402" w:type="dxa"/>
            <w:shd w:val="clear" w:color="auto" w:fill="FFFFFF" w:themeFill="background1"/>
            <w:noWrap/>
            <w:vAlign w:val="center"/>
            <w:hideMark/>
          </w:tcPr>
          <w:p w14:paraId="6473B7EC" w14:textId="65AF1891"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Times New Roman" w:hAnsi="Arial" w:cs="Arial"/>
                <w:color w:val="000000"/>
                <w:sz w:val="16"/>
                <w:szCs w:val="16"/>
                <w:lang w:eastAsia="es-CO"/>
              </w:rPr>
              <w:t> </w:t>
            </w:r>
          </w:p>
        </w:tc>
        <w:tc>
          <w:tcPr>
            <w:tcW w:w="449" w:type="dxa"/>
            <w:shd w:val="clear" w:color="auto" w:fill="FFFFFF" w:themeFill="background1"/>
            <w:noWrap/>
            <w:vAlign w:val="center"/>
          </w:tcPr>
          <w:p w14:paraId="4663CFCC" w14:textId="6C54CB5A"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p>
        </w:tc>
        <w:tc>
          <w:tcPr>
            <w:tcW w:w="365" w:type="dxa"/>
            <w:shd w:val="clear" w:color="auto" w:fill="FFFFFF" w:themeFill="background1"/>
            <w:noWrap/>
            <w:vAlign w:val="center"/>
          </w:tcPr>
          <w:p w14:paraId="7E2790A2" w14:textId="24A5164A"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p>
        </w:tc>
        <w:tc>
          <w:tcPr>
            <w:tcW w:w="485" w:type="dxa"/>
            <w:shd w:val="clear" w:color="auto" w:fill="FFFFFF" w:themeFill="background1"/>
            <w:noWrap/>
            <w:vAlign w:val="center"/>
          </w:tcPr>
          <w:p w14:paraId="4EE49AA6" w14:textId="287B7E32"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p>
        </w:tc>
        <w:tc>
          <w:tcPr>
            <w:tcW w:w="425" w:type="dxa"/>
            <w:shd w:val="clear" w:color="auto" w:fill="FFFFFF" w:themeFill="background1"/>
            <w:noWrap/>
            <w:vAlign w:val="center"/>
          </w:tcPr>
          <w:p w14:paraId="330DBFA0" w14:textId="26BC7FB1"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p>
        </w:tc>
        <w:tc>
          <w:tcPr>
            <w:tcW w:w="426" w:type="dxa"/>
            <w:shd w:val="clear" w:color="auto" w:fill="FFFFFF" w:themeFill="background1"/>
            <w:noWrap/>
            <w:vAlign w:val="center"/>
          </w:tcPr>
          <w:p w14:paraId="317D377D" w14:textId="2BEC63C6"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p>
        </w:tc>
        <w:tc>
          <w:tcPr>
            <w:tcW w:w="425" w:type="dxa"/>
            <w:shd w:val="clear" w:color="auto" w:fill="FFFFFF" w:themeFill="background1"/>
            <w:noWrap/>
            <w:vAlign w:val="center"/>
          </w:tcPr>
          <w:p w14:paraId="2BC69280" w14:textId="2C509EE4" w:rsidR="003408BB" w:rsidRPr="009C09D4" w:rsidRDefault="003408BB" w:rsidP="00E46F9E">
            <w:pPr>
              <w:shd w:val="clear" w:color="auto" w:fill="FFFFFF" w:themeFill="background1"/>
              <w:spacing w:after="0" w:line="240" w:lineRule="auto"/>
              <w:jc w:val="center"/>
              <w:rPr>
                <w:rFonts w:ascii="Arial" w:eastAsia="Times New Roman" w:hAnsi="Arial" w:cs="Arial"/>
                <w:color w:val="000000"/>
                <w:sz w:val="16"/>
                <w:szCs w:val="16"/>
                <w:lang w:eastAsia="es-CO"/>
              </w:rPr>
            </w:pPr>
          </w:p>
        </w:tc>
        <w:tc>
          <w:tcPr>
            <w:tcW w:w="1909" w:type="dxa"/>
            <w:vMerge/>
            <w:vAlign w:val="center"/>
          </w:tcPr>
          <w:p w14:paraId="7BEEF50A" w14:textId="77777777" w:rsidR="003408BB" w:rsidRPr="009C09D4" w:rsidRDefault="003408BB" w:rsidP="00E46F9E">
            <w:pPr>
              <w:shd w:val="clear" w:color="auto" w:fill="FFFFFF" w:themeFill="background1"/>
              <w:spacing w:after="0" w:line="240" w:lineRule="auto"/>
              <w:rPr>
                <w:rFonts w:ascii="Arial" w:eastAsia="Times New Roman" w:hAnsi="Arial" w:cs="Arial"/>
                <w:color w:val="000000"/>
                <w:sz w:val="16"/>
                <w:szCs w:val="16"/>
                <w:lang w:eastAsia="es-CO"/>
              </w:rPr>
            </w:pPr>
          </w:p>
        </w:tc>
      </w:tr>
      <w:tr w:rsidR="003408BB" w:rsidRPr="009C09D4" w14:paraId="2B96B0D9" w14:textId="77777777" w:rsidTr="00AD47FB">
        <w:trPr>
          <w:trHeight w:val="413"/>
        </w:trPr>
        <w:tc>
          <w:tcPr>
            <w:tcW w:w="2194" w:type="dxa"/>
            <w:vMerge w:val="restart"/>
            <w:shd w:val="clear" w:color="auto" w:fill="auto"/>
            <w:vAlign w:val="center"/>
          </w:tcPr>
          <w:p w14:paraId="5A2E72D5" w14:textId="3C47C6A1" w:rsidR="003408BB" w:rsidRPr="009C09D4" w:rsidRDefault="003408BB" w:rsidP="008473AF">
            <w:pPr>
              <w:shd w:val="clear" w:color="auto" w:fill="FFFFFF" w:themeFill="background1"/>
              <w:spacing w:after="0" w:line="240" w:lineRule="auto"/>
              <w:jc w:val="both"/>
              <w:rPr>
                <w:rFonts w:ascii="Arial" w:eastAsia="Times New Roman" w:hAnsi="Arial" w:cs="Arial"/>
                <w:color w:val="000000"/>
                <w:sz w:val="16"/>
                <w:szCs w:val="16"/>
                <w:lang w:eastAsia="es-CO"/>
              </w:rPr>
            </w:pPr>
            <w:r w:rsidRPr="009C09D4">
              <w:rPr>
                <w:rFonts w:ascii="Arial" w:eastAsia="Century Gothic" w:hAnsi="Arial" w:cs="Arial"/>
                <w:sz w:val="18"/>
                <w:szCs w:val="18"/>
                <w:lang w:eastAsia="es-CO" w:bidi="es-CO"/>
              </w:rPr>
              <w:t>Efectuar la revisión y actualización de los procedimientos del proceso</w:t>
            </w:r>
            <w:r w:rsidR="008473AF" w:rsidRPr="009C09D4">
              <w:rPr>
                <w:rFonts w:ascii="Arial" w:eastAsia="Century Gothic" w:hAnsi="Arial" w:cs="Arial"/>
                <w:sz w:val="18"/>
                <w:szCs w:val="18"/>
                <w:lang w:eastAsia="es-CO" w:bidi="es-CO"/>
              </w:rPr>
              <w:t xml:space="preserve"> de Gestión Jurídica</w:t>
            </w:r>
            <w:r w:rsidRPr="009C09D4">
              <w:rPr>
                <w:rFonts w:ascii="Arial" w:eastAsia="Century Gothic" w:hAnsi="Arial" w:cs="Arial"/>
                <w:sz w:val="18"/>
                <w:szCs w:val="18"/>
                <w:lang w:eastAsia="es-CO" w:bidi="es-CO"/>
              </w:rPr>
              <w:t xml:space="preserve"> </w:t>
            </w:r>
          </w:p>
        </w:tc>
        <w:tc>
          <w:tcPr>
            <w:tcW w:w="567" w:type="dxa"/>
            <w:shd w:val="clear" w:color="auto" w:fill="FFFFFF" w:themeFill="background1"/>
            <w:vAlign w:val="center"/>
            <w:hideMark/>
          </w:tcPr>
          <w:p w14:paraId="42F848D8" w14:textId="77777777" w:rsidR="003408BB" w:rsidRPr="009C09D4" w:rsidRDefault="003408BB" w:rsidP="009B7F39">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16"/>
                <w:szCs w:val="16"/>
                <w:lang w:eastAsia="es-CO"/>
              </w:rPr>
              <w:t>P</w:t>
            </w:r>
          </w:p>
        </w:tc>
        <w:tc>
          <w:tcPr>
            <w:tcW w:w="401" w:type="dxa"/>
            <w:shd w:val="clear" w:color="auto" w:fill="FFFFFF" w:themeFill="background1"/>
            <w:noWrap/>
            <w:vAlign w:val="center"/>
            <w:hideMark/>
          </w:tcPr>
          <w:p w14:paraId="4A0F5CC9" w14:textId="63641C47" w:rsidR="003408BB" w:rsidRPr="009C09D4" w:rsidRDefault="003408BB" w:rsidP="005738AB">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24"/>
                <w:szCs w:val="24"/>
                <w:lang w:eastAsia="es-CO"/>
              </w:rPr>
              <w:t> </w:t>
            </w:r>
          </w:p>
        </w:tc>
        <w:tc>
          <w:tcPr>
            <w:tcW w:w="524" w:type="dxa"/>
            <w:shd w:val="clear" w:color="auto" w:fill="FFFFFF" w:themeFill="background1"/>
            <w:noWrap/>
            <w:vAlign w:val="center"/>
            <w:hideMark/>
          </w:tcPr>
          <w:p w14:paraId="4A676E73" w14:textId="129DC25D" w:rsidR="003408BB" w:rsidRPr="009C09D4" w:rsidRDefault="003408BB" w:rsidP="009B7F39">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24"/>
                <w:szCs w:val="24"/>
                <w:lang w:eastAsia="es-CO"/>
              </w:rPr>
              <w:t> </w:t>
            </w:r>
          </w:p>
        </w:tc>
        <w:tc>
          <w:tcPr>
            <w:tcW w:w="426" w:type="dxa"/>
            <w:shd w:val="clear" w:color="auto" w:fill="FFFFFF" w:themeFill="background1"/>
            <w:noWrap/>
            <w:vAlign w:val="center"/>
            <w:hideMark/>
          </w:tcPr>
          <w:p w14:paraId="7D050D09" w14:textId="6B7CEC53" w:rsidR="003408BB" w:rsidRPr="009C09D4" w:rsidRDefault="003408BB" w:rsidP="009B7F39">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24"/>
                <w:szCs w:val="24"/>
                <w:lang w:eastAsia="es-CO"/>
              </w:rPr>
              <w:t> x</w:t>
            </w:r>
          </w:p>
        </w:tc>
        <w:tc>
          <w:tcPr>
            <w:tcW w:w="425" w:type="dxa"/>
            <w:shd w:val="clear" w:color="auto" w:fill="FFFFFF" w:themeFill="background1"/>
            <w:noWrap/>
            <w:vAlign w:val="center"/>
            <w:hideMark/>
          </w:tcPr>
          <w:p w14:paraId="45D21B9D" w14:textId="69BFF977" w:rsidR="003408BB" w:rsidRPr="009C09D4" w:rsidRDefault="003408BB" w:rsidP="009B7F39">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24"/>
                <w:szCs w:val="24"/>
                <w:lang w:eastAsia="es-CO"/>
              </w:rPr>
              <w:t>x </w:t>
            </w:r>
          </w:p>
        </w:tc>
        <w:tc>
          <w:tcPr>
            <w:tcW w:w="425" w:type="dxa"/>
            <w:shd w:val="clear" w:color="auto" w:fill="FFFFFF" w:themeFill="background1"/>
            <w:noWrap/>
            <w:vAlign w:val="center"/>
            <w:hideMark/>
          </w:tcPr>
          <w:p w14:paraId="287A2DEE" w14:textId="117E8182" w:rsidR="003408BB" w:rsidRPr="009C09D4" w:rsidRDefault="003408BB" w:rsidP="009B7F39">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24"/>
                <w:szCs w:val="24"/>
                <w:lang w:eastAsia="es-CO"/>
              </w:rPr>
              <w:t> x</w:t>
            </w:r>
          </w:p>
        </w:tc>
        <w:tc>
          <w:tcPr>
            <w:tcW w:w="402" w:type="dxa"/>
            <w:shd w:val="clear" w:color="auto" w:fill="FFFFFF" w:themeFill="background1"/>
            <w:noWrap/>
            <w:vAlign w:val="center"/>
            <w:hideMark/>
          </w:tcPr>
          <w:p w14:paraId="7240B968" w14:textId="206485B9" w:rsidR="003408BB" w:rsidRPr="009C09D4" w:rsidRDefault="003408BB" w:rsidP="009B7F39">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24"/>
                <w:szCs w:val="24"/>
                <w:lang w:eastAsia="es-CO"/>
              </w:rPr>
              <w:t> x</w:t>
            </w:r>
          </w:p>
        </w:tc>
        <w:tc>
          <w:tcPr>
            <w:tcW w:w="449" w:type="dxa"/>
            <w:shd w:val="clear" w:color="auto" w:fill="FFFFFF" w:themeFill="background1"/>
            <w:noWrap/>
            <w:vAlign w:val="center"/>
          </w:tcPr>
          <w:p w14:paraId="3815C298" w14:textId="2F61D163" w:rsidR="003408BB" w:rsidRPr="009C09D4" w:rsidRDefault="006E5DF4" w:rsidP="009B7F39">
            <w:pPr>
              <w:shd w:val="clear" w:color="auto" w:fill="FFFFFF" w:themeFill="background1"/>
              <w:spacing w:after="0" w:line="240" w:lineRule="auto"/>
              <w:jc w:val="center"/>
              <w:rPr>
                <w:rFonts w:ascii="Arial" w:eastAsia="Times New Roman" w:hAnsi="Arial" w:cs="Arial"/>
                <w:b/>
                <w:bCs/>
                <w:color w:val="000000"/>
                <w:sz w:val="24"/>
                <w:szCs w:val="24"/>
                <w:lang w:eastAsia="es-CO"/>
              </w:rPr>
            </w:pPr>
            <w:r w:rsidRPr="009C09D4">
              <w:rPr>
                <w:rFonts w:ascii="Arial" w:eastAsia="Times New Roman" w:hAnsi="Arial" w:cs="Arial"/>
                <w:b/>
                <w:bCs/>
                <w:color w:val="000000"/>
                <w:sz w:val="24"/>
                <w:szCs w:val="24"/>
                <w:lang w:eastAsia="es-CO"/>
              </w:rPr>
              <w:t>x</w:t>
            </w:r>
          </w:p>
        </w:tc>
        <w:tc>
          <w:tcPr>
            <w:tcW w:w="365" w:type="dxa"/>
            <w:shd w:val="clear" w:color="auto" w:fill="FFFFFF" w:themeFill="background1"/>
            <w:noWrap/>
            <w:vAlign w:val="center"/>
          </w:tcPr>
          <w:p w14:paraId="35D705C7" w14:textId="2065DEC8" w:rsidR="003408BB" w:rsidRPr="009C09D4" w:rsidRDefault="009C09D4" w:rsidP="009B7F39">
            <w:pPr>
              <w:shd w:val="clear" w:color="auto" w:fill="FFFFFF" w:themeFill="background1"/>
              <w:spacing w:after="0" w:line="240" w:lineRule="auto"/>
              <w:jc w:val="center"/>
              <w:rPr>
                <w:rFonts w:ascii="Arial" w:eastAsia="Times New Roman" w:hAnsi="Arial" w:cs="Arial"/>
                <w:b/>
                <w:bCs/>
                <w:color w:val="000000"/>
                <w:sz w:val="24"/>
                <w:szCs w:val="24"/>
                <w:lang w:eastAsia="es-CO"/>
              </w:rPr>
            </w:pPr>
            <w:r w:rsidRPr="009C09D4">
              <w:rPr>
                <w:rFonts w:ascii="Arial" w:eastAsia="Times New Roman" w:hAnsi="Arial" w:cs="Arial"/>
                <w:b/>
                <w:bCs/>
                <w:color w:val="000000"/>
                <w:sz w:val="24"/>
                <w:szCs w:val="24"/>
                <w:lang w:eastAsia="es-CO"/>
              </w:rPr>
              <w:t>x</w:t>
            </w:r>
          </w:p>
        </w:tc>
        <w:tc>
          <w:tcPr>
            <w:tcW w:w="485" w:type="dxa"/>
            <w:shd w:val="clear" w:color="auto" w:fill="FFFFFF" w:themeFill="background1"/>
            <w:noWrap/>
            <w:vAlign w:val="center"/>
          </w:tcPr>
          <w:p w14:paraId="150584DA" w14:textId="7F207053" w:rsidR="003408BB" w:rsidRPr="009C09D4" w:rsidRDefault="009C09D4" w:rsidP="009B7F39">
            <w:pPr>
              <w:shd w:val="clear" w:color="auto" w:fill="FFFFFF" w:themeFill="background1"/>
              <w:spacing w:after="0" w:line="240" w:lineRule="auto"/>
              <w:jc w:val="center"/>
              <w:rPr>
                <w:rFonts w:ascii="Arial" w:eastAsia="Times New Roman" w:hAnsi="Arial" w:cs="Arial"/>
                <w:b/>
                <w:bCs/>
                <w:color w:val="000000"/>
                <w:sz w:val="24"/>
                <w:szCs w:val="24"/>
                <w:lang w:eastAsia="es-CO"/>
              </w:rPr>
            </w:pPr>
            <w:r w:rsidRPr="009C09D4">
              <w:rPr>
                <w:rFonts w:ascii="Arial" w:eastAsia="Times New Roman" w:hAnsi="Arial" w:cs="Arial"/>
                <w:b/>
                <w:bCs/>
                <w:color w:val="000000"/>
                <w:sz w:val="24"/>
                <w:szCs w:val="24"/>
                <w:lang w:eastAsia="es-CO"/>
              </w:rPr>
              <w:t>x</w:t>
            </w:r>
          </w:p>
        </w:tc>
        <w:tc>
          <w:tcPr>
            <w:tcW w:w="425" w:type="dxa"/>
            <w:shd w:val="clear" w:color="auto" w:fill="FFFFFF" w:themeFill="background1"/>
            <w:noWrap/>
            <w:vAlign w:val="center"/>
          </w:tcPr>
          <w:p w14:paraId="0FC665B5" w14:textId="1A821FE8" w:rsidR="003408BB" w:rsidRPr="009C09D4" w:rsidRDefault="009C09D4" w:rsidP="009B7F39">
            <w:pPr>
              <w:shd w:val="clear" w:color="auto" w:fill="FFFFFF" w:themeFill="background1"/>
              <w:spacing w:after="0" w:line="240" w:lineRule="auto"/>
              <w:jc w:val="center"/>
              <w:rPr>
                <w:rFonts w:ascii="Arial" w:eastAsia="Times New Roman" w:hAnsi="Arial" w:cs="Arial"/>
                <w:b/>
                <w:bCs/>
                <w:color w:val="000000"/>
                <w:sz w:val="24"/>
                <w:szCs w:val="24"/>
                <w:lang w:eastAsia="es-CO"/>
              </w:rPr>
            </w:pPr>
            <w:r w:rsidRPr="009C09D4">
              <w:rPr>
                <w:rFonts w:ascii="Arial" w:eastAsia="Times New Roman" w:hAnsi="Arial" w:cs="Arial"/>
                <w:b/>
                <w:bCs/>
                <w:color w:val="000000"/>
                <w:sz w:val="24"/>
                <w:szCs w:val="24"/>
                <w:lang w:eastAsia="es-CO"/>
              </w:rPr>
              <w:t>x</w:t>
            </w:r>
          </w:p>
        </w:tc>
        <w:tc>
          <w:tcPr>
            <w:tcW w:w="426" w:type="dxa"/>
            <w:shd w:val="clear" w:color="auto" w:fill="FFFFFF" w:themeFill="background1"/>
            <w:noWrap/>
            <w:vAlign w:val="center"/>
          </w:tcPr>
          <w:p w14:paraId="4938814F" w14:textId="0D0ED596" w:rsidR="003408BB" w:rsidRPr="009C09D4" w:rsidRDefault="009C09D4" w:rsidP="009B7F39">
            <w:pPr>
              <w:shd w:val="clear" w:color="auto" w:fill="FFFFFF" w:themeFill="background1"/>
              <w:spacing w:after="0" w:line="240" w:lineRule="auto"/>
              <w:jc w:val="center"/>
              <w:rPr>
                <w:rFonts w:ascii="Arial" w:eastAsia="Times New Roman" w:hAnsi="Arial" w:cs="Arial"/>
                <w:b/>
                <w:bCs/>
                <w:color w:val="000000"/>
                <w:sz w:val="24"/>
                <w:szCs w:val="24"/>
                <w:lang w:eastAsia="es-CO"/>
              </w:rPr>
            </w:pPr>
            <w:r w:rsidRPr="009C09D4">
              <w:rPr>
                <w:rFonts w:ascii="Arial" w:eastAsia="Times New Roman" w:hAnsi="Arial" w:cs="Arial"/>
                <w:b/>
                <w:bCs/>
                <w:color w:val="000000"/>
                <w:sz w:val="24"/>
                <w:szCs w:val="24"/>
                <w:lang w:eastAsia="es-CO"/>
              </w:rPr>
              <w:t>x</w:t>
            </w:r>
          </w:p>
        </w:tc>
        <w:tc>
          <w:tcPr>
            <w:tcW w:w="425" w:type="dxa"/>
            <w:shd w:val="clear" w:color="auto" w:fill="FFFFFF" w:themeFill="background1"/>
            <w:noWrap/>
            <w:vAlign w:val="center"/>
          </w:tcPr>
          <w:p w14:paraId="17C58227" w14:textId="493612D8" w:rsidR="003408BB" w:rsidRPr="009C09D4" w:rsidRDefault="003408BB" w:rsidP="009B7F39">
            <w:pPr>
              <w:shd w:val="clear" w:color="auto" w:fill="FFFFFF" w:themeFill="background1"/>
              <w:spacing w:after="0" w:line="240" w:lineRule="auto"/>
              <w:jc w:val="center"/>
              <w:rPr>
                <w:rFonts w:ascii="Arial" w:eastAsia="Times New Roman" w:hAnsi="Arial" w:cs="Arial"/>
                <w:b/>
                <w:bCs/>
                <w:color w:val="000000"/>
                <w:sz w:val="24"/>
                <w:szCs w:val="24"/>
                <w:lang w:eastAsia="es-CO"/>
              </w:rPr>
            </w:pPr>
          </w:p>
        </w:tc>
        <w:tc>
          <w:tcPr>
            <w:tcW w:w="1909" w:type="dxa"/>
            <w:vMerge w:val="restart"/>
            <w:shd w:val="clear" w:color="000000" w:fill="FFFFFF"/>
            <w:vAlign w:val="center"/>
          </w:tcPr>
          <w:p w14:paraId="0F1ECC77" w14:textId="2EB75F08" w:rsidR="003408BB" w:rsidRPr="009C09D4" w:rsidRDefault="006F258D" w:rsidP="009B7F39">
            <w:pPr>
              <w:shd w:val="clear" w:color="auto" w:fill="FFFFFF" w:themeFill="background1"/>
              <w:spacing w:after="0" w:line="240" w:lineRule="auto"/>
              <w:jc w:val="center"/>
              <w:rPr>
                <w:rFonts w:ascii="Arial" w:eastAsia="Times New Roman" w:hAnsi="Arial" w:cs="Arial"/>
                <w:color w:val="000000"/>
                <w:sz w:val="16"/>
                <w:szCs w:val="16"/>
                <w:lang w:eastAsia="es-CO"/>
              </w:rPr>
            </w:pPr>
            <w:r w:rsidRPr="009C09D4">
              <w:rPr>
                <w:rFonts w:ascii="Arial" w:eastAsia="Century Gothic" w:hAnsi="Arial" w:cs="Arial"/>
                <w:sz w:val="18"/>
                <w:szCs w:val="18"/>
                <w:lang w:eastAsia="es-CO" w:bidi="es-CO"/>
              </w:rPr>
              <w:t xml:space="preserve">Proceso Gestión </w:t>
            </w:r>
            <w:r w:rsidR="003408BB" w:rsidRPr="009C09D4">
              <w:rPr>
                <w:rFonts w:ascii="Arial" w:eastAsia="Century Gothic" w:hAnsi="Arial" w:cs="Arial"/>
                <w:sz w:val="18"/>
                <w:szCs w:val="18"/>
                <w:lang w:eastAsia="es-CO" w:bidi="es-CO"/>
              </w:rPr>
              <w:t>Jurídica</w:t>
            </w:r>
          </w:p>
        </w:tc>
      </w:tr>
      <w:tr w:rsidR="003408BB" w:rsidRPr="00746853" w14:paraId="2755F96F" w14:textId="77777777" w:rsidTr="008473AF">
        <w:trPr>
          <w:trHeight w:val="275"/>
        </w:trPr>
        <w:tc>
          <w:tcPr>
            <w:tcW w:w="2194" w:type="dxa"/>
            <w:vMerge/>
            <w:vAlign w:val="center"/>
          </w:tcPr>
          <w:p w14:paraId="4F0B3079" w14:textId="77777777" w:rsidR="003408BB" w:rsidRPr="009C09D4" w:rsidRDefault="003408BB" w:rsidP="009B7F39">
            <w:pPr>
              <w:shd w:val="clear" w:color="auto" w:fill="FFFFFF" w:themeFill="background1"/>
              <w:spacing w:after="0" w:line="240" w:lineRule="auto"/>
              <w:jc w:val="both"/>
              <w:rPr>
                <w:rFonts w:ascii="Arial" w:eastAsia="Times New Roman" w:hAnsi="Arial" w:cs="Arial"/>
                <w:color w:val="000000"/>
                <w:sz w:val="16"/>
                <w:szCs w:val="16"/>
                <w:lang w:eastAsia="es-CO"/>
              </w:rPr>
            </w:pPr>
          </w:p>
        </w:tc>
        <w:tc>
          <w:tcPr>
            <w:tcW w:w="567" w:type="dxa"/>
            <w:shd w:val="clear" w:color="auto" w:fill="FFFFFF" w:themeFill="background1"/>
            <w:noWrap/>
            <w:vAlign w:val="center"/>
            <w:hideMark/>
          </w:tcPr>
          <w:p w14:paraId="7B4F8245" w14:textId="77777777" w:rsidR="003408BB" w:rsidRPr="00746853" w:rsidRDefault="003408BB" w:rsidP="009B7F39">
            <w:pPr>
              <w:shd w:val="clear" w:color="auto" w:fill="FFFFFF" w:themeFill="background1"/>
              <w:spacing w:after="0" w:line="240" w:lineRule="auto"/>
              <w:jc w:val="center"/>
              <w:rPr>
                <w:rFonts w:ascii="Arial" w:eastAsia="Times New Roman" w:hAnsi="Arial" w:cs="Arial"/>
                <w:b/>
                <w:bCs/>
                <w:color w:val="000000"/>
                <w:sz w:val="16"/>
                <w:szCs w:val="16"/>
                <w:lang w:eastAsia="es-CO"/>
              </w:rPr>
            </w:pPr>
            <w:r w:rsidRPr="009C09D4">
              <w:rPr>
                <w:rFonts w:ascii="Arial" w:eastAsia="Times New Roman" w:hAnsi="Arial" w:cs="Arial"/>
                <w:b/>
                <w:bCs/>
                <w:color w:val="000000"/>
                <w:sz w:val="16"/>
                <w:szCs w:val="16"/>
                <w:lang w:eastAsia="es-CO"/>
              </w:rPr>
              <w:t>E</w:t>
            </w:r>
          </w:p>
        </w:tc>
        <w:tc>
          <w:tcPr>
            <w:tcW w:w="401" w:type="dxa"/>
            <w:shd w:val="clear" w:color="auto" w:fill="FFFFFF" w:themeFill="background1"/>
            <w:noWrap/>
            <w:vAlign w:val="bottom"/>
            <w:hideMark/>
          </w:tcPr>
          <w:p w14:paraId="34459BFC" w14:textId="77777777" w:rsidR="003408BB" w:rsidRPr="00746853" w:rsidRDefault="003408BB" w:rsidP="009B7F39">
            <w:pPr>
              <w:shd w:val="clear" w:color="auto" w:fill="FFFFFF" w:themeFill="background1"/>
              <w:spacing w:after="0" w:line="240" w:lineRule="auto"/>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524" w:type="dxa"/>
            <w:shd w:val="clear" w:color="auto" w:fill="FFFFFF" w:themeFill="background1"/>
            <w:noWrap/>
            <w:vAlign w:val="bottom"/>
            <w:hideMark/>
          </w:tcPr>
          <w:p w14:paraId="6D7DE364" w14:textId="77777777" w:rsidR="003408BB" w:rsidRPr="00746853" w:rsidRDefault="003408BB" w:rsidP="009B7F39">
            <w:pPr>
              <w:shd w:val="clear" w:color="auto" w:fill="FFFFFF" w:themeFill="background1"/>
              <w:spacing w:after="0" w:line="240" w:lineRule="auto"/>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26" w:type="dxa"/>
            <w:shd w:val="clear" w:color="auto" w:fill="FFFFFF" w:themeFill="background1"/>
            <w:noWrap/>
            <w:vAlign w:val="center"/>
            <w:hideMark/>
          </w:tcPr>
          <w:p w14:paraId="11897329" w14:textId="77777777" w:rsidR="003408BB" w:rsidRPr="00746853" w:rsidRDefault="003408BB" w:rsidP="009B7F39">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25" w:type="dxa"/>
            <w:shd w:val="clear" w:color="auto" w:fill="FFFFFF" w:themeFill="background1"/>
            <w:noWrap/>
            <w:vAlign w:val="center"/>
            <w:hideMark/>
          </w:tcPr>
          <w:p w14:paraId="61139ADF" w14:textId="77777777" w:rsidR="003408BB" w:rsidRPr="00746853" w:rsidRDefault="003408BB" w:rsidP="009B7F39">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25" w:type="dxa"/>
            <w:shd w:val="clear" w:color="auto" w:fill="FFFFFF" w:themeFill="background1"/>
            <w:noWrap/>
            <w:vAlign w:val="center"/>
            <w:hideMark/>
          </w:tcPr>
          <w:p w14:paraId="482958F1" w14:textId="77777777" w:rsidR="003408BB" w:rsidRPr="00746853" w:rsidRDefault="003408BB" w:rsidP="009B7F39">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02" w:type="dxa"/>
            <w:shd w:val="clear" w:color="auto" w:fill="FFFFFF" w:themeFill="background1"/>
            <w:noWrap/>
            <w:vAlign w:val="center"/>
            <w:hideMark/>
          </w:tcPr>
          <w:p w14:paraId="75460005" w14:textId="77777777" w:rsidR="003408BB" w:rsidRPr="00746853" w:rsidRDefault="003408BB" w:rsidP="009B7F39">
            <w:pPr>
              <w:shd w:val="clear" w:color="auto" w:fill="FFFFFF" w:themeFill="background1"/>
              <w:spacing w:after="0" w:line="240" w:lineRule="auto"/>
              <w:jc w:val="center"/>
              <w:rPr>
                <w:rFonts w:ascii="Arial" w:eastAsia="Times New Roman" w:hAnsi="Arial" w:cs="Arial"/>
                <w:color w:val="000000"/>
                <w:sz w:val="16"/>
                <w:szCs w:val="16"/>
                <w:lang w:eastAsia="es-CO"/>
              </w:rPr>
            </w:pPr>
            <w:r w:rsidRPr="00746853">
              <w:rPr>
                <w:rFonts w:ascii="Arial" w:eastAsia="Times New Roman" w:hAnsi="Arial" w:cs="Arial"/>
                <w:color w:val="000000"/>
                <w:sz w:val="16"/>
                <w:szCs w:val="16"/>
                <w:lang w:eastAsia="es-CO"/>
              </w:rPr>
              <w:t> </w:t>
            </w:r>
          </w:p>
        </w:tc>
        <w:tc>
          <w:tcPr>
            <w:tcW w:w="449" w:type="dxa"/>
            <w:shd w:val="clear" w:color="auto" w:fill="FFFFFF" w:themeFill="background1"/>
            <w:noWrap/>
            <w:vAlign w:val="center"/>
            <w:hideMark/>
          </w:tcPr>
          <w:p w14:paraId="197BC44B" w14:textId="77777777" w:rsidR="003408BB" w:rsidRPr="00746853" w:rsidRDefault="003408BB" w:rsidP="009B7F39">
            <w:pPr>
              <w:shd w:val="clear" w:color="auto" w:fill="FFFFFF" w:themeFill="background1"/>
              <w:spacing w:after="0" w:line="240" w:lineRule="auto"/>
              <w:jc w:val="center"/>
              <w:rPr>
                <w:rFonts w:ascii="Arial" w:eastAsia="Times New Roman" w:hAnsi="Arial" w:cs="Arial"/>
                <w:b/>
                <w:color w:val="000000"/>
                <w:sz w:val="24"/>
                <w:szCs w:val="24"/>
                <w:lang w:eastAsia="es-CO"/>
              </w:rPr>
            </w:pPr>
            <w:r w:rsidRPr="00746853">
              <w:rPr>
                <w:rFonts w:ascii="Arial" w:eastAsia="Times New Roman" w:hAnsi="Arial" w:cs="Arial"/>
                <w:b/>
                <w:color w:val="000000"/>
                <w:sz w:val="24"/>
                <w:szCs w:val="24"/>
                <w:lang w:eastAsia="es-CO"/>
              </w:rPr>
              <w:t> </w:t>
            </w:r>
          </w:p>
        </w:tc>
        <w:tc>
          <w:tcPr>
            <w:tcW w:w="365" w:type="dxa"/>
            <w:shd w:val="clear" w:color="auto" w:fill="FFFFFF" w:themeFill="background1"/>
            <w:noWrap/>
            <w:vAlign w:val="center"/>
            <w:hideMark/>
          </w:tcPr>
          <w:p w14:paraId="3C262A1E" w14:textId="77777777" w:rsidR="003408BB" w:rsidRPr="00746853" w:rsidRDefault="003408BB" w:rsidP="009B7F39">
            <w:pPr>
              <w:shd w:val="clear" w:color="auto" w:fill="FFFFFF" w:themeFill="background1"/>
              <w:spacing w:after="0" w:line="240" w:lineRule="auto"/>
              <w:jc w:val="center"/>
              <w:rPr>
                <w:rFonts w:ascii="Arial" w:eastAsia="Times New Roman" w:hAnsi="Arial" w:cs="Arial"/>
                <w:b/>
                <w:color w:val="000000"/>
                <w:sz w:val="24"/>
                <w:szCs w:val="24"/>
                <w:lang w:eastAsia="es-CO"/>
              </w:rPr>
            </w:pPr>
            <w:r w:rsidRPr="00746853">
              <w:rPr>
                <w:rFonts w:ascii="Arial" w:eastAsia="Times New Roman" w:hAnsi="Arial" w:cs="Arial"/>
                <w:b/>
                <w:color w:val="000000"/>
                <w:sz w:val="24"/>
                <w:szCs w:val="24"/>
                <w:lang w:eastAsia="es-CO"/>
              </w:rPr>
              <w:t> </w:t>
            </w:r>
          </w:p>
        </w:tc>
        <w:tc>
          <w:tcPr>
            <w:tcW w:w="485" w:type="dxa"/>
            <w:shd w:val="clear" w:color="auto" w:fill="FFFFFF" w:themeFill="background1"/>
            <w:noWrap/>
            <w:vAlign w:val="center"/>
            <w:hideMark/>
          </w:tcPr>
          <w:p w14:paraId="1F2A9592" w14:textId="77777777" w:rsidR="003408BB" w:rsidRPr="00746853" w:rsidRDefault="003408BB" w:rsidP="009B7F39">
            <w:pPr>
              <w:shd w:val="clear" w:color="auto" w:fill="FFFFFF" w:themeFill="background1"/>
              <w:spacing w:after="0" w:line="240" w:lineRule="auto"/>
              <w:jc w:val="center"/>
              <w:rPr>
                <w:rFonts w:ascii="Arial" w:eastAsia="Times New Roman" w:hAnsi="Arial" w:cs="Arial"/>
                <w:b/>
                <w:color w:val="000000"/>
                <w:sz w:val="24"/>
                <w:szCs w:val="24"/>
                <w:lang w:eastAsia="es-CO"/>
              </w:rPr>
            </w:pPr>
            <w:r w:rsidRPr="00746853">
              <w:rPr>
                <w:rFonts w:ascii="Arial" w:eastAsia="Times New Roman" w:hAnsi="Arial" w:cs="Arial"/>
                <w:b/>
                <w:color w:val="000000"/>
                <w:sz w:val="24"/>
                <w:szCs w:val="24"/>
                <w:lang w:eastAsia="es-CO"/>
              </w:rPr>
              <w:t> </w:t>
            </w:r>
          </w:p>
        </w:tc>
        <w:tc>
          <w:tcPr>
            <w:tcW w:w="425" w:type="dxa"/>
            <w:shd w:val="clear" w:color="auto" w:fill="FFFFFF" w:themeFill="background1"/>
            <w:noWrap/>
            <w:vAlign w:val="center"/>
            <w:hideMark/>
          </w:tcPr>
          <w:p w14:paraId="3FB8BF41" w14:textId="77777777" w:rsidR="003408BB" w:rsidRPr="00746853" w:rsidRDefault="003408BB" w:rsidP="009B7F39">
            <w:pPr>
              <w:shd w:val="clear" w:color="auto" w:fill="FFFFFF" w:themeFill="background1"/>
              <w:spacing w:after="0" w:line="240" w:lineRule="auto"/>
              <w:jc w:val="center"/>
              <w:rPr>
                <w:rFonts w:ascii="Arial" w:eastAsia="Times New Roman" w:hAnsi="Arial" w:cs="Arial"/>
                <w:b/>
                <w:color w:val="000000"/>
                <w:sz w:val="24"/>
                <w:szCs w:val="24"/>
                <w:lang w:eastAsia="es-CO"/>
              </w:rPr>
            </w:pPr>
            <w:r w:rsidRPr="00746853">
              <w:rPr>
                <w:rFonts w:ascii="Arial" w:eastAsia="Times New Roman" w:hAnsi="Arial" w:cs="Arial"/>
                <w:b/>
                <w:color w:val="000000"/>
                <w:sz w:val="24"/>
                <w:szCs w:val="24"/>
                <w:lang w:eastAsia="es-CO"/>
              </w:rPr>
              <w:t> </w:t>
            </w:r>
          </w:p>
        </w:tc>
        <w:tc>
          <w:tcPr>
            <w:tcW w:w="426" w:type="dxa"/>
            <w:shd w:val="clear" w:color="auto" w:fill="FFFFFF" w:themeFill="background1"/>
            <w:noWrap/>
            <w:vAlign w:val="center"/>
            <w:hideMark/>
          </w:tcPr>
          <w:p w14:paraId="2D8E09D0" w14:textId="77777777" w:rsidR="003408BB" w:rsidRPr="00746853" w:rsidRDefault="003408BB" w:rsidP="009B7F39">
            <w:pPr>
              <w:shd w:val="clear" w:color="auto" w:fill="FFFFFF" w:themeFill="background1"/>
              <w:spacing w:after="0" w:line="240" w:lineRule="auto"/>
              <w:jc w:val="center"/>
              <w:rPr>
                <w:rFonts w:ascii="Arial" w:eastAsia="Times New Roman" w:hAnsi="Arial" w:cs="Arial"/>
                <w:b/>
                <w:color w:val="000000"/>
                <w:sz w:val="24"/>
                <w:szCs w:val="24"/>
                <w:lang w:eastAsia="es-CO"/>
              </w:rPr>
            </w:pPr>
            <w:r w:rsidRPr="00746853">
              <w:rPr>
                <w:rFonts w:ascii="Arial" w:eastAsia="Times New Roman" w:hAnsi="Arial" w:cs="Arial"/>
                <w:b/>
                <w:color w:val="000000"/>
                <w:sz w:val="24"/>
                <w:szCs w:val="24"/>
                <w:lang w:eastAsia="es-CO"/>
              </w:rPr>
              <w:t> </w:t>
            </w:r>
          </w:p>
        </w:tc>
        <w:tc>
          <w:tcPr>
            <w:tcW w:w="425" w:type="dxa"/>
            <w:shd w:val="clear" w:color="auto" w:fill="FFFFFF" w:themeFill="background1"/>
            <w:noWrap/>
            <w:vAlign w:val="center"/>
            <w:hideMark/>
          </w:tcPr>
          <w:p w14:paraId="3D1B4B4D" w14:textId="77777777" w:rsidR="003408BB" w:rsidRPr="00746853" w:rsidRDefault="003408BB" w:rsidP="009B7F39">
            <w:pPr>
              <w:shd w:val="clear" w:color="auto" w:fill="FFFFFF" w:themeFill="background1"/>
              <w:spacing w:after="0" w:line="240" w:lineRule="auto"/>
              <w:jc w:val="center"/>
              <w:rPr>
                <w:rFonts w:ascii="Arial" w:eastAsia="Times New Roman" w:hAnsi="Arial" w:cs="Arial"/>
                <w:b/>
                <w:color w:val="000000"/>
                <w:sz w:val="24"/>
                <w:szCs w:val="24"/>
                <w:lang w:eastAsia="es-CO"/>
              </w:rPr>
            </w:pPr>
            <w:r w:rsidRPr="00746853">
              <w:rPr>
                <w:rFonts w:ascii="Arial" w:eastAsia="Times New Roman" w:hAnsi="Arial" w:cs="Arial"/>
                <w:b/>
                <w:color w:val="000000"/>
                <w:sz w:val="24"/>
                <w:szCs w:val="24"/>
                <w:lang w:eastAsia="es-CO"/>
              </w:rPr>
              <w:t> </w:t>
            </w:r>
          </w:p>
        </w:tc>
        <w:tc>
          <w:tcPr>
            <w:tcW w:w="1909" w:type="dxa"/>
            <w:vMerge/>
            <w:vAlign w:val="center"/>
          </w:tcPr>
          <w:p w14:paraId="5B24A189" w14:textId="77777777" w:rsidR="003408BB" w:rsidRPr="00746853" w:rsidRDefault="003408BB" w:rsidP="009B7F39">
            <w:pPr>
              <w:shd w:val="clear" w:color="auto" w:fill="FFFFFF" w:themeFill="background1"/>
              <w:spacing w:after="0" w:line="240" w:lineRule="auto"/>
              <w:rPr>
                <w:rFonts w:ascii="Arial" w:eastAsia="Times New Roman" w:hAnsi="Arial" w:cs="Arial"/>
                <w:color w:val="000000"/>
                <w:sz w:val="16"/>
                <w:szCs w:val="16"/>
                <w:lang w:eastAsia="es-CO"/>
              </w:rPr>
            </w:pPr>
          </w:p>
        </w:tc>
      </w:tr>
    </w:tbl>
    <w:p w14:paraId="52B393C2" w14:textId="77777777" w:rsidR="00E05489" w:rsidRDefault="00E05489" w:rsidP="0093226E">
      <w:pPr>
        <w:widowControl w:val="0"/>
        <w:autoSpaceDE w:val="0"/>
        <w:autoSpaceDN w:val="0"/>
        <w:spacing w:after="0" w:line="240" w:lineRule="auto"/>
        <w:jc w:val="both"/>
        <w:rPr>
          <w:rFonts w:ascii="Arial" w:eastAsia="Century Gothic" w:hAnsi="Arial" w:cs="Arial"/>
          <w:lang w:eastAsia="es-CO" w:bidi="es-CO"/>
        </w:rPr>
      </w:pPr>
    </w:p>
    <w:p w14:paraId="07B7D05F" w14:textId="4CB6A320" w:rsidR="00191917" w:rsidRPr="00746853" w:rsidRDefault="0093226E" w:rsidP="0093226E">
      <w:pPr>
        <w:widowControl w:val="0"/>
        <w:autoSpaceDE w:val="0"/>
        <w:autoSpaceDN w:val="0"/>
        <w:spacing w:after="0" w:line="240" w:lineRule="auto"/>
        <w:jc w:val="both"/>
        <w:rPr>
          <w:rFonts w:ascii="Arial" w:eastAsia="Century Gothic" w:hAnsi="Arial" w:cs="Arial"/>
          <w:lang w:eastAsia="es-CO" w:bidi="es-CO"/>
        </w:rPr>
      </w:pPr>
      <w:r w:rsidRPr="00746853">
        <w:rPr>
          <w:rFonts w:ascii="Arial" w:eastAsia="Century Gothic" w:hAnsi="Arial" w:cs="Arial"/>
          <w:lang w:eastAsia="es-CO" w:bidi="es-CO"/>
        </w:rPr>
        <w:t xml:space="preserve">Teniendo en cuenta que el cumplimiento de las acciones que se desprenden de la política de defensa jurídica se evidencia a largo plazo, se hará un seguimiento anual a través del </w:t>
      </w:r>
      <w:r w:rsidR="009B798D">
        <w:rPr>
          <w:rFonts w:ascii="Arial" w:eastAsia="Century Gothic" w:hAnsi="Arial" w:cs="Arial"/>
          <w:lang w:eastAsia="es-CO" w:bidi="es-CO"/>
        </w:rPr>
        <w:t xml:space="preserve">Comité de Conciliación </w:t>
      </w:r>
      <w:r w:rsidRPr="00746853">
        <w:rPr>
          <w:rFonts w:ascii="Arial" w:eastAsia="Century Gothic" w:hAnsi="Arial" w:cs="Arial"/>
          <w:lang w:eastAsia="es-CO" w:bidi="es-CO"/>
        </w:rPr>
        <w:t xml:space="preserve">y </w:t>
      </w:r>
      <w:r w:rsidR="008871DF" w:rsidRPr="00746853">
        <w:rPr>
          <w:rFonts w:ascii="Arial" w:eastAsia="Century Gothic" w:hAnsi="Arial" w:cs="Arial"/>
          <w:lang w:eastAsia="es-CO" w:bidi="es-CO"/>
        </w:rPr>
        <w:t xml:space="preserve">con base en </w:t>
      </w:r>
      <w:r w:rsidRPr="00746853">
        <w:rPr>
          <w:rFonts w:ascii="Arial" w:eastAsia="Century Gothic" w:hAnsi="Arial" w:cs="Arial"/>
          <w:lang w:eastAsia="es-CO" w:bidi="es-CO"/>
        </w:rPr>
        <w:t>los siguientes indicadores.</w:t>
      </w:r>
    </w:p>
    <w:p w14:paraId="63CE2CC4" w14:textId="7F4857A5" w:rsidR="0093226E" w:rsidRPr="00746853" w:rsidRDefault="0093226E" w:rsidP="0093226E">
      <w:pPr>
        <w:widowControl w:val="0"/>
        <w:autoSpaceDE w:val="0"/>
        <w:autoSpaceDN w:val="0"/>
        <w:spacing w:after="0" w:line="240" w:lineRule="auto"/>
        <w:jc w:val="both"/>
        <w:rPr>
          <w:rFonts w:ascii="Arial" w:eastAsia="Century Gothic" w:hAnsi="Arial" w:cs="Arial"/>
          <w:lang w:eastAsia="es-CO" w:bidi="es-CO"/>
        </w:rPr>
      </w:pPr>
    </w:p>
    <w:tbl>
      <w:tblPr>
        <w:tblStyle w:val="Tablaconcuadrcula"/>
        <w:tblW w:w="0" w:type="auto"/>
        <w:jc w:val="center"/>
        <w:tblLook w:val="04A0" w:firstRow="1" w:lastRow="0" w:firstColumn="1" w:lastColumn="0" w:noHBand="0" w:noVBand="1"/>
      </w:tblPr>
      <w:tblGrid>
        <w:gridCol w:w="2612"/>
        <w:gridCol w:w="3112"/>
        <w:gridCol w:w="3202"/>
      </w:tblGrid>
      <w:tr w:rsidR="00BB5A3D" w:rsidRPr="00746853" w14:paraId="6A12F3C6" w14:textId="2EE6B43F" w:rsidTr="006F258D">
        <w:trPr>
          <w:trHeight w:val="239"/>
          <w:tblHeader/>
          <w:jc w:val="center"/>
        </w:trPr>
        <w:tc>
          <w:tcPr>
            <w:tcW w:w="2612" w:type="dxa"/>
            <w:shd w:val="clear" w:color="auto" w:fill="009999"/>
          </w:tcPr>
          <w:p w14:paraId="46B56FEC" w14:textId="64A4E448" w:rsidR="00BB5A3D" w:rsidRPr="00746853" w:rsidRDefault="00BB5A3D" w:rsidP="00191917">
            <w:pPr>
              <w:jc w:val="center"/>
              <w:rPr>
                <w:rFonts w:ascii="Arial" w:eastAsia="Century Gothic" w:hAnsi="Arial" w:cs="Arial"/>
                <w:b/>
                <w:sz w:val="18"/>
                <w:szCs w:val="18"/>
                <w:lang w:eastAsia="es-CO" w:bidi="es-CO"/>
              </w:rPr>
            </w:pPr>
            <w:r w:rsidRPr="00746853">
              <w:rPr>
                <w:rFonts w:ascii="Arial" w:eastAsia="Century Gothic" w:hAnsi="Arial" w:cs="Arial"/>
                <w:b/>
                <w:sz w:val="18"/>
                <w:szCs w:val="18"/>
                <w:lang w:eastAsia="es-CO" w:bidi="es-CO"/>
              </w:rPr>
              <w:t>INDICADOR</w:t>
            </w:r>
          </w:p>
        </w:tc>
        <w:tc>
          <w:tcPr>
            <w:tcW w:w="3112" w:type="dxa"/>
            <w:shd w:val="clear" w:color="auto" w:fill="009999"/>
          </w:tcPr>
          <w:p w14:paraId="39937C43" w14:textId="1CE81A28" w:rsidR="00BB5A3D" w:rsidRPr="00746853" w:rsidRDefault="00BB5A3D" w:rsidP="00191917">
            <w:pPr>
              <w:jc w:val="center"/>
              <w:rPr>
                <w:rFonts w:ascii="Arial" w:eastAsia="Century Gothic" w:hAnsi="Arial" w:cs="Arial"/>
                <w:b/>
                <w:sz w:val="18"/>
                <w:szCs w:val="18"/>
                <w:lang w:eastAsia="es-CO" w:bidi="es-CO"/>
              </w:rPr>
            </w:pPr>
            <w:r w:rsidRPr="00746853">
              <w:rPr>
                <w:rFonts w:ascii="Arial" w:eastAsia="Century Gothic" w:hAnsi="Arial" w:cs="Arial"/>
                <w:b/>
                <w:sz w:val="18"/>
                <w:szCs w:val="18"/>
                <w:lang w:eastAsia="es-CO" w:bidi="es-CO"/>
              </w:rPr>
              <w:t>OBJETIVO</w:t>
            </w:r>
          </w:p>
        </w:tc>
        <w:tc>
          <w:tcPr>
            <w:tcW w:w="3202" w:type="dxa"/>
            <w:shd w:val="clear" w:color="auto" w:fill="009999"/>
          </w:tcPr>
          <w:p w14:paraId="639D95D9" w14:textId="5A9EE5F0" w:rsidR="00BB5A3D" w:rsidRPr="00746853" w:rsidRDefault="00BB5A3D" w:rsidP="00191917">
            <w:pPr>
              <w:jc w:val="center"/>
              <w:rPr>
                <w:rFonts w:ascii="Arial" w:eastAsia="Century Gothic" w:hAnsi="Arial" w:cs="Arial"/>
                <w:b/>
                <w:sz w:val="18"/>
                <w:szCs w:val="18"/>
                <w:lang w:eastAsia="es-CO" w:bidi="es-CO"/>
              </w:rPr>
            </w:pPr>
            <w:r w:rsidRPr="00746853">
              <w:rPr>
                <w:rFonts w:ascii="Arial" w:eastAsia="Century Gothic" w:hAnsi="Arial" w:cs="Arial"/>
                <w:b/>
                <w:sz w:val="18"/>
                <w:szCs w:val="18"/>
                <w:lang w:eastAsia="es-CO" w:bidi="es-CO"/>
              </w:rPr>
              <w:t>VARIABLES</w:t>
            </w:r>
          </w:p>
        </w:tc>
      </w:tr>
      <w:tr w:rsidR="00BB5A3D" w:rsidRPr="00746853" w14:paraId="7068E64E" w14:textId="2F8A922E" w:rsidTr="006F258D">
        <w:trPr>
          <w:trHeight w:val="440"/>
          <w:jc w:val="center"/>
        </w:trPr>
        <w:tc>
          <w:tcPr>
            <w:tcW w:w="2612" w:type="dxa"/>
          </w:tcPr>
          <w:p w14:paraId="741EE02C" w14:textId="57A6687F" w:rsidR="00BB5A3D" w:rsidRPr="00746853" w:rsidRDefault="00BB5A3D" w:rsidP="00195EED">
            <w:pPr>
              <w:jc w:val="both"/>
              <w:rPr>
                <w:rFonts w:ascii="Arial" w:eastAsia="Century Gothic" w:hAnsi="Arial" w:cs="Arial"/>
                <w:sz w:val="18"/>
                <w:szCs w:val="18"/>
                <w:lang w:eastAsia="es-CO" w:bidi="es-CO"/>
              </w:rPr>
            </w:pPr>
            <w:r w:rsidRPr="00746853">
              <w:rPr>
                <w:rFonts w:ascii="Arial" w:eastAsia="Century Gothic" w:hAnsi="Arial" w:cs="Arial"/>
                <w:sz w:val="18"/>
                <w:szCs w:val="18"/>
                <w:lang w:eastAsia="es-CO" w:bidi="es-CO"/>
              </w:rPr>
              <w:t>SENTENCIAS JUDICIALES A FAVOR</w:t>
            </w:r>
            <w:r w:rsidR="00555286" w:rsidRPr="00746853">
              <w:rPr>
                <w:rFonts w:ascii="Arial" w:eastAsia="Century Gothic" w:hAnsi="Arial" w:cs="Arial"/>
                <w:sz w:val="18"/>
                <w:szCs w:val="18"/>
                <w:lang w:eastAsia="es-CO" w:bidi="es-CO"/>
              </w:rPr>
              <w:t xml:space="preserve"> (tasa de éxito procesal</w:t>
            </w:r>
            <w:r w:rsidR="00195EED" w:rsidRPr="00746853">
              <w:rPr>
                <w:rFonts w:ascii="Arial" w:eastAsia="Century Gothic" w:hAnsi="Arial" w:cs="Arial"/>
                <w:sz w:val="18"/>
                <w:szCs w:val="18"/>
                <w:lang w:eastAsia="es-CO" w:bidi="es-CO"/>
              </w:rPr>
              <w:t xml:space="preserve"> de un 85%  </w:t>
            </w:r>
            <w:r w:rsidR="00555286" w:rsidRPr="00746853">
              <w:rPr>
                <w:rFonts w:ascii="Arial" w:eastAsia="Century Gothic" w:hAnsi="Arial" w:cs="Arial"/>
                <w:sz w:val="18"/>
                <w:szCs w:val="18"/>
                <w:lang w:eastAsia="es-CO" w:bidi="es-CO"/>
              </w:rPr>
              <w:t xml:space="preserve">) </w:t>
            </w:r>
          </w:p>
        </w:tc>
        <w:tc>
          <w:tcPr>
            <w:tcW w:w="3112" w:type="dxa"/>
          </w:tcPr>
          <w:p w14:paraId="5F8AF1BE" w14:textId="6D309BED" w:rsidR="00BB5A3D" w:rsidRPr="00746853" w:rsidRDefault="00BB5A3D" w:rsidP="00195EED">
            <w:pPr>
              <w:jc w:val="both"/>
              <w:rPr>
                <w:rFonts w:ascii="Arial" w:eastAsia="Century Gothic" w:hAnsi="Arial" w:cs="Arial"/>
                <w:sz w:val="18"/>
                <w:szCs w:val="18"/>
                <w:lang w:eastAsia="es-CO" w:bidi="es-CO"/>
              </w:rPr>
            </w:pPr>
            <w:r w:rsidRPr="00746853">
              <w:rPr>
                <w:rFonts w:ascii="Arial" w:eastAsia="Century Gothic" w:hAnsi="Arial" w:cs="Arial"/>
                <w:sz w:val="18"/>
                <w:szCs w:val="18"/>
                <w:lang w:eastAsia="es-CO" w:bidi="es-CO"/>
              </w:rPr>
              <w:t>Medir el porcentaje de sentencias que se fallan a favor de la entidad</w:t>
            </w:r>
          </w:p>
        </w:tc>
        <w:tc>
          <w:tcPr>
            <w:tcW w:w="3202" w:type="dxa"/>
            <w:shd w:val="clear" w:color="auto" w:fill="auto"/>
          </w:tcPr>
          <w:p w14:paraId="7216BB36" w14:textId="16D339F0" w:rsidR="00BB5A3D" w:rsidRPr="00746853" w:rsidRDefault="00232D4A" w:rsidP="00195EED">
            <w:pPr>
              <w:jc w:val="both"/>
              <w:rPr>
                <w:rFonts w:ascii="Arial" w:eastAsia="Century Gothic" w:hAnsi="Arial" w:cs="Arial"/>
                <w:sz w:val="18"/>
                <w:szCs w:val="18"/>
                <w:lang w:eastAsia="es-CO" w:bidi="es-CO"/>
              </w:rPr>
            </w:pPr>
            <w:r w:rsidRPr="00746853">
              <w:rPr>
                <w:rFonts w:ascii="Arial" w:eastAsia="Century Gothic" w:hAnsi="Arial" w:cs="Arial"/>
                <w:sz w:val="18"/>
                <w:szCs w:val="18"/>
                <w:lang w:eastAsia="es-CO" w:bidi="es-CO"/>
              </w:rPr>
              <w:t>No</w:t>
            </w:r>
            <w:r w:rsidR="00CC7D7C" w:rsidRPr="00746853">
              <w:rPr>
                <w:rFonts w:ascii="Arial" w:eastAsia="Century Gothic" w:hAnsi="Arial" w:cs="Arial"/>
                <w:sz w:val="18"/>
                <w:szCs w:val="18"/>
                <w:lang w:eastAsia="es-CO" w:bidi="es-CO"/>
              </w:rPr>
              <w:t>.</w:t>
            </w:r>
            <w:r w:rsidRPr="00746853">
              <w:rPr>
                <w:rFonts w:ascii="Arial" w:eastAsia="Century Gothic" w:hAnsi="Arial" w:cs="Arial"/>
                <w:sz w:val="18"/>
                <w:szCs w:val="18"/>
                <w:lang w:eastAsia="es-CO" w:bidi="es-CO"/>
              </w:rPr>
              <w:t xml:space="preserve"> de sentencias a favor/ No de demandas notificadas</w:t>
            </w:r>
          </w:p>
        </w:tc>
      </w:tr>
      <w:tr w:rsidR="00BB5A3D" w:rsidRPr="00746853" w14:paraId="71E8345A" w14:textId="7A748A55" w:rsidTr="006F258D">
        <w:trPr>
          <w:trHeight w:val="717"/>
          <w:jc w:val="center"/>
        </w:trPr>
        <w:tc>
          <w:tcPr>
            <w:tcW w:w="2612" w:type="dxa"/>
          </w:tcPr>
          <w:p w14:paraId="035827D7" w14:textId="04AD1F0D" w:rsidR="00BB5A3D" w:rsidRPr="00746853" w:rsidRDefault="00BB5A3D" w:rsidP="00195EED">
            <w:pPr>
              <w:jc w:val="both"/>
              <w:rPr>
                <w:rFonts w:ascii="Arial" w:eastAsia="Century Gothic" w:hAnsi="Arial" w:cs="Arial"/>
                <w:sz w:val="18"/>
                <w:szCs w:val="18"/>
                <w:lang w:eastAsia="es-CO" w:bidi="es-CO"/>
              </w:rPr>
            </w:pPr>
            <w:r w:rsidRPr="00746853">
              <w:rPr>
                <w:rFonts w:ascii="Arial" w:eastAsia="Century Gothic" w:hAnsi="Arial" w:cs="Arial"/>
                <w:sz w:val="18"/>
                <w:szCs w:val="18"/>
                <w:lang w:eastAsia="es-CO" w:bidi="es-CO"/>
              </w:rPr>
              <w:t>COMITÉS DE CONCILIACIÓN REALIZADOS</w:t>
            </w:r>
          </w:p>
        </w:tc>
        <w:tc>
          <w:tcPr>
            <w:tcW w:w="3112" w:type="dxa"/>
          </w:tcPr>
          <w:p w14:paraId="67FD0CFD" w14:textId="7C67F452" w:rsidR="00BB5A3D" w:rsidRPr="00746853" w:rsidRDefault="00BB5A3D" w:rsidP="00195EED">
            <w:pPr>
              <w:jc w:val="both"/>
              <w:rPr>
                <w:rFonts w:ascii="Arial" w:eastAsia="Century Gothic" w:hAnsi="Arial" w:cs="Arial"/>
                <w:sz w:val="18"/>
                <w:szCs w:val="18"/>
                <w:lang w:eastAsia="es-CO" w:bidi="es-CO"/>
              </w:rPr>
            </w:pPr>
            <w:r w:rsidRPr="00746853">
              <w:rPr>
                <w:rFonts w:ascii="Arial" w:eastAsia="Century Gothic" w:hAnsi="Arial" w:cs="Arial"/>
                <w:sz w:val="18"/>
                <w:szCs w:val="18"/>
                <w:lang w:eastAsia="es-CO" w:bidi="es-CO"/>
              </w:rPr>
              <w:t xml:space="preserve">Medir y verificar que se cumpla con las sesiones de </w:t>
            </w:r>
            <w:r w:rsidR="009B798D">
              <w:rPr>
                <w:rFonts w:ascii="Arial" w:eastAsia="Century Gothic" w:hAnsi="Arial" w:cs="Arial"/>
                <w:sz w:val="18"/>
                <w:szCs w:val="18"/>
                <w:lang w:eastAsia="es-CO" w:bidi="es-CO"/>
              </w:rPr>
              <w:t xml:space="preserve">Comité de Conciliación </w:t>
            </w:r>
            <w:r w:rsidR="00526F9A">
              <w:rPr>
                <w:rFonts w:ascii="Arial" w:eastAsia="Century Gothic" w:hAnsi="Arial" w:cs="Arial"/>
                <w:sz w:val="18"/>
                <w:szCs w:val="18"/>
                <w:lang w:eastAsia="es-CO" w:bidi="es-CO"/>
              </w:rPr>
              <w:t xml:space="preserve"> </w:t>
            </w:r>
            <w:r w:rsidRPr="00746853">
              <w:rPr>
                <w:rFonts w:ascii="Arial" w:eastAsia="Century Gothic" w:hAnsi="Arial" w:cs="Arial"/>
                <w:sz w:val="18"/>
                <w:szCs w:val="18"/>
                <w:lang w:eastAsia="es-CO" w:bidi="es-CO"/>
              </w:rPr>
              <w:t>reguladas por la ley</w:t>
            </w:r>
          </w:p>
        </w:tc>
        <w:tc>
          <w:tcPr>
            <w:tcW w:w="3202" w:type="dxa"/>
            <w:shd w:val="clear" w:color="auto" w:fill="auto"/>
          </w:tcPr>
          <w:p w14:paraId="63EBE513" w14:textId="0C18742E" w:rsidR="00BB5A3D" w:rsidRPr="00746853" w:rsidRDefault="00232D4A" w:rsidP="006F258D">
            <w:pPr>
              <w:jc w:val="both"/>
              <w:rPr>
                <w:rFonts w:ascii="Arial" w:eastAsia="Century Gothic" w:hAnsi="Arial" w:cs="Arial"/>
                <w:sz w:val="18"/>
                <w:szCs w:val="18"/>
                <w:lang w:eastAsia="es-CO" w:bidi="es-CO"/>
              </w:rPr>
            </w:pPr>
            <w:r w:rsidRPr="00746853">
              <w:rPr>
                <w:rFonts w:ascii="Arial" w:eastAsia="Century Gothic" w:hAnsi="Arial" w:cs="Arial"/>
                <w:sz w:val="18"/>
                <w:szCs w:val="18"/>
                <w:lang w:eastAsia="es-CO" w:bidi="es-CO"/>
              </w:rPr>
              <w:t>No</w:t>
            </w:r>
            <w:r w:rsidR="00CC7D7C" w:rsidRPr="00746853">
              <w:rPr>
                <w:rFonts w:ascii="Arial" w:eastAsia="Century Gothic" w:hAnsi="Arial" w:cs="Arial"/>
                <w:sz w:val="18"/>
                <w:szCs w:val="18"/>
                <w:lang w:eastAsia="es-CO" w:bidi="es-CO"/>
              </w:rPr>
              <w:t>.</w:t>
            </w:r>
            <w:r w:rsidRPr="00746853">
              <w:rPr>
                <w:rFonts w:ascii="Arial" w:eastAsia="Century Gothic" w:hAnsi="Arial" w:cs="Arial"/>
                <w:sz w:val="18"/>
                <w:szCs w:val="18"/>
                <w:lang w:eastAsia="es-CO" w:bidi="es-CO"/>
              </w:rPr>
              <w:t xml:space="preserve"> de </w:t>
            </w:r>
            <w:r w:rsidR="006F258D">
              <w:rPr>
                <w:rFonts w:ascii="Arial" w:eastAsia="Century Gothic" w:hAnsi="Arial" w:cs="Arial"/>
                <w:sz w:val="18"/>
                <w:szCs w:val="18"/>
                <w:lang w:eastAsia="es-CO" w:bidi="es-CO"/>
              </w:rPr>
              <w:t>C</w:t>
            </w:r>
            <w:r w:rsidRPr="00746853">
              <w:rPr>
                <w:rFonts w:ascii="Arial" w:eastAsia="Century Gothic" w:hAnsi="Arial" w:cs="Arial"/>
                <w:sz w:val="18"/>
                <w:szCs w:val="18"/>
                <w:lang w:eastAsia="es-CO" w:bidi="es-CO"/>
              </w:rPr>
              <w:t xml:space="preserve">omités de </w:t>
            </w:r>
            <w:r w:rsidR="006F258D">
              <w:rPr>
                <w:rFonts w:ascii="Arial" w:eastAsia="Century Gothic" w:hAnsi="Arial" w:cs="Arial"/>
                <w:sz w:val="18"/>
                <w:szCs w:val="18"/>
                <w:lang w:eastAsia="es-CO" w:bidi="es-CO"/>
              </w:rPr>
              <w:t>C</w:t>
            </w:r>
            <w:r w:rsidRPr="00746853">
              <w:rPr>
                <w:rFonts w:ascii="Arial" w:eastAsia="Century Gothic" w:hAnsi="Arial" w:cs="Arial"/>
                <w:sz w:val="18"/>
                <w:szCs w:val="18"/>
                <w:lang w:eastAsia="es-CO" w:bidi="es-CO"/>
              </w:rPr>
              <w:t>onciliación realizados en el periodo</w:t>
            </w:r>
          </w:p>
        </w:tc>
      </w:tr>
      <w:tr w:rsidR="00BB5A3D" w:rsidRPr="00746853" w14:paraId="1EC0E20F" w14:textId="6BBFF007" w:rsidTr="006F258D">
        <w:trPr>
          <w:trHeight w:val="463"/>
          <w:jc w:val="center"/>
        </w:trPr>
        <w:tc>
          <w:tcPr>
            <w:tcW w:w="2612" w:type="dxa"/>
          </w:tcPr>
          <w:p w14:paraId="742D56DB" w14:textId="5511616B" w:rsidR="00BB5A3D" w:rsidRPr="00746853" w:rsidRDefault="00BB5A3D" w:rsidP="00195EED">
            <w:pPr>
              <w:jc w:val="both"/>
              <w:rPr>
                <w:rFonts w:ascii="Arial" w:eastAsia="Century Gothic" w:hAnsi="Arial" w:cs="Arial"/>
                <w:sz w:val="18"/>
                <w:szCs w:val="18"/>
                <w:lang w:eastAsia="es-CO" w:bidi="es-CO"/>
              </w:rPr>
            </w:pPr>
            <w:r w:rsidRPr="00746853">
              <w:rPr>
                <w:rFonts w:ascii="Arial" w:eastAsia="Century Gothic" w:hAnsi="Arial" w:cs="Arial"/>
                <w:sz w:val="18"/>
                <w:szCs w:val="18"/>
                <w:lang w:eastAsia="es-CO" w:bidi="es-CO"/>
              </w:rPr>
              <w:t>ACCIONES DE REPET</w:t>
            </w:r>
            <w:r w:rsidR="00CC7D7C" w:rsidRPr="00746853">
              <w:rPr>
                <w:rFonts w:ascii="Arial" w:eastAsia="Century Gothic" w:hAnsi="Arial" w:cs="Arial"/>
                <w:sz w:val="18"/>
                <w:szCs w:val="18"/>
                <w:lang w:eastAsia="es-CO" w:bidi="es-CO"/>
              </w:rPr>
              <w:t>I</w:t>
            </w:r>
            <w:r w:rsidRPr="00746853">
              <w:rPr>
                <w:rFonts w:ascii="Arial" w:eastAsia="Century Gothic" w:hAnsi="Arial" w:cs="Arial"/>
                <w:sz w:val="18"/>
                <w:szCs w:val="18"/>
                <w:lang w:eastAsia="es-CO" w:bidi="es-CO"/>
              </w:rPr>
              <w:t>CIÓN</w:t>
            </w:r>
          </w:p>
        </w:tc>
        <w:tc>
          <w:tcPr>
            <w:tcW w:w="3112" w:type="dxa"/>
          </w:tcPr>
          <w:p w14:paraId="0A69FAA2" w14:textId="29D0AA41" w:rsidR="00BB5A3D" w:rsidRPr="00746853" w:rsidRDefault="00BB5A3D" w:rsidP="00195EED">
            <w:pPr>
              <w:jc w:val="both"/>
              <w:rPr>
                <w:rFonts w:ascii="Arial" w:eastAsia="Century Gothic" w:hAnsi="Arial" w:cs="Arial"/>
                <w:sz w:val="18"/>
                <w:szCs w:val="18"/>
                <w:lang w:eastAsia="es-CO" w:bidi="es-CO"/>
              </w:rPr>
            </w:pPr>
            <w:r w:rsidRPr="00746853">
              <w:rPr>
                <w:rFonts w:ascii="Arial" w:eastAsia="Century Gothic" w:hAnsi="Arial" w:cs="Arial"/>
                <w:sz w:val="18"/>
                <w:szCs w:val="18"/>
                <w:lang w:eastAsia="es-CO" w:bidi="es-CO"/>
              </w:rPr>
              <w:t>Medir la cantidad de acciones de repetición que se adelantan en la entidad.</w:t>
            </w:r>
          </w:p>
        </w:tc>
        <w:tc>
          <w:tcPr>
            <w:tcW w:w="3202" w:type="dxa"/>
            <w:shd w:val="clear" w:color="auto" w:fill="auto"/>
          </w:tcPr>
          <w:p w14:paraId="3D682C7D" w14:textId="1B109682" w:rsidR="00BB5A3D" w:rsidRPr="00746853" w:rsidRDefault="00232D4A" w:rsidP="00195EED">
            <w:pPr>
              <w:jc w:val="both"/>
              <w:rPr>
                <w:rFonts w:ascii="Arial" w:eastAsia="Century Gothic" w:hAnsi="Arial" w:cs="Arial"/>
                <w:sz w:val="18"/>
                <w:szCs w:val="18"/>
                <w:lang w:eastAsia="es-CO" w:bidi="es-CO"/>
              </w:rPr>
            </w:pPr>
            <w:r w:rsidRPr="00746853">
              <w:rPr>
                <w:rFonts w:ascii="Arial" w:eastAsia="Century Gothic" w:hAnsi="Arial" w:cs="Arial"/>
                <w:sz w:val="18"/>
                <w:szCs w:val="18"/>
                <w:lang w:eastAsia="es-CO" w:bidi="es-CO"/>
              </w:rPr>
              <w:t>No</w:t>
            </w:r>
            <w:r w:rsidR="00CC7D7C" w:rsidRPr="00746853">
              <w:rPr>
                <w:rFonts w:ascii="Arial" w:eastAsia="Century Gothic" w:hAnsi="Arial" w:cs="Arial"/>
                <w:sz w:val="18"/>
                <w:szCs w:val="18"/>
                <w:lang w:eastAsia="es-CO" w:bidi="es-CO"/>
              </w:rPr>
              <w:t>.</w:t>
            </w:r>
            <w:r w:rsidRPr="00746853">
              <w:rPr>
                <w:rFonts w:ascii="Arial" w:eastAsia="Century Gothic" w:hAnsi="Arial" w:cs="Arial"/>
                <w:sz w:val="18"/>
                <w:szCs w:val="18"/>
                <w:lang w:eastAsia="es-CO" w:bidi="es-CO"/>
              </w:rPr>
              <w:t xml:space="preserve"> de acciones de repetición atendidas en el periodo</w:t>
            </w:r>
          </w:p>
        </w:tc>
      </w:tr>
      <w:tr w:rsidR="00BB5A3D" w:rsidRPr="00746853" w14:paraId="2541B40C" w14:textId="607F7945" w:rsidTr="006F258D">
        <w:trPr>
          <w:trHeight w:val="478"/>
          <w:jc w:val="center"/>
        </w:trPr>
        <w:tc>
          <w:tcPr>
            <w:tcW w:w="2612" w:type="dxa"/>
          </w:tcPr>
          <w:p w14:paraId="68AD1EAE" w14:textId="11CB0874" w:rsidR="00BB5A3D" w:rsidRPr="00746853" w:rsidRDefault="00BB5A3D" w:rsidP="00195EED">
            <w:pPr>
              <w:jc w:val="both"/>
              <w:rPr>
                <w:rFonts w:ascii="Arial" w:eastAsia="Century Gothic" w:hAnsi="Arial" w:cs="Arial"/>
                <w:sz w:val="18"/>
                <w:szCs w:val="18"/>
                <w:lang w:eastAsia="es-CO" w:bidi="es-CO"/>
              </w:rPr>
            </w:pPr>
            <w:r w:rsidRPr="00746853">
              <w:rPr>
                <w:rFonts w:ascii="Arial" w:eastAsia="Century Gothic" w:hAnsi="Arial" w:cs="Arial"/>
                <w:sz w:val="18"/>
                <w:szCs w:val="18"/>
                <w:lang w:eastAsia="es-CO" w:bidi="es-CO"/>
              </w:rPr>
              <w:t>POLÍT</w:t>
            </w:r>
            <w:r w:rsidR="006F258D">
              <w:rPr>
                <w:rFonts w:ascii="Arial" w:eastAsia="Century Gothic" w:hAnsi="Arial" w:cs="Arial"/>
                <w:sz w:val="18"/>
                <w:szCs w:val="18"/>
                <w:lang w:eastAsia="es-CO" w:bidi="es-CO"/>
              </w:rPr>
              <w:t>I</w:t>
            </w:r>
            <w:r w:rsidRPr="00746853">
              <w:rPr>
                <w:rFonts w:ascii="Arial" w:eastAsia="Century Gothic" w:hAnsi="Arial" w:cs="Arial"/>
                <w:sz w:val="18"/>
                <w:szCs w:val="18"/>
                <w:lang w:eastAsia="es-CO" w:bidi="es-CO"/>
              </w:rPr>
              <w:t>CA DE PREVENCIÓN DE DAÑO ANTIJURÍDICO</w:t>
            </w:r>
          </w:p>
        </w:tc>
        <w:tc>
          <w:tcPr>
            <w:tcW w:w="3112" w:type="dxa"/>
          </w:tcPr>
          <w:p w14:paraId="547EF31E" w14:textId="464C7499" w:rsidR="00BB5A3D" w:rsidRPr="00746853" w:rsidRDefault="00BB5A3D" w:rsidP="00195EED">
            <w:pPr>
              <w:jc w:val="both"/>
              <w:rPr>
                <w:rFonts w:ascii="Arial" w:eastAsia="Century Gothic" w:hAnsi="Arial" w:cs="Arial"/>
                <w:sz w:val="18"/>
                <w:szCs w:val="18"/>
                <w:lang w:eastAsia="es-CO" w:bidi="es-CO"/>
              </w:rPr>
            </w:pPr>
            <w:r w:rsidRPr="00746853">
              <w:rPr>
                <w:rFonts w:ascii="Arial" w:eastAsia="Century Gothic" w:hAnsi="Arial" w:cs="Arial"/>
                <w:sz w:val="18"/>
                <w:szCs w:val="18"/>
                <w:lang w:eastAsia="es-CO" w:bidi="es-CO"/>
              </w:rPr>
              <w:t>Medir el grado de cumplimento de la</w:t>
            </w:r>
            <w:r w:rsidR="00195EED" w:rsidRPr="00746853">
              <w:rPr>
                <w:rFonts w:ascii="Arial" w:eastAsia="Century Gothic" w:hAnsi="Arial" w:cs="Arial"/>
                <w:sz w:val="18"/>
                <w:szCs w:val="18"/>
                <w:lang w:eastAsia="es-CO" w:bidi="es-CO"/>
              </w:rPr>
              <w:t>s actividades programadas para implementar la</w:t>
            </w:r>
            <w:r w:rsidRPr="00746853">
              <w:rPr>
                <w:rFonts w:ascii="Arial" w:eastAsia="Century Gothic" w:hAnsi="Arial" w:cs="Arial"/>
                <w:sz w:val="18"/>
                <w:szCs w:val="18"/>
                <w:lang w:eastAsia="es-CO" w:bidi="es-CO"/>
              </w:rPr>
              <w:t xml:space="preserve"> política de prevención de daño antijurídico.</w:t>
            </w:r>
          </w:p>
        </w:tc>
        <w:tc>
          <w:tcPr>
            <w:tcW w:w="3202" w:type="dxa"/>
            <w:shd w:val="clear" w:color="auto" w:fill="auto"/>
          </w:tcPr>
          <w:p w14:paraId="155C3F4F" w14:textId="21CFF3D8" w:rsidR="00BB5A3D" w:rsidRPr="00746853" w:rsidRDefault="00232D4A" w:rsidP="00195EED">
            <w:pPr>
              <w:jc w:val="both"/>
              <w:rPr>
                <w:rFonts w:ascii="Arial" w:eastAsia="Century Gothic" w:hAnsi="Arial" w:cs="Arial"/>
                <w:sz w:val="18"/>
                <w:szCs w:val="18"/>
                <w:lang w:eastAsia="es-CO" w:bidi="es-CO"/>
              </w:rPr>
            </w:pPr>
            <w:r w:rsidRPr="00746853">
              <w:rPr>
                <w:rFonts w:ascii="Arial" w:eastAsia="Century Gothic" w:hAnsi="Arial" w:cs="Arial"/>
                <w:sz w:val="18"/>
                <w:szCs w:val="18"/>
                <w:lang w:eastAsia="es-CO" w:bidi="es-CO"/>
              </w:rPr>
              <w:t>Porcentaje de avance de cumplimiento de la política de prevención de daño antijurídico.</w:t>
            </w:r>
          </w:p>
        </w:tc>
      </w:tr>
    </w:tbl>
    <w:p w14:paraId="31C1945F" w14:textId="77777777" w:rsidR="00191917" w:rsidRPr="00746853" w:rsidRDefault="00191917" w:rsidP="00195EED">
      <w:pPr>
        <w:spacing w:after="0" w:line="240" w:lineRule="auto"/>
        <w:jc w:val="both"/>
        <w:rPr>
          <w:rFonts w:ascii="Arial" w:eastAsia="Century Gothic" w:hAnsi="Arial" w:cs="Arial"/>
          <w:lang w:eastAsia="es-CO" w:bidi="es-CO"/>
        </w:rPr>
      </w:pPr>
    </w:p>
    <w:p w14:paraId="0B953A08" w14:textId="77777777" w:rsidR="006F258D" w:rsidRDefault="006F258D" w:rsidP="006F258D">
      <w:pPr>
        <w:pStyle w:val="Prrafodelista"/>
        <w:shd w:val="clear" w:color="auto" w:fill="FFFFFF" w:themeFill="background1"/>
        <w:tabs>
          <w:tab w:val="left" w:pos="851"/>
        </w:tabs>
        <w:ind w:left="435" w:firstLine="0"/>
        <w:contextualSpacing/>
        <w:jc w:val="both"/>
        <w:rPr>
          <w:rFonts w:ascii="Arial" w:hAnsi="Arial" w:cs="Arial"/>
          <w:b/>
          <w:color w:val="2B8385"/>
        </w:rPr>
      </w:pPr>
    </w:p>
    <w:p w14:paraId="7DA25F29" w14:textId="10B58950" w:rsidR="006F258D" w:rsidRPr="0068755E" w:rsidRDefault="006F258D" w:rsidP="006F258D">
      <w:pPr>
        <w:pStyle w:val="Prrafodelista"/>
        <w:numPr>
          <w:ilvl w:val="0"/>
          <w:numId w:val="43"/>
        </w:numPr>
        <w:shd w:val="clear" w:color="auto" w:fill="FFFFFF" w:themeFill="background1"/>
        <w:tabs>
          <w:tab w:val="left" w:pos="851"/>
        </w:tabs>
        <w:contextualSpacing/>
        <w:jc w:val="both"/>
        <w:rPr>
          <w:rFonts w:ascii="Arial" w:hAnsi="Arial" w:cs="Arial"/>
          <w:b/>
        </w:rPr>
      </w:pPr>
      <w:r w:rsidRPr="0068755E">
        <w:rPr>
          <w:rFonts w:ascii="Arial" w:hAnsi="Arial" w:cs="Arial"/>
          <w:b/>
        </w:rPr>
        <w:t>CONTROL DE CAMBIOS</w:t>
      </w:r>
    </w:p>
    <w:p w14:paraId="4B417851" w14:textId="2C4A8072" w:rsidR="00860030" w:rsidRDefault="00860030" w:rsidP="00195EED">
      <w:pPr>
        <w:widowControl w:val="0"/>
        <w:autoSpaceDE w:val="0"/>
        <w:autoSpaceDN w:val="0"/>
        <w:spacing w:after="0" w:line="240" w:lineRule="auto"/>
        <w:ind w:left="1182" w:right="1235"/>
        <w:jc w:val="both"/>
        <w:rPr>
          <w:rFonts w:ascii="Arial" w:eastAsia="Century Gothic" w:hAnsi="Arial" w:cs="Arial"/>
          <w:lang w:eastAsia="es-CO" w:bidi="es-CO"/>
        </w:rPr>
      </w:pPr>
    </w:p>
    <w:tbl>
      <w:tblPr>
        <w:tblStyle w:val="2"/>
        <w:tblW w:w="910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101"/>
        <w:gridCol w:w="1057"/>
        <w:gridCol w:w="1701"/>
        <w:gridCol w:w="2127"/>
        <w:gridCol w:w="3118"/>
      </w:tblGrid>
      <w:tr w:rsidR="006F258D" w:rsidRPr="006F258D" w14:paraId="373AB456" w14:textId="77777777" w:rsidTr="0020429D">
        <w:trPr>
          <w:trHeight w:val="99"/>
        </w:trPr>
        <w:tc>
          <w:tcPr>
            <w:tcW w:w="1101"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2D277231" w14:textId="77777777" w:rsidR="006F258D" w:rsidRPr="006F258D" w:rsidRDefault="006F258D">
            <w:pPr>
              <w:spacing w:before="60" w:after="0"/>
              <w:jc w:val="center"/>
              <w:rPr>
                <w:rFonts w:ascii="Arial" w:eastAsia="Arial" w:hAnsi="Arial" w:cs="Arial"/>
                <w:b/>
                <w:sz w:val="20"/>
                <w:szCs w:val="24"/>
                <w:shd w:val="clear" w:color="auto" w:fill="BFBFBF"/>
              </w:rPr>
            </w:pPr>
            <w:r w:rsidRPr="006F258D">
              <w:rPr>
                <w:rFonts w:ascii="Arial" w:eastAsia="Arial" w:hAnsi="Arial" w:cs="Arial"/>
                <w:b/>
                <w:sz w:val="20"/>
                <w:szCs w:val="24"/>
                <w:shd w:val="clear" w:color="auto" w:fill="BFBFBF"/>
              </w:rPr>
              <w:t>VERSIÓN</w:t>
            </w:r>
          </w:p>
        </w:tc>
        <w:tc>
          <w:tcPr>
            <w:tcW w:w="1057" w:type="dxa"/>
            <w:tcBorders>
              <w:top w:val="single" w:sz="8" w:space="0" w:color="000000"/>
              <w:left w:val="single" w:sz="6"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5D548F33" w14:textId="77777777" w:rsidR="006F258D" w:rsidRPr="006F258D" w:rsidRDefault="006F258D">
            <w:pPr>
              <w:spacing w:before="60" w:after="0"/>
              <w:jc w:val="center"/>
              <w:rPr>
                <w:rFonts w:ascii="Arial" w:eastAsia="Arial" w:hAnsi="Arial" w:cs="Arial"/>
                <w:b/>
                <w:sz w:val="20"/>
                <w:szCs w:val="24"/>
                <w:shd w:val="clear" w:color="auto" w:fill="BFBFBF"/>
              </w:rPr>
            </w:pPr>
            <w:r w:rsidRPr="006F258D">
              <w:rPr>
                <w:rFonts w:ascii="Arial" w:eastAsia="Arial" w:hAnsi="Arial" w:cs="Arial"/>
                <w:b/>
                <w:sz w:val="20"/>
                <w:szCs w:val="24"/>
                <w:shd w:val="clear" w:color="auto" w:fill="BFBFBF"/>
              </w:rPr>
              <w:t>CÓDIGO</w:t>
            </w:r>
          </w:p>
        </w:tc>
        <w:tc>
          <w:tcPr>
            <w:tcW w:w="1701" w:type="dxa"/>
            <w:tcBorders>
              <w:top w:val="single" w:sz="8" w:space="0" w:color="000000"/>
              <w:left w:val="single" w:sz="6"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100689B9" w14:textId="77777777" w:rsidR="006F258D" w:rsidRPr="006F258D" w:rsidRDefault="006F258D">
            <w:pPr>
              <w:spacing w:before="60" w:after="0"/>
              <w:jc w:val="center"/>
              <w:rPr>
                <w:rFonts w:ascii="Arial" w:eastAsia="Arial" w:hAnsi="Arial" w:cs="Arial"/>
                <w:b/>
                <w:sz w:val="20"/>
                <w:szCs w:val="24"/>
                <w:shd w:val="clear" w:color="auto" w:fill="BFBFBF"/>
              </w:rPr>
            </w:pPr>
            <w:r w:rsidRPr="006F258D">
              <w:rPr>
                <w:rFonts w:ascii="Arial" w:eastAsia="Arial" w:hAnsi="Arial" w:cs="Arial"/>
                <w:b/>
                <w:sz w:val="20"/>
                <w:szCs w:val="24"/>
                <w:shd w:val="clear" w:color="auto" w:fill="BFBFBF"/>
              </w:rPr>
              <w:t>NOMBRE</w:t>
            </w:r>
          </w:p>
        </w:tc>
        <w:tc>
          <w:tcPr>
            <w:tcW w:w="2127" w:type="dxa"/>
            <w:tcBorders>
              <w:top w:val="single" w:sz="8" w:space="0" w:color="000000"/>
              <w:left w:val="single" w:sz="6"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65DE2ACA" w14:textId="77777777" w:rsidR="006F258D" w:rsidRPr="006F258D" w:rsidRDefault="006F258D">
            <w:pPr>
              <w:spacing w:before="60" w:after="0"/>
              <w:jc w:val="center"/>
              <w:rPr>
                <w:rFonts w:ascii="Arial" w:eastAsia="Arial" w:hAnsi="Arial" w:cs="Arial"/>
                <w:b/>
                <w:sz w:val="20"/>
                <w:szCs w:val="24"/>
                <w:shd w:val="clear" w:color="auto" w:fill="BFBFBF"/>
              </w:rPr>
            </w:pPr>
            <w:r w:rsidRPr="006F258D">
              <w:rPr>
                <w:rFonts w:ascii="Arial" w:eastAsia="Arial" w:hAnsi="Arial" w:cs="Arial"/>
                <w:b/>
                <w:sz w:val="20"/>
                <w:szCs w:val="24"/>
                <w:shd w:val="clear" w:color="auto" w:fill="BFBFBF"/>
              </w:rPr>
              <w:t>ACTO</w:t>
            </w:r>
          </w:p>
        </w:tc>
        <w:tc>
          <w:tcPr>
            <w:tcW w:w="3118" w:type="dxa"/>
            <w:tcBorders>
              <w:top w:val="single" w:sz="8" w:space="0" w:color="000000"/>
              <w:left w:val="single" w:sz="6"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171C6426" w14:textId="77777777" w:rsidR="006F258D" w:rsidRPr="006F258D" w:rsidRDefault="006F258D">
            <w:pPr>
              <w:spacing w:before="60" w:after="0"/>
              <w:jc w:val="center"/>
              <w:rPr>
                <w:rFonts w:ascii="Arial" w:eastAsia="Arial" w:hAnsi="Arial" w:cs="Arial"/>
                <w:b/>
                <w:sz w:val="20"/>
                <w:szCs w:val="24"/>
                <w:shd w:val="clear" w:color="auto" w:fill="BFBFBF"/>
              </w:rPr>
            </w:pPr>
            <w:r w:rsidRPr="006F258D">
              <w:rPr>
                <w:rFonts w:ascii="Arial" w:eastAsia="Arial" w:hAnsi="Arial" w:cs="Arial"/>
                <w:b/>
                <w:sz w:val="20"/>
                <w:szCs w:val="24"/>
                <w:shd w:val="clear" w:color="auto" w:fill="BFBFBF"/>
              </w:rPr>
              <w:t>CONTROL DE CAMBIOS</w:t>
            </w:r>
          </w:p>
        </w:tc>
      </w:tr>
      <w:tr w:rsidR="006F258D" w:rsidRPr="006F258D" w14:paraId="2E281616" w14:textId="77777777" w:rsidTr="0020429D">
        <w:trPr>
          <w:trHeight w:val="412"/>
        </w:trPr>
        <w:tc>
          <w:tcPr>
            <w:tcW w:w="1101" w:type="dxa"/>
            <w:tcBorders>
              <w:top w:val="single" w:sz="6"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hideMark/>
          </w:tcPr>
          <w:p w14:paraId="6225195D" w14:textId="77777777" w:rsidR="006F258D" w:rsidRPr="006F258D" w:rsidRDefault="006F258D">
            <w:pPr>
              <w:spacing w:before="60" w:after="0"/>
              <w:jc w:val="center"/>
              <w:rPr>
                <w:rFonts w:ascii="Arial" w:eastAsia="Arial" w:hAnsi="Arial" w:cs="Arial"/>
                <w:sz w:val="20"/>
                <w:szCs w:val="24"/>
                <w:highlight w:val="white"/>
              </w:rPr>
            </w:pPr>
            <w:r w:rsidRPr="006F258D">
              <w:rPr>
                <w:rFonts w:ascii="Arial" w:eastAsia="Arial" w:hAnsi="Arial" w:cs="Arial"/>
                <w:sz w:val="20"/>
                <w:szCs w:val="24"/>
                <w:highlight w:val="white"/>
              </w:rPr>
              <w:t>1</w:t>
            </w:r>
          </w:p>
        </w:tc>
        <w:tc>
          <w:tcPr>
            <w:tcW w:w="1057"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hideMark/>
          </w:tcPr>
          <w:p w14:paraId="444AE19F" w14:textId="5D84286D" w:rsidR="006F258D" w:rsidRPr="006F258D" w:rsidRDefault="006F258D" w:rsidP="006F258D">
            <w:pPr>
              <w:spacing w:before="60" w:after="0"/>
              <w:jc w:val="center"/>
              <w:rPr>
                <w:rFonts w:ascii="Arial" w:eastAsia="Arial" w:hAnsi="Arial" w:cs="Arial"/>
                <w:sz w:val="20"/>
                <w:szCs w:val="24"/>
                <w:highlight w:val="white"/>
              </w:rPr>
            </w:pPr>
            <w:r>
              <w:rPr>
                <w:rFonts w:ascii="Arial" w:eastAsia="Arial" w:hAnsi="Arial" w:cs="Arial"/>
                <w:sz w:val="20"/>
                <w:szCs w:val="24"/>
                <w:highlight w:val="white"/>
              </w:rPr>
              <w:t>A</w:t>
            </w:r>
            <w:r w:rsidRPr="006F258D">
              <w:rPr>
                <w:rFonts w:ascii="Arial" w:eastAsia="Arial" w:hAnsi="Arial" w:cs="Arial"/>
                <w:sz w:val="20"/>
                <w:szCs w:val="24"/>
                <w:highlight w:val="white"/>
              </w:rPr>
              <w:t>-</w:t>
            </w:r>
            <w:r>
              <w:rPr>
                <w:rFonts w:ascii="Arial" w:eastAsia="Arial" w:hAnsi="Arial" w:cs="Arial"/>
                <w:sz w:val="20"/>
                <w:szCs w:val="24"/>
                <w:highlight w:val="white"/>
              </w:rPr>
              <w:t>OT</w:t>
            </w:r>
            <w:r w:rsidRPr="006F258D">
              <w:rPr>
                <w:rFonts w:ascii="Arial" w:eastAsia="Arial" w:hAnsi="Arial" w:cs="Arial"/>
                <w:sz w:val="20"/>
                <w:szCs w:val="24"/>
                <w:highlight w:val="white"/>
              </w:rPr>
              <w:t>-0</w:t>
            </w:r>
            <w:r>
              <w:rPr>
                <w:rFonts w:ascii="Arial" w:eastAsia="Arial" w:hAnsi="Arial" w:cs="Arial"/>
                <w:sz w:val="20"/>
                <w:szCs w:val="24"/>
                <w:highlight w:val="white"/>
              </w:rPr>
              <w:t>58</w:t>
            </w:r>
          </w:p>
        </w:tc>
        <w:tc>
          <w:tcPr>
            <w:tcW w:w="1701"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hideMark/>
          </w:tcPr>
          <w:p w14:paraId="07BE6CA1" w14:textId="025483D2" w:rsidR="006F258D" w:rsidRPr="006F258D" w:rsidRDefault="006F258D">
            <w:pPr>
              <w:spacing w:before="60" w:after="0"/>
              <w:jc w:val="center"/>
              <w:rPr>
                <w:rFonts w:ascii="Arial" w:eastAsia="Arial" w:hAnsi="Arial" w:cs="Arial"/>
                <w:sz w:val="20"/>
                <w:szCs w:val="24"/>
                <w:highlight w:val="white"/>
              </w:rPr>
            </w:pPr>
            <w:r>
              <w:rPr>
                <w:rFonts w:ascii="Arial" w:eastAsia="Arial" w:hAnsi="Arial" w:cs="Arial"/>
                <w:sz w:val="20"/>
                <w:szCs w:val="24"/>
                <w:highlight w:val="white"/>
              </w:rPr>
              <w:t>Política de Defensa Jurídica</w:t>
            </w:r>
          </w:p>
        </w:tc>
        <w:tc>
          <w:tcPr>
            <w:tcW w:w="2127"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hideMark/>
          </w:tcPr>
          <w:p w14:paraId="2F5A0420" w14:textId="7E2F85BD" w:rsidR="006F258D" w:rsidRPr="006F258D" w:rsidRDefault="006F258D">
            <w:pPr>
              <w:spacing w:before="60" w:after="0"/>
              <w:jc w:val="center"/>
              <w:rPr>
                <w:rFonts w:ascii="Arial" w:eastAsia="Arial" w:hAnsi="Arial" w:cs="Arial"/>
                <w:sz w:val="20"/>
                <w:szCs w:val="24"/>
                <w:highlight w:val="white"/>
              </w:rPr>
            </w:pPr>
            <w:r>
              <w:rPr>
                <w:rFonts w:ascii="Arial" w:eastAsia="Arial" w:hAnsi="Arial" w:cs="Arial"/>
                <w:sz w:val="20"/>
                <w:szCs w:val="24"/>
                <w:highlight w:val="white"/>
              </w:rPr>
              <w:t>Junio 28 de 2018, Acta de Comité de Conciliación</w:t>
            </w:r>
          </w:p>
        </w:tc>
        <w:tc>
          <w:tcPr>
            <w:tcW w:w="3118"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hideMark/>
          </w:tcPr>
          <w:p w14:paraId="2B5D1CD6" w14:textId="6DB02998" w:rsidR="006F258D" w:rsidRPr="006F258D" w:rsidRDefault="006F258D" w:rsidP="006F258D">
            <w:pPr>
              <w:spacing w:before="60" w:after="0"/>
              <w:rPr>
                <w:rFonts w:ascii="Arial" w:eastAsia="Arial" w:hAnsi="Arial" w:cs="Arial"/>
                <w:sz w:val="20"/>
                <w:szCs w:val="24"/>
                <w:highlight w:val="white"/>
              </w:rPr>
            </w:pPr>
            <w:r>
              <w:rPr>
                <w:rFonts w:ascii="Arial" w:eastAsia="Arial" w:hAnsi="Arial" w:cs="Arial"/>
                <w:sz w:val="20"/>
                <w:szCs w:val="24"/>
                <w:highlight w:val="white"/>
              </w:rPr>
              <w:t>Creación</w:t>
            </w:r>
          </w:p>
        </w:tc>
      </w:tr>
      <w:tr w:rsidR="00756E81" w:rsidRPr="006F258D" w14:paraId="09700C0F" w14:textId="77777777" w:rsidTr="00756E81">
        <w:trPr>
          <w:trHeight w:val="767"/>
        </w:trPr>
        <w:tc>
          <w:tcPr>
            <w:tcW w:w="1101" w:type="dxa"/>
            <w:tcBorders>
              <w:top w:val="single" w:sz="6"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tcPr>
          <w:p w14:paraId="62019577" w14:textId="413E0571" w:rsidR="00756E81" w:rsidRDefault="00756E81" w:rsidP="00756E81">
            <w:pPr>
              <w:spacing w:before="60" w:after="0"/>
              <w:jc w:val="center"/>
              <w:rPr>
                <w:rFonts w:ascii="Arial" w:eastAsia="Arial" w:hAnsi="Arial" w:cs="Arial"/>
                <w:sz w:val="20"/>
                <w:szCs w:val="24"/>
                <w:highlight w:val="white"/>
              </w:rPr>
            </w:pPr>
            <w:r>
              <w:rPr>
                <w:rFonts w:ascii="Arial" w:eastAsia="Arial" w:hAnsi="Arial" w:cs="Arial"/>
                <w:sz w:val="20"/>
                <w:szCs w:val="24"/>
                <w:highlight w:val="white"/>
              </w:rPr>
              <w:t>2</w:t>
            </w:r>
          </w:p>
        </w:tc>
        <w:tc>
          <w:tcPr>
            <w:tcW w:w="1057"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71CFF0BC" w14:textId="07E8ADF0" w:rsidR="00756E81" w:rsidRDefault="00756E81" w:rsidP="00756E81">
            <w:pPr>
              <w:spacing w:before="60" w:after="0"/>
              <w:jc w:val="center"/>
              <w:rPr>
                <w:rFonts w:ascii="Arial" w:eastAsia="Arial" w:hAnsi="Arial" w:cs="Arial"/>
                <w:sz w:val="20"/>
                <w:szCs w:val="24"/>
                <w:highlight w:val="white"/>
              </w:rPr>
            </w:pPr>
            <w:r w:rsidRPr="00820A6B">
              <w:rPr>
                <w:rFonts w:ascii="Arial" w:eastAsia="Arial" w:hAnsi="Arial" w:cs="Arial"/>
                <w:sz w:val="20"/>
                <w:szCs w:val="24"/>
                <w:highlight w:val="white"/>
              </w:rPr>
              <w:t>A-OT-058</w:t>
            </w:r>
          </w:p>
        </w:tc>
        <w:tc>
          <w:tcPr>
            <w:tcW w:w="1701"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51535BD3" w14:textId="50E0C950" w:rsidR="00756E81" w:rsidRDefault="00756E81" w:rsidP="00756E81">
            <w:pPr>
              <w:spacing w:before="60" w:after="0"/>
              <w:jc w:val="center"/>
              <w:rPr>
                <w:rFonts w:ascii="Arial" w:eastAsia="Arial" w:hAnsi="Arial" w:cs="Arial"/>
                <w:sz w:val="20"/>
                <w:szCs w:val="24"/>
                <w:highlight w:val="white"/>
              </w:rPr>
            </w:pPr>
            <w:r>
              <w:rPr>
                <w:rFonts w:ascii="Arial" w:eastAsia="Arial" w:hAnsi="Arial" w:cs="Arial"/>
                <w:sz w:val="20"/>
                <w:szCs w:val="24"/>
                <w:highlight w:val="white"/>
              </w:rPr>
              <w:t>Política de Defensa Jurídica</w:t>
            </w:r>
          </w:p>
        </w:tc>
        <w:tc>
          <w:tcPr>
            <w:tcW w:w="2127"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05F68D7D" w14:textId="47E32B24" w:rsidR="00756E81" w:rsidRDefault="00851F95" w:rsidP="00756E81">
            <w:pPr>
              <w:spacing w:before="60" w:after="0"/>
              <w:jc w:val="center"/>
              <w:rPr>
                <w:rFonts w:ascii="Arial" w:eastAsia="Arial" w:hAnsi="Arial" w:cs="Arial"/>
                <w:sz w:val="20"/>
                <w:szCs w:val="24"/>
                <w:highlight w:val="white"/>
              </w:rPr>
            </w:pPr>
            <w:r>
              <w:rPr>
                <w:rFonts w:ascii="Arial" w:eastAsia="Arial" w:hAnsi="Arial" w:cs="Arial"/>
                <w:sz w:val="20"/>
                <w:szCs w:val="24"/>
                <w:highlight w:val="white"/>
              </w:rPr>
              <w:t>Agosto 09 de 2018, Brújula</w:t>
            </w:r>
          </w:p>
        </w:tc>
        <w:tc>
          <w:tcPr>
            <w:tcW w:w="3118"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5E9EB419" w14:textId="5F5773F4" w:rsidR="00756E81" w:rsidRDefault="00756E81" w:rsidP="00756E81">
            <w:pPr>
              <w:spacing w:before="60" w:after="0"/>
              <w:rPr>
                <w:rFonts w:ascii="Arial" w:eastAsia="Arial" w:hAnsi="Arial" w:cs="Arial"/>
                <w:sz w:val="20"/>
                <w:szCs w:val="24"/>
                <w:highlight w:val="white"/>
              </w:rPr>
            </w:pPr>
            <w:r>
              <w:rPr>
                <w:rFonts w:ascii="Arial" w:eastAsia="Arial" w:hAnsi="Arial" w:cs="Arial"/>
                <w:sz w:val="20"/>
                <w:szCs w:val="24"/>
                <w:highlight w:val="white"/>
              </w:rPr>
              <w:t>Ajuste de imagen institucional</w:t>
            </w:r>
          </w:p>
        </w:tc>
      </w:tr>
      <w:tr w:rsidR="00756E81" w:rsidRPr="006F258D" w14:paraId="7C8FFAF8" w14:textId="77777777" w:rsidTr="00756E81">
        <w:trPr>
          <w:trHeight w:val="767"/>
        </w:trPr>
        <w:tc>
          <w:tcPr>
            <w:tcW w:w="1101" w:type="dxa"/>
            <w:tcBorders>
              <w:top w:val="single" w:sz="6"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tcPr>
          <w:p w14:paraId="4896CF3D" w14:textId="7AB6B2B4" w:rsidR="00756E81" w:rsidRDefault="00756E81" w:rsidP="00756E81">
            <w:pPr>
              <w:spacing w:before="60" w:after="0"/>
              <w:jc w:val="center"/>
              <w:rPr>
                <w:rFonts w:ascii="Arial" w:eastAsia="Arial" w:hAnsi="Arial" w:cs="Arial"/>
                <w:sz w:val="20"/>
                <w:szCs w:val="24"/>
                <w:highlight w:val="white"/>
              </w:rPr>
            </w:pPr>
            <w:r>
              <w:rPr>
                <w:rFonts w:ascii="Arial" w:eastAsia="Arial" w:hAnsi="Arial" w:cs="Arial"/>
                <w:sz w:val="20"/>
                <w:szCs w:val="24"/>
                <w:highlight w:val="white"/>
              </w:rPr>
              <w:t>3</w:t>
            </w:r>
          </w:p>
        </w:tc>
        <w:tc>
          <w:tcPr>
            <w:tcW w:w="1057"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5C993558" w14:textId="04658DA2" w:rsidR="00756E81" w:rsidRDefault="00756E81" w:rsidP="00756E81">
            <w:pPr>
              <w:spacing w:before="60" w:after="0"/>
              <w:jc w:val="center"/>
              <w:rPr>
                <w:rFonts w:ascii="Arial" w:eastAsia="Arial" w:hAnsi="Arial" w:cs="Arial"/>
                <w:sz w:val="20"/>
                <w:szCs w:val="24"/>
                <w:highlight w:val="white"/>
              </w:rPr>
            </w:pPr>
            <w:r w:rsidRPr="00820A6B">
              <w:rPr>
                <w:rFonts w:ascii="Arial" w:eastAsia="Arial" w:hAnsi="Arial" w:cs="Arial"/>
                <w:sz w:val="20"/>
                <w:szCs w:val="24"/>
                <w:highlight w:val="white"/>
              </w:rPr>
              <w:t>A-OT-058</w:t>
            </w:r>
          </w:p>
        </w:tc>
        <w:tc>
          <w:tcPr>
            <w:tcW w:w="1701"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7CA0572B" w14:textId="5A97F0A8" w:rsidR="00756E81" w:rsidRDefault="00756E81" w:rsidP="00756E81">
            <w:pPr>
              <w:spacing w:before="60" w:after="0"/>
              <w:jc w:val="center"/>
              <w:rPr>
                <w:rFonts w:ascii="Arial" w:eastAsia="Arial" w:hAnsi="Arial" w:cs="Arial"/>
                <w:sz w:val="20"/>
                <w:szCs w:val="24"/>
                <w:highlight w:val="white"/>
              </w:rPr>
            </w:pPr>
            <w:r>
              <w:rPr>
                <w:rFonts w:ascii="Arial" w:eastAsia="Arial" w:hAnsi="Arial" w:cs="Arial"/>
                <w:sz w:val="20"/>
                <w:szCs w:val="24"/>
                <w:highlight w:val="white"/>
              </w:rPr>
              <w:t>Política de Defensa Jurídica</w:t>
            </w:r>
          </w:p>
        </w:tc>
        <w:tc>
          <w:tcPr>
            <w:tcW w:w="2127"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2E3D0389" w14:textId="287B17F4" w:rsidR="00756E81" w:rsidRDefault="00851F95" w:rsidP="00851F95">
            <w:pPr>
              <w:spacing w:before="60" w:after="0"/>
              <w:jc w:val="center"/>
              <w:rPr>
                <w:rFonts w:ascii="Arial" w:eastAsia="Arial" w:hAnsi="Arial" w:cs="Arial"/>
                <w:sz w:val="20"/>
                <w:szCs w:val="24"/>
                <w:highlight w:val="white"/>
              </w:rPr>
            </w:pPr>
            <w:r>
              <w:rPr>
                <w:rFonts w:ascii="Arial" w:eastAsia="Arial" w:hAnsi="Arial" w:cs="Arial"/>
                <w:sz w:val="20"/>
                <w:szCs w:val="24"/>
                <w:highlight w:val="white"/>
              </w:rPr>
              <w:t>Noviembre 14 de 2018, Brújula</w:t>
            </w:r>
          </w:p>
        </w:tc>
        <w:tc>
          <w:tcPr>
            <w:tcW w:w="3118"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75BD5C6F" w14:textId="29661278" w:rsidR="00756E81" w:rsidRDefault="00756E81" w:rsidP="00756E81">
            <w:pPr>
              <w:spacing w:before="60" w:after="0"/>
              <w:rPr>
                <w:rFonts w:ascii="Arial" w:eastAsia="Arial" w:hAnsi="Arial" w:cs="Arial"/>
                <w:sz w:val="20"/>
                <w:szCs w:val="24"/>
                <w:highlight w:val="white"/>
              </w:rPr>
            </w:pPr>
            <w:r>
              <w:rPr>
                <w:rFonts w:ascii="Arial" w:eastAsia="Arial" w:hAnsi="Arial" w:cs="Arial"/>
                <w:sz w:val="20"/>
                <w:szCs w:val="24"/>
                <w:highlight w:val="white"/>
              </w:rPr>
              <w:t>Ajuste de imagen institucional</w:t>
            </w:r>
          </w:p>
        </w:tc>
      </w:tr>
      <w:tr w:rsidR="00902C1C" w:rsidRPr="006F258D" w14:paraId="3F2C83C6" w14:textId="77777777" w:rsidTr="00756E81">
        <w:trPr>
          <w:trHeight w:val="767"/>
        </w:trPr>
        <w:tc>
          <w:tcPr>
            <w:tcW w:w="1101" w:type="dxa"/>
            <w:tcBorders>
              <w:top w:val="single" w:sz="6"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tcPr>
          <w:p w14:paraId="363A9308" w14:textId="678934CC" w:rsidR="00902C1C" w:rsidRPr="006F258D" w:rsidRDefault="00756E81" w:rsidP="00902C1C">
            <w:pPr>
              <w:spacing w:before="60" w:after="0"/>
              <w:jc w:val="center"/>
              <w:rPr>
                <w:rFonts w:ascii="Arial" w:eastAsia="Arial" w:hAnsi="Arial" w:cs="Arial"/>
                <w:sz w:val="20"/>
                <w:szCs w:val="24"/>
                <w:highlight w:val="white"/>
              </w:rPr>
            </w:pPr>
            <w:r>
              <w:rPr>
                <w:rFonts w:ascii="Arial" w:eastAsia="Arial" w:hAnsi="Arial" w:cs="Arial"/>
                <w:sz w:val="20"/>
                <w:szCs w:val="24"/>
                <w:highlight w:val="white"/>
              </w:rPr>
              <w:t>4</w:t>
            </w:r>
          </w:p>
        </w:tc>
        <w:tc>
          <w:tcPr>
            <w:tcW w:w="1057"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00276656" w14:textId="2E581FBC" w:rsidR="00902C1C" w:rsidRDefault="00902C1C" w:rsidP="00902C1C">
            <w:pPr>
              <w:spacing w:before="60" w:after="0"/>
              <w:jc w:val="center"/>
              <w:rPr>
                <w:rFonts w:ascii="Arial" w:eastAsia="Arial" w:hAnsi="Arial" w:cs="Arial"/>
                <w:sz w:val="20"/>
                <w:szCs w:val="24"/>
                <w:highlight w:val="white"/>
              </w:rPr>
            </w:pPr>
            <w:r>
              <w:rPr>
                <w:rFonts w:ascii="Arial" w:eastAsia="Arial" w:hAnsi="Arial" w:cs="Arial"/>
                <w:sz w:val="20"/>
                <w:szCs w:val="24"/>
                <w:highlight w:val="white"/>
              </w:rPr>
              <w:t>A</w:t>
            </w:r>
            <w:r w:rsidRPr="006F258D">
              <w:rPr>
                <w:rFonts w:ascii="Arial" w:eastAsia="Arial" w:hAnsi="Arial" w:cs="Arial"/>
                <w:sz w:val="20"/>
                <w:szCs w:val="24"/>
                <w:highlight w:val="white"/>
              </w:rPr>
              <w:t>-</w:t>
            </w:r>
            <w:r>
              <w:rPr>
                <w:rFonts w:ascii="Arial" w:eastAsia="Arial" w:hAnsi="Arial" w:cs="Arial"/>
                <w:sz w:val="20"/>
                <w:szCs w:val="24"/>
                <w:highlight w:val="white"/>
              </w:rPr>
              <w:t>OT</w:t>
            </w:r>
            <w:r w:rsidRPr="006F258D">
              <w:rPr>
                <w:rFonts w:ascii="Arial" w:eastAsia="Arial" w:hAnsi="Arial" w:cs="Arial"/>
                <w:sz w:val="20"/>
                <w:szCs w:val="24"/>
                <w:highlight w:val="white"/>
              </w:rPr>
              <w:t>-0</w:t>
            </w:r>
            <w:r>
              <w:rPr>
                <w:rFonts w:ascii="Arial" w:eastAsia="Arial" w:hAnsi="Arial" w:cs="Arial"/>
                <w:sz w:val="20"/>
                <w:szCs w:val="24"/>
                <w:highlight w:val="white"/>
              </w:rPr>
              <w:t>58</w:t>
            </w:r>
          </w:p>
        </w:tc>
        <w:tc>
          <w:tcPr>
            <w:tcW w:w="1701"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028DAF36" w14:textId="05C62B99" w:rsidR="00902C1C" w:rsidRDefault="00902C1C" w:rsidP="00902C1C">
            <w:pPr>
              <w:spacing w:before="60" w:after="0"/>
              <w:jc w:val="center"/>
              <w:rPr>
                <w:rFonts w:ascii="Arial" w:eastAsia="Arial" w:hAnsi="Arial" w:cs="Arial"/>
                <w:sz w:val="20"/>
                <w:szCs w:val="24"/>
                <w:highlight w:val="white"/>
              </w:rPr>
            </w:pPr>
            <w:r>
              <w:rPr>
                <w:rFonts w:ascii="Arial" w:eastAsia="Arial" w:hAnsi="Arial" w:cs="Arial"/>
                <w:sz w:val="20"/>
                <w:szCs w:val="24"/>
                <w:highlight w:val="white"/>
              </w:rPr>
              <w:t>Política de Defensa Jurídica</w:t>
            </w:r>
          </w:p>
        </w:tc>
        <w:tc>
          <w:tcPr>
            <w:tcW w:w="2127"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1087666A" w14:textId="3DACCE9C" w:rsidR="00902C1C" w:rsidRDefault="00902C1C" w:rsidP="00902C1C">
            <w:pPr>
              <w:spacing w:before="60" w:after="0"/>
              <w:jc w:val="center"/>
              <w:rPr>
                <w:rFonts w:ascii="Arial" w:eastAsia="Arial" w:hAnsi="Arial" w:cs="Arial"/>
                <w:sz w:val="20"/>
                <w:szCs w:val="24"/>
                <w:highlight w:val="white"/>
              </w:rPr>
            </w:pPr>
            <w:r>
              <w:rPr>
                <w:rFonts w:ascii="Arial" w:eastAsia="Arial" w:hAnsi="Arial" w:cs="Arial"/>
                <w:sz w:val="20"/>
                <w:szCs w:val="24"/>
                <w:highlight w:val="white"/>
              </w:rPr>
              <w:t>Agosto 28 de 2019, Acta de Comité de Conciliación</w:t>
            </w:r>
          </w:p>
        </w:tc>
        <w:tc>
          <w:tcPr>
            <w:tcW w:w="3118"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3570B069" w14:textId="7B112CF2" w:rsidR="00902C1C" w:rsidRDefault="00902C1C" w:rsidP="00902C1C">
            <w:pPr>
              <w:spacing w:before="60" w:after="0"/>
              <w:rPr>
                <w:rFonts w:ascii="Arial" w:eastAsia="Arial" w:hAnsi="Arial" w:cs="Arial"/>
                <w:sz w:val="20"/>
                <w:szCs w:val="24"/>
                <w:highlight w:val="white"/>
              </w:rPr>
            </w:pPr>
            <w:r>
              <w:rPr>
                <w:rFonts w:ascii="Arial" w:eastAsia="Arial" w:hAnsi="Arial" w:cs="Arial"/>
                <w:sz w:val="20"/>
                <w:szCs w:val="24"/>
                <w:highlight w:val="white"/>
              </w:rPr>
              <w:t>Actualización de la política, su contenido y su plan de acción.</w:t>
            </w:r>
          </w:p>
        </w:tc>
      </w:tr>
    </w:tbl>
    <w:p w14:paraId="412E5D32" w14:textId="77777777" w:rsidR="006F258D" w:rsidRPr="00746853" w:rsidRDefault="006F258D" w:rsidP="00195EED">
      <w:pPr>
        <w:widowControl w:val="0"/>
        <w:autoSpaceDE w:val="0"/>
        <w:autoSpaceDN w:val="0"/>
        <w:spacing w:after="0" w:line="240" w:lineRule="auto"/>
        <w:ind w:left="1182" w:right="1235"/>
        <w:jc w:val="both"/>
        <w:rPr>
          <w:rFonts w:ascii="Arial" w:eastAsia="Century Gothic" w:hAnsi="Arial" w:cs="Arial"/>
          <w:lang w:eastAsia="es-CO" w:bidi="es-CO"/>
        </w:rPr>
      </w:pPr>
    </w:p>
    <w:sectPr w:rsidR="006F258D" w:rsidRPr="00746853" w:rsidSect="00902C1C">
      <w:headerReference w:type="default" r:id="rId18"/>
      <w:footerReference w:type="default" r:id="rId19"/>
      <w:pgSz w:w="12240" w:h="15840"/>
      <w:pgMar w:top="2127" w:right="1325"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56548A" w14:textId="77777777" w:rsidR="000760C4" w:rsidRDefault="000760C4" w:rsidP="00FC1358">
      <w:pPr>
        <w:spacing w:after="0" w:line="240" w:lineRule="auto"/>
      </w:pPr>
      <w:r>
        <w:separator/>
      </w:r>
    </w:p>
  </w:endnote>
  <w:endnote w:type="continuationSeparator" w:id="0">
    <w:p w14:paraId="37CCE1FA" w14:textId="77777777" w:rsidR="000760C4" w:rsidRDefault="000760C4" w:rsidP="00FC1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82D13" w14:textId="6813DAA7" w:rsidR="00902C1C" w:rsidRDefault="00902C1C" w:rsidP="00526F9A">
    <w:pPr>
      <w:spacing w:before="94" w:after="0"/>
      <w:rPr>
        <w:rFonts w:ascii="Arial" w:hAnsi="Arial"/>
        <w:b/>
        <w:color w:val="0000FF"/>
        <w:sz w:val="14"/>
        <w:u w:val="single" w:color="0000FF"/>
      </w:rPr>
    </w:pPr>
    <w:r>
      <w:rPr>
        <w:rFonts w:ascii="Arial" w:hAnsi="Arial"/>
        <w:b/>
        <w:sz w:val="14"/>
      </w:rPr>
      <w:t xml:space="preserve">                Carrera 10 N°97A-13, Piso 6, Torre A Bogotá – Colombia. Conmutador (57 1) 601 24 24.</w:t>
    </w:r>
    <w:hyperlink r:id="rId1">
      <w:r>
        <w:rPr>
          <w:rFonts w:ascii="Arial" w:hAnsi="Arial"/>
          <w:b/>
          <w:color w:val="0000FF"/>
          <w:sz w:val="14"/>
          <w:u w:val="single" w:color="0000FF"/>
        </w:rPr>
        <w:t xml:space="preserve"> www.apccolombia.gov.co</w:t>
      </w:r>
    </w:hyperlink>
  </w:p>
  <w:p w14:paraId="5CB828AF" w14:textId="1B2808BF" w:rsidR="00902C1C" w:rsidRPr="00526F9A" w:rsidRDefault="00902C1C" w:rsidP="00526F9A">
    <w:pPr>
      <w:pStyle w:val="Piedepgina"/>
      <w:jc w:val="center"/>
      <w:rPr>
        <w:rFonts w:cs="Arial"/>
        <w:sz w:val="16"/>
        <w:szCs w:val="20"/>
      </w:rPr>
    </w:pPr>
    <w:r>
      <w:rPr>
        <w:rFonts w:cs="Arial"/>
        <w:bCs/>
        <w:sz w:val="16"/>
        <w:szCs w:val="20"/>
      </w:rPr>
      <w:fldChar w:fldCharType="begin"/>
    </w:r>
    <w:r>
      <w:rPr>
        <w:rFonts w:cs="Arial"/>
        <w:bCs/>
        <w:sz w:val="16"/>
        <w:szCs w:val="20"/>
      </w:rPr>
      <w:instrText>PAGE</w:instrText>
    </w:r>
    <w:r>
      <w:rPr>
        <w:rFonts w:cs="Arial"/>
        <w:bCs/>
        <w:sz w:val="16"/>
        <w:szCs w:val="20"/>
      </w:rPr>
      <w:fldChar w:fldCharType="separate"/>
    </w:r>
    <w:r w:rsidR="00B62BEC">
      <w:rPr>
        <w:rFonts w:cs="Arial"/>
        <w:bCs/>
        <w:noProof/>
        <w:sz w:val="16"/>
        <w:szCs w:val="20"/>
      </w:rPr>
      <w:t>1</w:t>
    </w:r>
    <w:r>
      <w:rPr>
        <w:rFonts w:cs="Arial"/>
        <w:bCs/>
        <w:sz w:val="16"/>
        <w:szCs w:val="20"/>
      </w:rPr>
      <w:fldChar w:fldCharType="end"/>
    </w:r>
    <w:r>
      <w:rPr>
        <w:rFonts w:cs="Arial"/>
        <w:sz w:val="16"/>
        <w:szCs w:val="20"/>
      </w:rPr>
      <w:t>/</w:t>
    </w:r>
    <w:r>
      <w:rPr>
        <w:rFonts w:cs="Arial"/>
        <w:bCs/>
        <w:sz w:val="16"/>
        <w:szCs w:val="20"/>
      </w:rPr>
      <w:fldChar w:fldCharType="begin"/>
    </w:r>
    <w:r>
      <w:rPr>
        <w:rFonts w:cs="Arial"/>
        <w:bCs/>
        <w:sz w:val="16"/>
        <w:szCs w:val="20"/>
      </w:rPr>
      <w:instrText>NUMPAGES</w:instrText>
    </w:r>
    <w:r>
      <w:rPr>
        <w:rFonts w:cs="Arial"/>
        <w:bCs/>
        <w:sz w:val="16"/>
        <w:szCs w:val="20"/>
      </w:rPr>
      <w:fldChar w:fldCharType="separate"/>
    </w:r>
    <w:r w:rsidR="00B62BEC">
      <w:rPr>
        <w:rFonts w:cs="Arial"/>
        <w:bCs/>
        <w:noProof/>
        <w:sz w:val="16"/>
        <w:szCs w:val="20"/>
      </w:rPr>
      <w:t>3</w:t>
    </w:r>
    <w:r>
      <w:rPr>
        <w:rFonts w:cs="Arial"/>
        <w:bCs/>
        <w:sz w:val="16"/>
        <w:szCs w:val="20"/>
      </w:rPr>
      <w:fldChar w:fldCharType="end"/>
    </w:r>
    <w:r>
      <w:rPr>
        <w:noProof/>
        <w:lang w:eastAsia="es-CO"/>
      </w:rPr>
      <mc:AlternateContent>
        <mc:Choice Requires="wps">
          <w:drawing>
            <wp:anchor distT="0" distB="0" distL="114300" distR="114300" simplePos="0" relativeHeight="251663360" behindDoc="0" locked="0" layoutInCell="1" allowOverlap="1" wp14:anchorId="150E9257" wp14:editId="2BEB509A">
              <wp:simplePos x="0" y="0"/>
              <wp:positionH relativeFrom="column">
                <wp:posOffset>4076065</wp:posOffset>
              </wp:positionH>
              <wp:positionV relativeFrom="paragraph">
                <wp:posOffset>9100820</wp:posOffset>
              </wp:positionV>
              <wp:extent cx="2410460" cy="393065"/>
              <wp:effectExtent l="0" t="0" r="0" b="6985"/>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4648A" w14:textId="77777777" w:rsidR="00902C1C" w:rsidRDefault="00902C1C" w:rsidP="00526F9A">
                          <w:pPr>
                            <w:tabs>
                              <w:tab w:val="left" w:pos="11700"/>
                            </w:tabs>
                            <w:autoSpaceDE w:val="0"/>
                            <w:autoSpaceDN w:val="0"/>
                            <w:adjustRightInd w:val="0"/>
                            <w:jc w:val="right"/>
                            <w:rPr>
                              <w:rFonts w:cs="Arial"/>
                              <w:b/>
                              <w:bCs/>
                              <w:color w:val="808080"/>
                              <w:sz w:val="14"/>
                              <w:u w:val="single"/>
                            </w:rPr>
                          </w:pPr>
                          <w:r>
                            <w:rPr>
                              <w:rFonts w:cs="Arial"/>
                              <w:b/>
                              <w:bCs/>
                              <w:color w:val="808080"/>
                              <w:sz w:val="14"/>
                            </w:rPr>
                            <w:t>Conmutador (57 1) 601 24 24 Ext. 100 - Fax Ext. 333</w:t>
                          </w:r>
                        </w:p>
                        <w:p w14:paraId="58A1F153" w14:textId="77777777" w:rsidR="00902C1C" w:rsidRDefault="00902C1C" w:rsidP="00526F9A">
                          <w:pPr>
                            <w:pStyle w:val="Piedepgina"/>
                            <w:jc w:val="right"/>
                            <w:rPr>
                              <w:rFonts w:cs="Arial"/>
                              <w:bCs/>
                              <w:color w:val="808080"/>
                              <w:sz w:val="14"/>
                            </w:rPr>
                          </w:pPr>
                          <w:r>
                            <w:rPr>
                              <w:rFonts w:cs="Arial"/>
                              <w:b/>
                              <w:bCs/>
                              <w:color w:val="808080"/>
                              <w:sz w:val="14"/>
                            </w:rPr>
                            <w:t xml:space="preserve">Cra. 11 No. 93-53. Piso 7 - Bogotá - Colombia       </w:t>
                          </w:r>
                          <w:r>
                            <w:rPr>
                              <w:rFonts w:cs="Arial"/>
                              <w:b/>
                              <w:bCs/>
                              <w:color w:val="808080"/>
                              <w:sz w:val="14"/>
                            </w:rPr>
                            <w:br/>
                          </w:r>
                          <w:hyperlink r:id="rId2" w:history="1">
                            <w:r>
                              <w:rPr>
                                <w:rStyle w:val="Hipervnculo"/>
                                <w:rFonts w:cs="Arial"/>
                                <w:b/>
                                <w:bCs/>
                                <w:sz w:val="14"/>
                              </w:rPr>
                              <w:t>www.apccolombia.gov.co</w:t>
                            </w:r>
                          </w:hyperlink>
                        </w:p>
                        <w:p w14:paraId="57B3EC45" w14:textId="77777777" w:rsidR="00902C1C" w:rsidRDefault="00902C1C" w:rsidP="00526F9A">
                          <w:pPr>
                            <w:rPr>
                              <w:rFonts w:cs="Times New Roman"/>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50E9257" id="_x0000_t202" coordsize="21600,21600" o:spt="202" path="m,l,21600r21600,l21600,xe">
              <v:stroke joinstyle="miter"/>
              <v:path gradientshapeok="t" o:connecttype="rect"/>
            </v:shapetype>
            <v:shape id="Cuadro de texto 23" o:spid="_x0000_s1026" type="#_x0000_t202" style="position:absolute;left:0;text-align:left;margin-left:320.95pt;margin-top:716.6pt;width:189.8pt;height:3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havgIAAMk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" filled="f" stroked="f">
              <v:textbox>
                <w:txbxContent>
                  <w:p w14:paraId="7854648A" w14:textId="77777777" w:rsidR="00902C1C" w:rsidRDefault="00902C1C" w:rsidP="00526F9A">
                    <w:pPr>
                      <w:tabs>
                        <w:tab w:val="left" w:pos="11700"/>
                      </w:tabs>
                      <w:autoSpaceDE w:val="0"/>
                      <w:autoSpaceDN w:val="0"/>
                      <w:adjustRightInd w:val="0"/>
                      <w:jc w:val="right"/>
                      <w:rPr>
                        <w:rFonts w:cs="Arial"/>
                        <w:b/>
                        <w:bCs/>
                        <w:color w:val="808080"/>
                        <w:sz w:val="14"/>
                        <w:u w:val="single"/>
                      </w:rPr>
                    </w:pPr>
                    <w:r>
                      <w:rPr>
                        <w:rFonts w:cs="Arial"/>
                        <w:b/>
                        <w:bCs/>
                        <w:color w:val="808080"/>
                        <w:sz w:val="14"/>
                      </w:rPr>
                      <w:t>Conmutador (57 1) 601 24 24 Ext. 100 - Fax Ext. 333</w:t>
                    </w:r>
                  </w:p>
                  <w:p w14:paraId="58A1F153" w14:textId="77777777" w:rsidR="00902C1C" w:rsidRDefault="00902C1C" w:rsidP="00526F9A">
                    <w:pPr>
                      <w:pStyle w:val="Piedepgina"/>
                      <w:jc w:val="right"/>
                      <w:rPr>
                        <w:rFonts w:cs="Arial"/>
                        <w:bCs/>
                        <w:color w:val="808080"/>
                        <w:sz w:val="14"/>
                      </w:rPr>
                    </w:pPr>
                    <w:proofErr w:type="spellStart"/>
                    <w:r>
                      <w:rPr>
                        <w:rFonts w:cs="Arial"/>
                        <w:b/>
                        <w:bCs/>
                        <w:color w:val="808080"/>
                        <w:sz w:val="14"/>
                      </w:rPr>
                      <w:t>Cra</w:t>
                    </w:r>
                    <w:proofErr w:type="spellEnd"/>
                    <w:r>
                      <w:rPr>
                        <w:rFonts w:cs="Arial"/>
                        <w:b/>
                        <w:bCs/>
                        <w:color w:val="808080"/>
                        <w:sz w:val="14"/>
                      </w:rPr>
                      <w:t xml:space="preserve">. 11 No. 93-53. Piso 7 - Bogotá - Colombia       </w:t>
                    </w:r>
                    <w:r>
                      <w:rPr>
                        <w:rFonts w:cs="Arial"/>
                        <w:b/>
                        <w:bCs/>
                        <w:color w:val="808080"/>
                        <w:sz w:val="14"/>
                      </w:rPr>
                      <w:br/>
                    </w:r>
                    <w:hyperlink r:id="rId3" w:history="1">
                      <w:r>
                        <w:rPr>
                          <w:rStyle w:val="Hipervnculo"/>
                          <w:rFonts w:cs="Arial"/>
                          <w:b/>
                          <w:bCs/>
                          <w:sz w:val="14"/>
                        </w:rPr>
                        <w:t>www.apccolombia.gov.co</w:t>
                      </w:r>
                    </w:hyperlink>
                  </w:p>
                  <w:p w14:paraId="57B3EC45" w14:textId="77777777" w:rsidR="00902C1C" w:rsidRDefault="00902C1C" w:rsidP="00526F9A">
                    <w:pPr>
                      <w:rPr>
                        <w:rFonts w:cs="Times New Roman"/>
                        <w:sz w:val="24"/>
                      </w:rPr>
                    </w:pPr>
                  </w:p>
                </w:txbxContent>
              </v:textbox>
            </v:shape>
          </w:pict>
        </mc:Fallback>
      </mc:AlternateContent>
    </w:r>
    <w:r>
      <w:rPr>
        <w:noProof/>
        <w:lang w:eastAsia="es-CO"/>
      </w:rPr>
      <mc:AlternateContent>
        <mc:Choice Requires="wps">
          <w:drawing>
            <wp:anchor distT="0" distB="0" distL="114300" distR="114300" simplePos="0" relativeHeight="251664384" behindDoc="0" locked="0" layoutInCell="1" allowOverlap="1" wp14:anchorId="6B10CC19" wp14:editId="0C5F726F">
              <wp:simplePos x="0" y="0"/>
              <wp:positionH relativeFrom="column">
                <wp:posOffset>4076065</wp:posOffset>
              </wp:positionH>
              <wp:positionV relativeFrom="paragraph">
                <wp:posOffset>9100820</wp:posOffset>
              </wp:positionV>
              <wp:extent cx="2410460" cy="393065"/>
              <wp:effectExtent l="0" t="0" r="0" b="6985"/>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15941" w14:textId="77777777" w:rsidR="00902C1C" w:rsidRDefault="00902C1C" w:rsidP="00526F9A">
                          <w:pPr>
                            <w:tabs>
                              <w:tab w:val="left" w:pos="11700"/>
                            </w:tabs>
                            <w:autoSpaceDE w:val="0"/>
                            <w:autoSpaceDN w:val="0"/>
                            <w:adjustRightInd w:val="0"/>
                            <w:jc w:val="right"/>
                            <w:rPr>
                              <w:rFonts w:cs="Arial"/>
                              <w:b/>
                              <w:bCs/>
                              <w:color w:val="808080"/>
                              <w:sz w:val="14"/>
                              <w:u w:val="single"/>
                            </w:rPr>
                          </w:pPr>
                          <w:r>
                            <w:rPr>
                              <w:rFonts w:cs="Arial"/>
                              <w:b/>
                              <w:bCs/>
                              <w:color w:val="808080"/>
                              <w:sz w:val="14"/>
                            </w:rPr>
                            <w:t>Conmutador (57 1) 601 24 24 Ext. 100 - Fax Ext. 333</w:t>
                          </w:r>
                        </w:p>
                        <w:p w14:paraId="50A9D825" w14:textId="77777777" w:rsidR="00902C1C" w:rsidRDefault="00902C1C" w:rsidP="00526F9A">
                          <w:pPr>
                            <w:pStyle w:val="Piedepgina"/>
                            <w:jc w:val="right"/>
                            <w:rPr>
                              <w:rFonts w:cs="Arial"/>
                              <w:bCs/>
                              <w:color w:val="808080"/>
                              <w:sz w:val="14"/>
                            </w:rPr>
                          </w:pPr>
                          <w:r>
                            <w:rPr>
                              <w:rFonts w:cs="Arial"/>
                              <w:b/>
                              <w:bCs/>
                              <w:color w:val="808080"/>
                              <w:sz w:val="14"/>
                            </w:rPr>
                            <w:t xml:space="preserve">Cra. 11 No. 93-53. Piso 7 - Bogotá - Colombia       </w:t>
                          </w:r>
                          <w:r>
                            <w:rPr>
                              <w:rFonts w:cs="Arial"/>
                              <w:b/>
                              <w:bCs/>
                              <w:color w:val="808080"/>
                              <w:sz w:val="14"/>
                            </w:rPr>
                            <w:br/>
                          </w:r>
                          <w:hyperlink r:id="rId4" w:history="1">
                            <w:r>
                              <w:rPr>
                                <w:rStyle w:val="Hipervnculo"/>
                                <w:rFonts w:cs="Arial"/>
                                <w:b/>
                                <w:bCs/>
                                <w:sz w:val="14"/>
                              </w:rPr>
                              <w:t>www.apccolombia.gov.co</w:t>
                            </w:r>
                          </w:hyperlink>
                        </w:p>
                        <w:p w14:paraId="1ED5F2DD" w14:textId="77777777" w:rsidR="00902C1C" w:rsidRDefault="00902C1C" w:rsidP="00526F9A">
                          <w:pPr>
                            <w:rPr>
                              <w:rFonts w:cs="Times New Roman"/>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10CC19" id="Cuadro de texto 22" o:spid="_x0000_s1027" type="#_x0000_t202" style="position:absolute;left:0;text-align:left;margin-left:320.95pt;margin-top:716.6pt;width:189.8pt;height:3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w6vgIAAMk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" filled="f" stroked="f">
              <v:textbox>
                <w:txbxContent>
                  <w:p w14:paraId="2B615941" w14:textId="77777777" w:rsidR="00902C1C" w:rsidRDefault="00902C1C" w:rsidP="00526F9A">
                    <w:pPr>
                      <w:tabs>
                        <w:tab w:val="left" w:pos="11700"/>
                      </w:tabs>
                      <w:autoSpaceDE w:val="0"/>
                      <w:autoSpaceDN w:val="0"/>
                      <w:adjustRightInd w:val="0"/>
                      <w:jc w:val="right"/>
                      <w:rPr>
                        <w:rFonts w:cs="Arial"/>
                        <w:b/>
                        <w:bCs/>
                        <w:color w:val="808080"/>
                        <w:sz w:val="14"/>
                        <w:u w:val="single"/>
                      </w:rPr>
                    </w:pPr>
                    <w:r>
                      <w:rPr>
                        <w:rFonts w:cs="Arial"/>
                        <w:b/>
                        <w:bCs/>
                        <w:color w:val="808080"/>
                        <w:sz w:val="14"/>
                      </w:rPr>
                      <w:t>Conmutador (57 1) 601 24 24 Ext. 100 - Fax Ext. 333</w:t>
                    </w:r>
                  </w:p>
                  <w:p w14:paraId="50A9D825" w14:textId="77777777" w:rsidR="00902C1C" w:rsidRDefault="00902C1C" w:rsidP="00526F9A">
                    <w:pPr>
                      <w:pStyle w:val="Piedepgina"/>
                      <w:jc w:val="right"/>
                      <w:rPr>
                        <w:rFonts w:cs="Arial"/>
                        <w:bCs/>
                        <w:color w:val="808080"/>
                        <w:sz w:val="14"/>
                      </w:rPr>
                    </w:pPr>
                    <w:proofErr w:type="spellStart"/>
                    <w:r>
                      <w:rPr>
                        <w:rFonts w:cs="Arial"/>
                        <w:b/>
                        <w:bCs/>
                        <w:color w:val="808080"/>
                        <w:sz w:val="14"/>
                      </w:rPr>
                      <w:t>Cra</w:t>
                    </w:r>
                    <w:proofErr w:type="spellEnd"/>
                    <w:r>
                      <w:rPr>
                        <w:rFonts w:cs="Arial"/>
                        <w:b/>
                        <w:bCs/>
                        <w:color w:val="808080"/>
                        <w:sz w:val="14"/>
                      </w:rPr>
                      <w:t xml:space="preserve">. 11 No. 93-53. Piso 7 - Bogotá - Colombia       </w:t>
                    </w:r>
                    <w:r>
                      <w:rPr>
                        <w:rFonts w:cs="Arial"/>
                        <w:b/>
                        <w:bCs/>
                        <w:color w:val="808080"/>
                        <w:sz w:val="14"/>
                      </w:rPr>
                      <w:br/>
                    </w:r>
                    <w:hyperlink r:id="rId5" w:history="1">
                      <w:r>
                        <w:rPr>
                          <w:rStyle w:val="Hipervnculo"/>
                          <w:rFonts w:cs="Arial"/>
                          <w:b/>
                          <w:bCs/>
                          <w:sz w:val="14"/>
                        </w:rPr>
                        <w:t>www.apccolombia.gov.co</w:t>
                      </w:r>
                    </w:hyperlink>
                  </w:p>
                  <w:p w14:paraId="1ED5F2DD" w14:textId="77777777" w:rsidR="00902C1C" w:rsidRDefault="00902C1C" w:rsidP="00526F9A">
                    <w:pPr>
                      <w:rPr>
                        <w:rFonts w:cs="Times New Roman"/>
                        <w:sz w:val="24"/>
                      </w:rPr>
                    </w:pPr>
                  </w:p>
                </w:txbxContent>
              </v:textbox>
            </v:shape>
          </w:pict>
        </mc:Fallback>
      </mc:AlternateContent>
    </w:r>
    <w:r>
      <w:rPr>
        <w:noProof/>
        <w:lang w:eastAsia="es-CO"/>
      </w:rPr>
      <mc:AlternateContent>
        <mc:Choice Requires="wps">
          <w:drawing>
            <wp:anchor distT="0" distB="0" distL="114300" distR="114300" simplePos="0" relativeHeight="251665408" behindDoc="0" locked="0" layoutInCell="1" allowOverlap="1" wp14:anchorId="7E72D9A2" wp14:editId="119A20B2">
              <wp:simplePos x="0" y="0"/>
              <wp:positionH relativeFrom="column">
                <wp:posOffset>4076065</wp:posOffset>
              </wp:positionH>
              <wp:positionV relativeFrom="paragraph">
                <wp:posOffset>9100820</wp:posOffset>
              </wp:positionV>
              <wp:extent cx="2410460" cy="393065"/>
              <wp:effectExtent l="0" t="0" r="0" b="698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C92EC" w14:textId="77777777" w:rsidR="00902C1C" w:rsidRDefault="00902C1C" w:rsidP="00526F9A">
                          <w:pPr>
                            <w:tabs>
                              <w:tab w:val="left" w:pos="11700"/>
                            </w:tabs>
                            <w:autoSpaceDE w:val="0"/>
                            <w:autoSpaceDN w:val="0"/>
                            <w:adjustRightInd w:val="0"/>
                            <w:jc w:val="right"/>
                            <w:rPr>
                              <w:rFonts w:cs="Arial"/>
                              <w:b/>
                              <w:bCs/>
                              <w:color w:val="808080"/>
                              <w:sz w:val="14"/>
                              <w:u w:val="single"/>
                            </w:rPr>
                          </w:pPr>
                          <w:r>
                            <w:rPr>
                              <w:rFonts w:cs="Arial"/>
                              <w:b/>
                              <w:bCs/>
                              <w:color w:val="808080"/>
                              <w:sz w:val="14"/>
                            </w:rPr>
                            <w:t>Conmutador (57 1) 601 24 24 Ext. 100 - Fax Ext. 333</w:t>
                          </w:r>
                        </w:p>
                        <w:p w14:paraId="7D6D0866" w14:textId="77777777" w:rsidR="00902C1C" w:rsidRDefault="00902C1C" w:rsidP="00526F9A">
                          <w:pPr>
                            <w:pStyle w:val="Piedepgina"/>
                            <w:jc w:val="right"/>
                            <w:rPr>
                              <w:rFonts w:cs="Arial"/>
                              <w:bCs/>
                              <w:color w:val="808080"/>
                              <w:sz w:val="14"/>
                            </w:rPr>
                          </w:pPr>
                          <w:r>
                            <w:rPr>
                              <w:rFonts w:cs="Arial"/>
                              <w:b/>
                              <w:bCs/>
                              <w:color w:val="808080"/>
                              <w:sz w:val="14"/>
                            </w:rPr>
                            <w:t xml:space="preserve">Cra. 11 No. 93-53. Piso 7 - Bogotá - Colombia       </w:t>
                          </w:r>
                          <w:r>
                            <w:rPr>
                              <w:rFonts w:cs="Arial"/>
                              <w:b/>
                              <w:bCs/>
                              <w:color w:val="808080"/>
                              <w:sz w:val="14"/>
                            </w:rPr>
                            <w:br/>
                          </w:r>
                          <w:hyperlink r:id="rId6" w:history="1">
                            <w:r>
                              <w:rPr>
                                <w:rStyle w:val="Hipervnculo"/>
                                <w:rFonts w:cs="Arial"/>
                                <w:b/>
                                <w:bCs/>
                                <w:sz w:val="14"/>
                              </w:rPr>
                              <w:t>www.apccolombia.gov.co</w:t>
                            </w:r>
                          </w:hyperlink>
                        </w:p>
                        <w:p w14:paraId="5AE838C0" w14:textId="77777777" w:rsidR="00902C1C" w:rsidRDefault="00902C1C" w:rsidP="00526F9A">
                          <w:pPr>
                            <w:rPr>
                              <w:rFonts w:cs="Times New Roman"/>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E72D9A2" id="Cuadro de texto 21" o:spid="_x0000_s1028" type="#_x0000_t202" style="position:absolute;left:0;text-align:left;margin-left:320.95pt;margin-top:716.6pt;width:189.8pt;height:3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6efvgIAAMk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" filled="f" stroked="f">
              <v:textbox>
                <w:txbxContent>
                  <w:p w14:paraId="000C92EC" w14:textId="77777777" w:rsidR="00902C1C" w:rsidRDefault="00902C1C" w:rsidP="00526F9A">
                    <w:pPr>
                      <w:tabs>
                        <w:tab w:val="left" w:pos="11700"/>
                      </w:tabs>
                      <w:autoSpaceDE w:val="0"/>
                      <w:autoSpaceDN w:val="0"/>
                      <w:adjustRightInd w:val="0"/>
                      <w:jc w:val="right"/>
                      <w:rPr>
                        <w:rFonts w:cs="Arial"/>
                        <w:b/>
                        <w:bCs/>
                        <w:color w:val="808080"/>
                        <w:sz w:val="14"/>
                        <w:u w:val="single"/>
                      </w:rPr>
                    </w:pPr>
                    <w:r>
                      <w:rPr>
                        <w:rFonts w:cs="Arial"/>
                        <w:b/>
                        <w:bCs/>
                        <w:color w:val="808080"/>
                        <w:sz w:val="14"/>
                      </w:rPr>
                      <w:t>Conmutador (57 1) 601 24 24 Ext. 100 - Fax Ext. 333</w:t>
                    </w:r>
                  </w:p>
                  <w:p w14:paraId="7D6D0866" w14:textId="77777777" w:rsidR="00902C1C" w:rsidRDefault="00902C1C" w:rsidP="00526F9A">
                    <w:pPr>
                      <w:pStyle w:val="Piedepgina"/>
                      <w:jc w:val="right"/>
                      <w:rPr>
                        <w:rFonts w:cs="Arial"/>
                        <w:bCs/>
                        <w:color w:val="808080"/>
                        <w:sz w:val="14"/>
                      </w:rPr>
                    </w:pPr>
                    <w:proofErr w:type="spellStart"/>
                    <w:r>
                      <w:rPr>
                        <w:rFonts w:cs="Arial"/>
                        <w:b/>
                        <w:bCs/>
                        <w:color w:val="808080"/>
                        <w:sz w:val="14"/>
                      </w:rPr>
                      <w:t>Cra</w:t>
                    </w:r>
                    <w:proofErr w:type="spellEnd"/>
                    <w:r>
                      <w:rPr>
                        <w:rFonts w:cs="Arial"/>
                        <w:b/>
                        <w:bCs/>
                        <w:color w:val="808080"/>
                        <w:sz w:val="14"/>
                      </w:rPr>
                      <w:t xml:space="preserve">. 11 No. 93-53. Piso 7 - Bogotá - Colombia       </w:t>
                    </w:r>
                    <w:r>
                      <w:rPr>
                        <w:rFonts w:cs="Arial"/>
                        <w:b/>
                        <w:bCs/>
                        <w:color w:val="808080"/>
                        <w:sz w:val="14"/>
                      </w:rPr>
                      <w:br/>
                    </w:r>
                    <w:hyperlink r:id="rId7" w:history="1">
                      <w:r>
                        <w:rPr>
                          <w:rStyle w:val="Hipervnculo"/>
                          <w:rFonts w:cs="Arial"/>
                          <w:b/>
                          <w:bCs/>
                          <w:sz w:val="14"/>
                        </w:rPr>
                        <w:t>www.apccolombia.gov.co</w:t>
                      </w:r>
                    </w:hyperlink>
                  </w:p>
                  <w:p w14:paraId="5AE838C0" w14:textId="77777777" w:rsidR="00902C1C" w:rsidRDefault="00902C1C" w:rsidP="00526F9A">
                    <w:pPr>
                      <w:rPr>
                        <w:rFonts w:cs="Times New Roman"/>
                        <w:sz w:val="24"/>
                      </w:rPr>
                    </w:pPr>
                  </w:p>
                </w:txbxContent>
              </v:textbox>
            </v:shape>
          </w:pict>
        </mc:Fallback>
      </mc:AlternateContent>
    </w:r>
    <w:r>
      <w:rPr>
        <w:noProof/>
        <w:lang w:eastAsia="es-CO"/>
      </w:rPr>
      <mc:AlternateContent>
        <mc:Choice Requires="wps">
          <w:drawing>
            <wp:anchor distT="0" distB="0" distL="114300" distR="114300" simplePos="0" relativeHeight="251666432" behindDoc="0" locked="0" layoutInCell="1" allowOverlap="1" wp14:anchorId="1714141D" wp14:editId="6C04D443">
              <wp:simplePos x="0" y="0"/>
              <wp:positionH relativeFrom="column">
                <wp:posOffset>2679700</wp:posOffset>
              </wp:positionH>
              <wp:positionV relativeFrom="paragraph">
                <wp:posOffset>4833620</wp:posOffset>
              </wp:positionV>
              <wp:extent cx="2410460" cy="393065"/>
              <wp:effectExtent l="0" t="0" r="0" b="698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E5918" w14:textId="77777777" w:rsidR="00902C1C" w:rsidRDefault="00902C1C" w:rsidP="00526F9A">
                          <w:pPr>
                            <w:tabs>
                              <w:tab w:val="left" w:pos="11700"/>
                            </w:tabs>
                            <w:autoSpaceDE w:val="0"/>
                            <w:autoSpaceDN w:val="0"/>
                            <w:adjustRightInd w:val="0"/>
                            <w:jc w:val="right"/>
                            <w:rPr>
                              <w:rFonts w:cs="Arial"/>
                              <w:b/>
                              <w:bCs/>
                              <w:color w:val="808080"/>
                              <w:sz w:val="14"/>
                              <w:u w:val="single"/>
                            </w:rPr>
                          </w:pPr>
                          <w:r>
                            <w:rPr>
                              <w:rFonts w:cs="Arial"/>
                              <w:b/>
                              <w:bCs/>
                              <w:color w:val="808080"/>
                              <w:sz w:val="14"/>
                            </w:rPr>
                            <w:t>Conmutador (57 1) 601 24 24 Ext. 100 - Fax Ext. 333</w:t>
                          </w:r>
                        </w:p>
                        <w:p w14:paraId="52BCC828" w14:textId="77777777" w:rsidR="00902C1C" w:rsidRDefault="00902C1C" w:rsidP="00526F9A">
                          <w:pPr>
                            <w:pStyle w:val="Piedepgina"/>
                            <w:jc w:val="right"/>
                            <w:rPr>
                              <w:rFonts w:cs="Arial"/>
                              <w:bCs/>
                              <w:color w:val="808080"/>
                              <w:sz w:val="14"/>
                            </w:rPr>
                          </w:pPr>
                          <w:r>
                            <w:rPr>
                              <w:rFonts w:cs="Arial"/>
                              <w:b/>
                              <w:bCs/>
                              <w:color w:val="808080"/>
                              <w:sz w:val="14"/>
                            </w:rPr>
                            <w:t xml:space="preserve">Cra. 11 No. 93-53. Piso 7 - Bogotá - Colombia       </w:t>
                          </w:r>
                          <w:r>
                            <w:rPr>
                              <w:rFonts w:cs="Arial"/>
                              <w:b/>
                              <w:bCs/>
                              <w:color w:val="808080"/>
                              <w:sz w:val="14"/>
                            </w:rPr>
                            <w:br/>
                          </w:r>
                          <w:hyperlink r:id="rId8" w:history="1">
                            <w:r>
                              <w:rPr>
                                <w:rStyle w:val="Hipervnculo"/>
                                <w:rFonts w:cs="Arial"/>
                                <w:b/>
                                <w:bCs/>
                                <w:sz w:val="14"/>
                              </w:rPr>
                              <w:t>www.apccolombia.gov.co</w:t>
                            </w:r>
                          </w:hyperlink>
                        </w:p>
                        <w:p w14:paraId="2F578996" w14:textId="77777777" w:rsidR="00902C1C" w:rsidRDefault="00902C1C" w:rsidP="00526F9A">
                          <w:pPr>
                            <w:rPr>
                              <w:rFonts w:cs="Times New Roman"/>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714141D" id="Cuadro de texto 2" o:spid="_x0000_s1029" type="#_x0000_t202" style="position:absolute;left:0;text-align:left;margin-left:211pt;margin-top:380.6pt;width:189.8pt;height: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IvvQIAAMc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" filled="f" stroked="f">
              <v:textbox>
                <w:txbxContent>
                  <w:p w14:paraId="424E5918" w14:textId="77777777" w:rsidR="00902C1C" w:rsidRDefault="00902C1C" w:rsidP="00526F9A">
                    <w:pPr>
                      <w:tabs>
                        <w:tab w:val="left" w:pos="11700"/>
                      </w:tabs>
                      <w:autoSpaceDE w:val="0"/>
                      <w:autoSpaceDN w:val="0"/>
                      <w:adjustRightInd w:val="0"/>
                      <w:jc w:val="right"/>
                      <w:rPr>
                        <w:rFonts w:cs="Arial"/>
                        <w:b/>
                        <w:bCs/>
                        <w:color w:val="808080"/>
                        <w:sz w:val="14"/>
                        <w:u w:val="single"/>
                      </w:rPr>
                    </w:pPr>
                    <w:r>
                      <w:rPr>
                        <w:rFonts w:cs="Arial"/>
                        <w:b/>
                        <w:bCs/>
                        <w:color w:val="808080"/>
                        <w:sz w:val="14"/>
                      </w:rPr>
                      <w:t>Conmutador (57 1) 601 24 24 Ext. 100 - Fax Ext. 333</w:t>
                    </w:r>
                  </w:p>
                  <w:p w14:paraId="52BCC828" w14:textId="77777777" w:rsidR="00902C1C" w:rsidRDefault="00902C1C" w:rsidP="00526F9A">
                    <w:pPr>
                      <w:pStyle w:val="Piedepgina"/>
                      <w:jc w:val="right"/>
                      <w:rPr>
                        <w:rFonts w:cs="Arial"/>
                        <w:bCs/>
                        <w:color w:val="808080"/>
                        <w:sz w:val="14"/>
                      </w:rPr>
                    </w:pPr>
                    <w:proofErr w:type="spellStart"/>
                    <w:r>
                      <w:rPr>
                        <w:rFonts w:cs="Arial"/>
                        <w:b/>
                        <w:bCs/>
                        <w:color w:val="808080"/>
                        <w:sz w:val="14"/>
                      </w:rPr>
                      <w:t>Cra</w:t>
                    </w:r>
                    <w:proofErr w:type="spellEnd"/>
                    <w:r>
                      <w:rPr>
                        <w:rFonts w:cs="Arial"/>
                        <w:b/>
                        <w:bCs/>
                        <w:color w:val="808080"/>
                        <w:sz w:val="14"/>
                      </w:rPr>
                      <w:t xml:space="preserve">. 11 No. 93-53. Piso 7 - Bogotá - Colombia       </w:t>
                    </w:r>
                    <w:r>
                      <w:rPr>
                        <w:rFonts w:cs="Arial"/>
                        <w:b/>
                        <w:bCs/>
                        <w:color w:val="808080"/>
                        <w:sz w:val="14"/>
                      </w:rPr>
                      <w:br/>
                    </w:r>
                    <w:hyperlink r:id="rId9" w:history="1">
                      <w:r>
                        <w:rPr>
                          <w:rStyle w:val="Hipervnculo"/>
                          <w:rFonts w:cs="Arial"/>
                          <w:b/>
                          <w:bCs/>
                          <w:sz w:val="14"/>
                        </w:rPr>
                        <w:t>www.apccolombia.gov.co</w:t>
                      </w:r>
                    </w:hyperlink>
                  </w:p>
                  <w:p w14:paraId="2F578996" w14:textId="77777777" w:rsidR="00902C1C" w:rsidRDefault="00902C1C" w:rsidP="00526F9A">
                    <w:pPr>
                      <w:rPr>
                        <w:rFonts w:cs="Times New Roman"/>
                        <w:sz w:val="24"/>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9C312" w14:textId="77777777" w:rsidR="000760C4" w:rsidRDefault="000760C4" w:rsidP="00FC1358">
      <w:pPr>
        <w:spacing w:after="0" w:line="240" w:lineRule="auto"/>
      </w:pPr>
      <w:r>
        <w:separator/>
      </w:r>
    </w:p>
  </w:footnote>
  <w:footnote w:type="continuationSeparator" w:id="0">
    <w:p w14:paraId="08E63738" w14:textId="77777777" w:rsidR="000760C4" w:rsidRDefault="000760C4" w:rsidP="00FC1358">
      <w:pPr>
        <w:spacing w:after="0" w:line="240" w:lineRule="auto"/>
      </w:pPr>
      <w:r>
        <w:continuationSeparator/>
      </w:r>
    </w:p>
  </w:footnote>
  <w:footnote w:id="1">
    <w:p w14:paraId="7B8CC6B9" w14:textId="7B5F9724" w:rsidR="00902C1C" w:rsidRPr="00775222" w:rsidRDefault="00902C1C">
      <w:pPr>
        <w:pStyle w:val="Textonotapie"/>
        <w:rPr>
          <w:sz w:val="16"/>
          <w:szCs w:val="16"/>
        </w:rPr>
      </w:pPr>
      <w:r>
        <w:rPr>
          <w:rStyle w:val="Refdenotaalpie"/>
        </w:rPr>
        <w:footnoteRef/>
      </w:r>
      <w:r>
        <w:t xml:space="preserve"> </w:t>
      </w:r>
      <w:r w:rsidRPr="00775222">
        <w:rPr>
          <w:sz w:val="16"/>
          <w:szCs w:val="16"/>
        </w:rPr>
        <w:t>http://www20.iadb.org/intal/catalogo/PE/2014/13447.pdf</w:t>
      </w:r>
    </w:p>
  </w:footnote>
  <w:footnote w:id="2">
    <w:p w14:paraId="7CDC0AAF" w14:textId="1667293E" w:rsidR="00902C1C" w:rsidRPr="00526F9A" w:rsidRDefault="00902C1C" w:rsidP="00526F9A">
      <w:pPr>
        <w:pStyle w:val="Prrafodelista"/>
        <w:ind w:left="0" w:firstLine="0"/>
        <w:contextualSpacing/>
        <w:rPr>
          <w:rFonts w:ascii="Arial" w:hAnsi="Arial" w:cs="Arial"/>
        </w:rPr>
      </w:pPr>
      <w:r>
        <w:rPr>
          <w:rStyle w:val="Refdenotaalpie"/>
        </w:rPr>
        <w:footnoteRef/>
      </w:r>
      <w:r>
        <w:t xml:space="preserve"> </w:t>
      </w:r>
      <w:r w:rsidRPr="00526F9A">
        <w:rPr>
          <w:rFonts w:ascii="Arial" w:hAnsi="Arial" w:cs="Arial"/>
          <w:bCs/>
          <w:sz w:val="20"/>
        </w:rPr>
        <w:t>Consultar:</w:t>
      </w:r>
      <w:r w:rsidRPr="00526F9A">
        <w:rPr>
          <w:sz w:val="20"/>
        </w:rPr>
        <w:t xml:space="preserve"> </w:t>
      </w:r>
      <w:hyperlink r:id="rId1" w:history="1">
        <w:r w:rsidRPr="004C1A17">
          <w:rPr>
            <w:rStyle w:val="Hipervnculo"/>
            <w:rFonts w:ascii="Arial" w:hAnsi="Arial" w:cs="Arial"/>
            <w:sz w:val="18"/>
            <w:szCs w:val="20"/>
          </w:rPr>
          <w:t>https://www.defensajuridica.gov.co/gestion/publicaciones-andje/Guia-generacion-politica-prevencion/Documents/metodologia_conciliacion_2017-03-24.pdf</w:t>
        </w:r>
      </w:hyperlink>
      <w:r>
        <w:rPr>
          <w:rFonts w:ascii="Arial" w:hAnsi="Arial" w:cs="Arial"/>
          <w:sz w:val="18"/>
          <w:szCs w:val="20"/>
        </w:rPr>
        <w:t xml:space="preserve"> </w:t>
      </w:r>
    </w:p>
  </w:footnote>
  <w:footnote w:id="3">
    <w:p w14:paraId="6C122EF5" w14:textId="1DA0D9B7" w:rsidR="00902C1C" w:rsidRDefault="00902C1C">
      <w:pPr>
        <w:pStyle w:val="Textonotapie"/>
      </w:pPr>
      <w:r>
        <w:rPr>
          <w:rStyle w:val="Refdenotaalpie"/>
        </w:rPr>
        <w:footnoteRef/>
      </w:r>
      <w:r>
        <w:t xml:space="preserve"> </w:t>
      </w:r>
      <w:hyperlink r:id="rId2" w:history="1">
        <w:r w:rsidRPr="004C1A17">
          <w:rPr>
            <w:rStyle w:val="Hipervnculo"/>
          </w:rPr>
          <w:t>https://www.ekogui.gov.co/Pages/inicio.aspx</w:t>
        </w:r>
      </w:hyperlink>
      <w:r>
        <w:t xml:space="preserve"> </w:t>
      </w:r>
    </w:p>
  </w:footnote>
  <w:footnote w:id="4">
    <w:p w14:paraId="22255C71" w14:textId="50E315BD" w:rsidR="00902C1C" w:rsidRPr="00B81618" w:rsidRDefault="00902C1C" w:rsidP="00B81618">
      <w:pPr>
        <w:pStyle w:val="Textonotapie"/>
        <w:jc w:val="both"/>
        <w:rPr>
          <w:rFonts w:eastAsiaTheme="minorHAnsi" w:cs="Arial"/>
          <w:sz w:val="16"/>
          <w:szCs w:val="16"/>
          <w:lang w:eastAsia="en-US" w:bidi="ar-SA"/>
        </w:rPr>
      </w:pPr>
      <w:r>
        <w:rPr>
          <w:rStyle w:val="Refdenotaalpie"/>
        </w:rPr>
        <w:footnoteRef/>
      </w:r>
      <w:r>
        <w:t xml:space="preserve"> P</w:t>
      </w:r>
      <w:r w:rsidRPr="00B81618">
        <w:rPr>
          <w:rFonts w:eastAsiaTheme="minorHAnsi"/>
          <w:bCs/>
          <w:sz w:val="16"/>
          <w:szCs w:val="16"/>
          <w:lang w:eastAsia="en-US" w:bidi="ar-SA"/>
        </w:rPr>
        <w:t>or medio de la cual se adoptan medidas en relación con el manejo de las obligaciones contingentes de las entidades estatales y se dictan otras disposiciones en materia de endeudamiento público.</w:t>
      </w:r>
    </w:p>
  </w:footnote>
  <w:footnote w:id="5">
    <w:p w14:paraId="5B60C5C2" w14:textId="2040CF35" w:rsidR="00902C1C" w:rsidRPr="008D54F7" w:rsidRDefault="00902C1C">
      <w:pPr>
        <w:pStyle w:val="Textonotapie"/>
        <w:rPr>
          <w:sz w:val="16"/>
          <w:szCs w:val="16"/>
        </w:rPr>
      </w:pPr>
      <w:r>
        <w:rPr>
          <w:rStyle w:val="Refdenotaalpie"/>
        </w:rPr>
        <w:footnoteRef/>
      </w:r>
      <w:r>
        <w:t xml:space="preserve"> </w:t>
      </w:r>
      <w:r w:rsidRPr="008D54F7">
        <w:rPr>
          <w:sz w:val="16"/>
          <w:szCs w:val="16"/>
        </w:rPr>
        <w:t>https://defensajuridica.gov.co/servicios-al-ciudadano/aplicativos/Paginas/default.aspx</w:t>
      </w:r>
    </w:p>
  </w:footnote>
  <w:footnote w:id="6">
    <w:p w14:paraId="627AB5A9" w14:textId="6CDB7829" w:rsidR="00902C1C" w:rsidRDefault="00902C1C">
      <w:pPr>
        <w:pStyle w:val="Textonotapie"/>
      </w:pPr>
      <w:r>
        <w:rPr>
          <w:rStyle w:val="Refdenotaalpie"/>
        </w:rPr>
        <w:footnoteRef/>
      </w:r>
      <w:r>
        <w:t xml:space="preserve"> </w:t>
      </w:r>
      <w:r w:rsidRPr="005C39EB">
        <w:t>https://www.defensajuridica.gov.co/normatividad/circulares/Paginas/circulares_2014.aspx</w:t>
      </w:r>
    </w:p>
  </w:footnote>
  <w:footnote w:id="7">
    <w:p w14:paraId="779D7BD7" w14:textId="77777777" w:rsidR="00902C1C" w:rsidRDefault="00902C1C" w:rsidP="002A0600">
      <w:pPr>
        <w:pStyle w:val="Textonotapie"/>
        <w:jc w:val="both"/>
      </w:pPr>
      <w:r>
        <w:rPr>
          <w:rStyle w:val="Refdenotaalpie"/>
        </w:rPr>
        <w:footnoteRef/>
      </w:r>
      <w:r>
        <w:t xml:space="preserve"> </w:t>
      </w:r>
      <w:r w:rsidRPr="006A26C0">
        <w:rPr>
          <w:sz w:val="16"/>
          <w:szCs w:val="16"/>
        </w:rPr>
        <w:t>Por el cual se modifican los capítulos 4 y 6 del Título 6 de la Parte 8 del Libro 2 del Decreto 1068 de 2015, Único Reglamentario del Sector Hacienda y Crédito Público, en lo relativo al trámite para el pago de los valores dispuestos en sentencias, laudos arbitrales y conciliaciones hasta tanto entre en funcionamiento el Fondo de Contingencias de que trata el artículo 194 del Código de Procedimiento Administrativo y de lo Contencioso Administrativo</w:t>
      </w:r>
      <w:r>
        <w:t>.</w:t>
      </w:r>
    </w:p>
  </w:footnote>
  <w:footnote w:id="8">
    <w:p w14:paraId="2AD92AE7" w14:textId="77777777" w:rsidR="00902C1C" w:rsidRDefault="00902C1C" w:rsidP="002A0600">
      <w:pPr>
        <w:pStyle w:val="Textonotapie"/>
      </w:pPr>
      <w:r>
        <w:rPr>
          <w:rStyle w:val="Refdenotaalpie"/>
        </w:rPr>
        <w:footnoteRef/>
      </w:r>
      <w:r>
        <w:t xml:space="preserve"> </w:t>
      </w:r>
      <w:r w:rsidRPr="00A70559">
        <w:rPr>
          <w:b/>
          <w:sz w:val="16"/>
          <w:szCs w:val="16"/>
        </w:rPr>
        <w:t>P</w:t>
      </w:r>
      <w:r w:rsidRPr="00A70559">
        <w:rPr>
          <w:rStyle w:val="Textoennegrita"/>
          <w:rFonts w:cs="Arial"/>
          <w:b w:val="0"/>
          <w:color w:val="333333"/>
          <w:sz w:val="16"/>
          <w:szCs w:val="16"/>
          <w:shd w:val="clear" w:color="auto" w:fill="FFFFFF"/>
        </w:rPr>
        <w:t>or medio de la cual se reglamenta la determinación de responsabilidad patrimonial de los agentes del Estado a través del ejercicio de la acción de repetición o de llamamiento en garantía con fines de repetición</w:t>
      </w:r>
    </w:p>
  </w:footnote>
  <w:footnote w:id="9">
    <w:p w14:paraId="684FB363" w14:textId="31999B96" w:rsidR="00902C1C" w:rsidRPr="00A53D33" w:rsidRDefault="00902C1C" w:rsidP="002A0600">
      <w:pPr>
        <w:pStyle w:val="Textonotapie"/>
        <w:rPr>
          <w:rStyle w:val="Textoennegrita"/>
          <w:rFonts w:cs="Arial"/>
          <w:b w:val="0"/>
          <w:color w:val="333333"/>
          <w:sz w:val="16"/>
          <w:szCs w:val="16"/>
          <w:shd w:val="clear" w:color="auto" w:fill="FFFFFF"/>
        </w:rPr>
      </w:pPr>
      <w:r w:rsidRPr="00BC1B5D">
        <w:rPr>
          <w:rStyle w:val="Textoennegrita"/>
          <w:rFonts w:cs="Arial"/>
          <w:color w:val="333333"/>
          <w:sz w:val="16"/>
          <w:szCs w:val="16"/>
          <w:shd w:val="clear" w:color="auto" w:fill="FFFFFF"/>
        </w:rPr>
        <w:footnoteRef/>
      </w:r>
      <w:r w:rsidRPr="00BC1B5D">
        <w:rPr>
          <w:rStyle w:val="Textoennegrita"/>
          <w:rFonts w:cs="Arial"/>
          <w:color w:val="333333"/>
          <w:sz w:val="16"/>
          <w:szCs w:val="16"/>
          <w:shd w:val="clear" w:color="auto" w:fill="FFFFFF"/>
        </w:rPr>
        <w:t xml:space="preserve"> </w:t>
      </w:r>
      <w:r w:rsidRPr="00A53D33">
        <w:rPr>
          <w:rStyle w:val="Textoennegrita"/>
          <w:rFonts w:cs="Arial"/>
          <w:b w:val="0"/>
          <w:color w:val="333333"/>
          <w:sz w:val="16"/>
          <w:szCs w:val="16"/>
          <w:shd w:val="clear" w:color="auto" w:fill="FFFFFF"/>
        </w:rPr>
        <w:t xml:space="preserve">Por la cual se </w:t>
      </w:r>
      <w:r>
        <w:rPr>
          <w:rStyle w:val="Textoennegrita"/>
          <w:rFonts w:cs="Arial"/>
          <w:b w:val="0"/>
          <w:color w:val="333333"/>
          <w:sz w:val="16"/>
          <w:szCs w:val="16"/>
          <w:shd w:val="clear" w:color="auto" w:fill="FFFFFF"/>
        </w:rPr>
        <w:t xml:space="preserve">conforma el Comité de Conciliación de la Agencia Presidencial de Cooperación Internacional de Colombia, </w:t>
      </w:r>
      <w:r w:rsidRPr="00A53D33">
        <w:rPr>
          <w:rStyle w:val="Textoennegrita"/>
          <w:rFonts w:cs="Arial"/>
          <w:b w:val="0"/>
          <w:color w:val="333333"/>
          <w:sz w:val="16"/>
          <w:szCs w:val="16"/>
          <w:shd w:val="clear" w:color="auto" w:fill="FFFFFF"/>
        </w:rPr>
        <w:t>APC-Colombia</w:t>
      </w:r>
      <w:r>
        <w:rPr>
          <w:rStyle w:val="Textoennegrita"/>
          <w:rFonts w:cs="Arial"/>
          <w:b w:val="0"/>
          <w:color w:val="333333"/>
          <w:sz w:val="16"/>
          <w:szCs w:val="16"/>
          <w:shd w:val="clear" w:color="auto" w:fill="FFFFFF"/>
        </w:rPr>
        <w:t>, se deroga la Resolución 551 de 2016 y se dictan otras disposiciones.</w:t>
      </w:r>
    </w:p>
  </w:footnote>
  <w:footnote w:id="10">
    <w:p w14:paraId="09F358A9" w14:textId="77777777" w:rsidR="00902C1C" w:rsidRDefault="00902C1C" w:rsidP="002A0600">
      <w:pPr>
        <w:pStyle w:val="Textonotapie"/>
      </w:pPr>
      <w:r>
        <w:rPr>
          <w:rStyle w:val="Refdenotaalpie"/>
        </w:rPr>
        <w:footnoteRef/>
      </w:r>
      <w:r>
        <w:t xml:space="preserve"> </w:t>
      </w:r>
      <w:r w:rsidRPr="00CD025D">
        <w:rPr>
          <w:sz w:val="16"/>
          <w:szCs w:val="16"/>
        </w:rPr>
        <w:t>https://www.ekogui.gov.co/Pages/inicio.aspx</w:t>
      </w:r>
    </w:p>
  </w:footnote>
  <w:footnote w:id="11">
    <w:p w14:paraId="579CEF82" w14:textId="77777777" w:rsidR="00902C1C" w:rsidRDefault="00902C1C" w:rsidP="002A0600">
      <w:pPr>
        <w:shd w:val="clear" w:color="auto" w:fill="FFFFFF" w:themeFill="background1"/>
        <w:contextualSpacing/>
        <w:jc w:val="both"/>
      </w:pPr>
      <w:r>
        <w:rPr>
          <w:rStyle w:val="Refdenotaalpie"/>
        </w:rPr>
        <w:footnoteRef/>
      </w:r>
      <w:r w:rsidRPr="003348C1">
        <w:rPr>
          <w:rFonts w:ascii="Century Gothic" w:eastAsia="Century Gothic" w:hAnsi="Century Gothic" w:cs="Century Gothic"/>
          <w:sz w:val="16"/>
          <w:szCs w:val="16"/>
          <w:lang w:eastAsia="es-CO" w:bidi="es-CO"/>
        </w:rPr>
        <w:t>https://www.ekogui.gov.co/SiteCollectionDocuments/instructivo_apoderado_diccionario_campos_280515.pdf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036"/>
      <w:gridCol w:w="5384"/>
    </w:tblGrid>
    <w:tr w:rsidR="00902C1C" w14:paraId="4A43AAE5" w14:textId="77777777" w:rsidTr="00902C1C">
      <w:trPr>
        <w:cantSplit/>
        <w:trHeight w:val="978"/>
      </w:trPr>
      <w:tc>
        <w:tcPr>
          <w:tcW w:w="4039" w:type="dxa"/>
          <w:tcBorders>
            <w:top w:val="single" w:sz="6" w:space="0" w:color="000000"/>
            <w:left w:val="single" w:sz="6" w:space="0" w:color="000000"/>
            <w:bottom w:val="single" w:sz="6" w:space="0" w:color="000000"/>
            <w:right w:val="single" w:sz="6" w:space="0" w:color="000000"/>
          </w:tcBorders>
          <w:vAlign w:val="center"/>
          <w:hideMark/>
        </w:tcPr>
        <w:p w14:paraId="2C7018F5" w14:textId="07872F1F" w:rsidR="00902C1C" w:rsidRDefault="00902C1C" w:rsidP="00902C1C">
          <w:pPr>
            <w:pStyle w:val="Encabezado"/>
            <w:spacing w:line="256" w:lineRule="auto"/>
            <w:rPr>
              <w:noProof/>
            </w:rPr>
          </w:pPr>
          <w:r>
            <w:rPr>
              <w:noProof/>
              <w:lang w:eastAsia="es-CO"/>
            </w:rPr>
            <w:drawing>
              <wp:inline distT="0" distB="0" distL="0" distR="0" wp14:anchorId="471930C0" wp14:editId="35187D2E">
                <wp:extent cx="2477135" cy="3683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7135" cy="368300"/>
                        </a:xfrm>
                        <a:prstGeom prst="rect">
                          <a:avLst/>
                        </a:prstGeom>
                        <a:noFill/>
                        <a:ln>
                          <a:noFill/>
                        </a:ln>
                      </pic:spPr>
                    </pic:pic>
                  </a:graphicData>
                </a:graphic>
              </wp:inline>
            </w:drawing>
          </w:r>
        </w:p>
      </w:tc>
      <w:tc>
        <w:tcPr>
          <w:tcW w:w="5387" w:type="dxa"/>
          <w:tcBorders>
            <w:top w:val="single" w:sz="6" w:space="0" w:color="000000"/>
            <w:left w:val="single" w:sz="6" w:space="0" w:color="000000"/>
            <w:bottom w:val="single" w:sz="6" w:space="0" w:color="000000"/>
            <w:right w:val="single" w:sz="6" w:space="0" w:color="000000"/>
          </w:tcBorders>
          <w:vAlign w:val="center"/>
          <w:hideMark/>
        </w:tcPr>
        <w:p w14:paraId="637A355C" w14:textId="10FA8B82" w:rsidR="00902C1C" w:rsidRPr="00902C1C" w:rsidRDefault="00902C1C" w:rsidP="00902C1C">
          <w:pPr>
            <w:spacing w:before="12" w:after="0"/>
            <w:ind w:left="8" w:right="6"/>
            <w:jc w:val="center"/>
            <w:rPr>
              <w:rFonts w:ascii="Arial" w:hAnsi="Arial"/>
              <w:b/>
              <w:sz w:val="24"/>
            </w:rPr>
          </w:pPr>
          <w:r>
            <w:rPr>
              <w:rFonts w:ascii="Arial" w:hAnsi="Arial"/>
              <w:b/>
              <w:sz w:val="24"/>
            </w:rPr>
            <w:t>POLÍTICA DE DEFENSA JURÍDICA</w:t>
          </w:r>
        </w:p>
        <w:p w14:paraId="625DF9C3" w14:textId="480AB08E" w:rsidR="00902C1C" w:rsidRPr="00902C1C" w:rsidRDefault="00902C1C" w:rsidP="00902C1C">
          <w:pPr>
            <w:spacing w:before="1"/>
            <w:ind w:left="7" w:right="6"/>
            <w:jc w:val="center"/>
            <w:rPr>
              <w:rFonts w:ascii="Arial" w:hAnsi="Arial"/>
              <w:sz w:val="16"/>
            </w:rPr>
          </w:pPr>
          <w:r w:rsidRPr="005802B3">
            <w:rPr>
              <w:rFonts w:ascii="Arial" w:hAnsi="Arial"/>
              <w:sz w:val="16"/>
            </w:rPr>
            <w:t>Código: A-OT-0</w:t>
          </w:r>
          <w:r>
            <w:rPr>
              <w:rFonts w:ascii="Arial" w:hAnsi="Arial"/>
              <w:sz w:val="16"/>
            </w:rPr>
            <w:t>58 - Versión:</w:t>
          </w:r>
          <w:r w:rsidRPr="005802B3">
            <w:rPr>
              <w:rFonts w:ascii="Arial" w:hAnsi="Arial"/>
              <w:sz w:val="16"/>
            </w:rPr>
            <w:t>0</w:t>
          </w:r>
          <w:r w:rsidR="00851F95">
            <w:rPr>
              <w:rFonts w:ascii="Arial" w:hAnsi="Arial"/>
              <w:sz w:val="16"/>
            </w:rPr>
            <w:t>4</w:t>
          </w:r>
          <w:r w:rsidRPr="005802B3">
            <w:rPr>
              <w:rFonts w:ascii="Arial" w:hAnsi="Arial"/>
              <w:sz w:val="16"/>
            </w:rPr>
            <w:t xml:space="preserve"> – Fecha: </w:t>
          </w:r>
          <w:r>
            <w:rPr>
              <w:rFonts w:ascii="Arial" w:hAnsi="Arial"/>
              <w:sz w:val="16"/>
            </w:rPr>
            <w:t>Septiembre</w:t>
          </w:r>
          <w:r w:rsidRPr="005802B3">
            <w:rPr>
              <w:rFonts w:ascii="Arial" w:hAnsi="Arial"/>
              <w:sz w:val="16"/>
            </w:rPr>
            <w:t xml:space="preserve"> </w:t>
          </w:r>
          <w:r>
            <w:rPr>
              <w:rFonts w:ascii="Arial" w:hAnsi="Arial"/>
              <w:sz w:val="16"/>
            </w:rPr>
            <w:t>20</w:t>
          </w:r>
          <w:r w:rsidRPr="005802B3">
            <w:rPr>
              <w:rFonts w:ascii="Arial" w:hAnsi="Arial"/>
              <w:sz w:val="16"/>
            </w:rPr>
            <w:t xml:space="preserve"> de 201</w:t>
          </w:r>
          <w:r>
            <w:rPr>
              <w:rFonts w:ascii="Arial" w:hAnsi="Arial"/>
              <w:sz w:val="16"/>
            </w:rPr>
            <w:t>9</w:t>
          </w:r>
        </w:p>
      </w:tc>
    </w:tr>
  </w:tbl>
  <w:p w14:paraId="1F43C1B1" w14:textId="6D78BE03" w:rsidR="00902C1C" w:rsidRDefault="00902C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F75CD"/>
    <w:multiLevelType w:val="hybridMultilevel"/>
    <w:tmpl w:val="2C0644DC"/>
    <w:lvl w:ilvl="0" w:tplc="21C850E0">
      <w:start w:val="1"/>
      <w:numFmt w:val="decimal"/>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nsid w:val="09AA5F95"/>
    <w:multiLevelType w:val="multilevel"/>
    <w:tmpl w:val="18BAE0BC"/>
    <w:lvl w:ilvl="0">
      <w:start w:val="5"/>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4123"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nsid w:val="0AD70865"/>
    <w:multiLevelType w:val="multilevel"/>
    <w:tmpl w:val="7F66D566"/>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0442B8D"/>
    <w:multiLevelType w:val="hybridMultilevel"/>
    <w:tmpl w:val="BAD62F3C"/>
    <w:lvl w:ilvl="0" w:tplc="240A000D">
      <w:start w:val="1"/>
      <w:numFmt w:val="bullet"/>
      <w:lvlText w:val=""/>
      <w:lvlJc w:val="left"/>
      <w:pPr>
        <w:ind w:left="1080" w:hanging="360"/>
      </w:pPr>
      <w:rPr>
        <w:rFonts w:ascii="Wingdings" w:hAnsi="Wingding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10BE0261"/>
    <w:multiLevelType w:val="hybridMultilevel"/>
    <w:tmpl w:val="03F2BFDC"/>
    <w:lvl w:ilvl="0" w:tplc="E12E3A32">
      <w:start w:val="1"/>
      <w:numFmt w:val="decimal"/>
      <w:lvlText w:val="%1."/>
      <w:lvlJc w:val="left"/>
      <w:pPr>
        <w:ind w:left="360" w:hanging="360"/>
      </w:pPr>
      <w:rPr>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114F4399"/>
    <w:multiLevelType w:val="hybridMultilevel"/>
    <w:tmpl w:val="8514DAEA"/>
    <w:lvl w:ilvl="0" w:tplc="E12E3A32">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46E6DD3"/>
    <w:multiLevelType w:val="multilevel"/>
    <w:tmpl w:val="13D0512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14DA351A"/>
    <w:multiLevelType w:val="multilevel"/>
    <w:tmpl w:val="D26610A6"/>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4123"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14FA0031"/>
    <w:multiLevelType w:val="multilevel"/>
    <w:tmpl w:val="2D64CA18"/>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174B3BC3"/>
    <w:multiLevelType w:val="hybridMultilevel"/>
    <w:tmpl w:val="E5A8F20A"/>
    <w:lvl w:ilvl="0" w:tplc="240A000D">
      <w:start w:val="1"/>
      <w:numFmt w:val="bullet"/>
      <w:lvlText w:val=""/>
      <w:lvlJc w:val="left"/>
      <w:pPr>
        <w:ind w:left="1068" w:hanging="360"/>
      </w:pPr>
      <w:rPr>
        <w:rFonts w:ascii="Wingdings" w:hAnsi="Wingding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
    <w:nsid w:val="19674B25"/>
    <w:multiLevelType w:val="hybridMultilevel"/>
    <w:tmpl w:val="BFAA8DFE"/>
    <w:lvl w:ilvl="0" w:tplc="21C850E0">
      <w:start w:val="1"/>
      <w:numFmt w:val="decimal"/>
      <w:lvlText w:val="%1."/>
      <w:lvlJc w:val="left"/>
      <w:pPr>
        <w:ind w:left="732" w:hanging="360"/>
      </w:pPr>
      <w:rPr>
        <w:b/>
      </w:rPr>
    </w:lvl>
    <w:lvl w:ilvl="1" w:tplc="240A0019" w:tentative="1">
      <w:start w:val="1"/>
      <w:numFmt w:val="lowerLetter"/>
      <w:lvlText w:val="%2."/>
      <w:lvlJc w:val="left"/>
      <w:pPr>
        <w:ind w:left="1452" w:hanging="360"/>
      </w:pPr>
    </w:lvl>
    <w:lvl w:ilvl="2" w:tplc="240A001B" w:tentative="1">
      <w:start w:val="1"/>
      <w:numFmt w:val="lowerRoman"/>
      <w:lvlText w:val="%3."/>
      <w:lvlJc w:val="right"/>
      <w:pPr>
        <w:ind w:left="2172" w:hanging="180"/>
      </w:pPr>
    </w:lvl>
    <w:lvl w:ilvl="3" w:tplc="240A000F" w:tentative="1">
      <w:start w:val="1"/>
      <w:numFmt w:val="decimal"/>
      <w:lvlText w:val="%4."/>
      <w:lvlJc w:val="left"/>
      <w:pPr>
        <w:ind w:left="2892" w:hanging="360"/>
      </w:pPr>
    </w:lvl>
    <w:lvl w:ilvl="4" w:tplc="240A0019" w:tentative="1">
      <w:start w:val="1"/>
      <w:numFmt w:val="lowerLetter"/>
      <w:lvlText w:val="%5."/>
      <w:lvlJc w:val="left"/>
      <w:pPr>
        <w:ind w:left="3612" w:hanging="360"/>
      </w:pPr>
    </w:lvl>
    <w:lvl w:ilvl="5" w:tplc="240A001B" w:tentative="1">
      <w:start w:val="1"/>
      <w:numFmt w:val="lowerRoman"/>
      <w:lvlText w:val="%6."/>
      <w:lvlJc w:val="right"/>
      <w:pPr>
        <w:ind w:left="4332" w:hanging="180"/>
      </w:pPr>
    </w:lvl>
    <w:lvl w:ilvl="6" w:tplc="240A000F" w:tentative="1">
      <w:start w:val="1"/>
      <w:numFmt w:val="decimal"/>
      <w:lvlText w:val="%7."/>
      <w:lvlJc w:val="left"/>
      <w:pPr>
        <w:ind w:left="5052" w:hanging="360"/>
      </w:pPr>
    </w:lvl>
    <w:lvl w:ilvl="7" w:tplc="240A0019" w:tentative="1">
      <w:start w:val="1"/>
      <w:numFmt w:val="lowerLetter"/>
      <w:lvlText w:val="%8."/>
      <w:lvlJc w:val="left"/>
      <w:pPr>
        <w:ind w:left="5772" w:hanging="360"/>
      </w:pPr>
    </w:lvl>
    <w:lvl w:ilvl="8" w:tplc="240A001B" w:tentative="1">
      <w:start w:val="1"/>
      <w:numFmt w:val="lowerRoman"/>
      <w:lvlText w:val="%9."/>
      <w:lvlJc w:val="right"/>
      <w:pPr>
        <w:ind w:left="6492" w:hanging="180"/>
      </w:pPr>
    </w:lvl>
  </w:abstractNum>
  <w:abstractNum w:abstractNumId="11">
    <w:nsid w:val="1C2162A5"/>
    <w:multiLevelType w:val="multilevel"/>
    <w:tmpl w:val="2D64CA18"/>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1C48259C"/>
    <w:multiLevelType w:val="hybridMultilevel"/>
    <w:tmpl w:val="28B27A9C"/>
    <w:lvl w:ilvl="0" w:tplc="E12E3A32">
      <w:start w:val="1"/>
      <w:numFmt w:val="decimal"/>
      <w:lvlText w:val="%1."/>
      <w:lvlJc w:val="left"/>
      <w:pPr>
        <w:ind w:left="927" w:hanging="360"/>
      </w:pPr>
      <w:rPr>
        <w:b w:val="0"/>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3">
    <w:nsid w:val="1F716535"/>
    <w:multiLevelType w:val="hybridMultilevel"/>
    <w:tmpl w:val="10248BF6"/>
    <w:lvl w:ilvl="0" w:tplc="EC7002B8">
      <w:start w:val="1"/>
      <w:numFmt w:val="decimal"/>
      <w:lvlText w:val="%1."/>
      <w:lvlJc w:val="left"/>
      <w:pPr>
        <w:ind w:left="1294" w:hanging="360"/>
      </w:pPr>
      <w:rPr>
        <w:rFonts w:ascii="Arial" w:eastAsia="Century Gothic" w:hAnsi="Arial" w:cs="Arial" w:hint="default"/>
        <w:b w:val="0"/>
        <w:spacing w:val="-1"/>
        <w:w w:val="100"/>
        <w:sz w:val="22"/>
        <w:szCs w:val="16"/>
        <w:lang w:val="es-CO" w:eastAsia="es-CO" w:bidi="es-CO"/>
      </w:rPr>
    </w:lvl>
    <w:lvl w:ilvl="1" w:tplc="240A0019" w:tentative="1">
      <w:start w:val="1"/>
      <w:numFmt w:val="lowerLetter"/>
      <w:lvlText w:val="%2."/>
      <w:lvlJc w:val="left"/>
      <w:pPr>
        <w:ind w:left="1907" w:hanging="360"/>
      </w:pPr>
    </w:lvl>
    <w:lvl w:ilvl="2" w:tplc="240A001B" w:tentative="1">
      <w:start w:val="1"/>
      <w:numFmt w:val="lowerRoman"/>
      <w:lvlText w:val="%3."/>
      <w:lvlJc w:val="right"/>
      <w:pPr>
        <w:ind w:left="2627" w:hanging="180"/>
      </w:pPr>
    </w:lvl>
    <w:lvl w:ilvl="3" w:tplc="240A000F" w:tentative="1">
      <w:start w:val="1"/>
      <w:numFmt w:val="decimal"/>
      <w:lvlText w:val="%4."/>
      <w:lvlJc w:val="left"/>
      <w:pPr>
        <w:ind w:left="3347" w:hanging="360"/>
      </w:pPr>
    </w:lvl>
    <w:lvl w:ilvl="4" w:tplc="240A0019" w:tentative="1">
      <w:start w:val="1"/>
      <w:numFmt w:val="lowerLetter"/>
      <w:lvlText w:val="%5."/>
      <w:lvlJc w:val="left"/>
      <w:pPr>
        <w:ind w:left="4067" w:hanging="360"/>
      </w:pPr>
    </w:lvl>
    <w:lvl w:ilvl="5" w:tplc="240A001B" w:tentative="1">
      <w:start w:val="1"/>
      <w:numFmt w:val="lowerRoman"/>
      <w:lvlText w:val="%6."/>
      <w:lvlJc w:val="right"/>
      <w:pPr>
        <w:ind w:left="4787" w:hanging="180"/>
      </w:pPr>
    </w:lvl>
    <w:lvl w:ilvl="6" w:tplc="240A000F" w:tentative="1">
      <w:start w:val="1"/>
      <w:numFmt w:val="decimal"/>
      <w:lvlText w:val="%7."/>
      <w:lvlJc w:val="left"/>
      <w:pPr>
        <w:ind w:left="5507" w:hanging="360"/>
      </w:pPr>
    </w:lvl>
    <w:lvl w:ilvl="7" w:tplc="240A0019" w:tentative="1">
      <w:start w:val="1"/>
      <w:numFmt w:val="lowerLetter"/>
      <w:lvlText w:val="%8."/>
      <w:lvlJc w:val="left"/>
      <w:pPr>
        <w:ind w:left="6227" w:hanging="360"/>
      </w:pPr>
    </w:lvl>
    <w:lvl w:ilvl="8" w:tplc="240A001B" w:tentative="1">
      <w:start w:val="1"/>
      <w:numFmt w:val="lowerRoman"/>
      <w:lvlText w:val="%9."/>
      <w:lvlJc w:val="right"/>
      <w:pPr>
        <w:ind w:left="6947" w:hanging="180"/>
      </w:pPr>
    </w:lvl>
  </w:abstractNum>
  <w:abstractNum w:abstractNumId="14">
    <w:nsid w:val="1FA22EE1"/>
    <w:multiLevelType w:val="hybridMultilevel"/>
    <w:tmpl w:val="E506976E"/>
    <w:lvl w:ilvl="0" w:tplc="DFD810BA">
      <w:start w:val="1"/>
      <w:numFmt w:val="decimal"/>
      <w:lvlText w:val="%1."/>
      <w:lvlJc w:val="left"/>
      <w:pPr>
        <w:ind w:left="720" w:hanging="360"/>
      </w:pPr>
      <w:rPr>
        <w:b/>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1FDF70DE"/>
    <w:multiLevelType w:val="hybridMultilevel"/>
    <w:tmpl w:val="0D4690CA"/>
    <w:lvl w:ilvl="0" w:tplc="E4A08A4C">
      <w:start w:val="4"/>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nsid w:val="23C85EA6"/>
    <w:multiLevelType w:val="hybridMultilevel"/>
    <w:tmpl w:val="92C88D90"/>
    <w:lvl w:ilvl="0" w:tplc="240A000F">
      <w:start w:val="1"/>
      <w:numFmt w:val="decimal"/>
      <w:lvlText w:val="%1."/>
      <w:lvlJc w:val="left"/>
      <w:pPr>
        <w:ind w:left="720" w:hanging="360"/>
      </w:pPr>
      <w:rPr>
        <w:b/>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71C2870"/>
    <w:multiLevelType w:val="hybridMultilevel"/>
    <w:tmpl w:val="1C1230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280C113C"/>
    <w:multiLevelType w:val="hybridMultilevel"/>
    <w:tmpl w:val="A44A3D5A"/>
    <w:lvl w:ilvl="0" w:tplc="FFFFFFFF">
      <w:start w:val="1"/>
      <w:numFmt w:val="bullet"/>
      <w:lvlText w:val="-"/>
      <w:lvlJc w:val="left"/>
      <w:pPr>
        <w:ind w:left="720" w:hanging="360"/>
      </w:pPr>
      <w:rPr>
        <w:rFonts w:ascii="Courier New" w:hAnsi="Courier New" w:hint="default"/>
        <w:b/>
        <w:i w:val="0"/>
        <w:color w:val="auto"/>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B307E11"/>
    <w:multiLevelType w:val="hybridMultilevel"/>
    <w:tmpl w:val="2D2A20D2"/>
    <w:lvl w:ilvl="0" w:tplc="E12E3A32">
      <w:start w:val="1"/>
      <w:numFmt w:val="decimal"/>
      <w:lvlText w:val="%1."/>
      <w:lvlJc w:val="left"/>
      <w:pPr>
        <w:ind w:left="720" w:hanging="360"/>
      </w:pPr>
      <w:rPr>
        <w:b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2D5960CB"/>
    <w:multiLevelType w:val="hybridMultilevel"/>
    <w:tmpl w:val="94A063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3F75875"/>
    <w:multiLevelType w:val="multilevel"/>
    <w:tmpl w:val="735270C8"/>
    <w:lvl w:ilvl="0">
      <w:start w:val="5"/>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42640A3"/>
    <w:multiLevelType w:val="multilevel"/>
    <w:tmpl w:val="5FAA5B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381E18A0"/>
    <w:multiLevelType w:val="hybridMultilevel"/>
    <w:tmpl w:val="E7D46F76"/>
    <w:lvl w:ilvl="0" w:tplc="240A000F">
      <w:start w:val="1"/>
      <w:numFmt w:val="decimal"/>
      <w:lvlText w:val="%1."/>
      <w:lvlJc w:val="left"/>
      <w:pPr>
        <w:ind w:left="2148" w:hanging="360"/>
      </w:pPr>
    </w:lvl>
    <w:lvl w:ilvl="1" w:tplc="240A0019" w:tentative="1">
      <w:start w:val="1"/>
      <w:numFmt w:val="lowerLetter"/>
      <w:lvlText w:val="%2."/>
      <w:lvlJc w:val="left"/>
      <w:pPr>
        <w:ind w:left="2868" w:hanging="360"/>
      </w:pPr>
    </w:lvl>
    <w:lvl w:ilvl="2" w:tplc="240A001B" w:tentative="1">
      <w:start w:val="1"/>
      <w:numFmt w:val="lowerRoman"/>
      <w:lvlText w:val="%3."/>
      <w:lvlJc w:val="right"/>
      <w:pPr>
        <w:ind w:left="3588" w:hanging="180"/>
      </w:pPr>
    </w:lvl>
    <w:lvl w:ilvl="3" w:tplc="240A000F" w:tentative="1">
      <w:start w:val="1"/>
      <w:numFmt w:val="decimal"/>
      <w:lvlText w:val="%4."/>
      <w:lvlJc w:val="left"/>
      <w:pPr>
        <w:ind w:left="4308" w:hanging="360"/>
      </w:pPr>
    </w:lvl>
    <w:lvl w:ilvl="4" w:tplc="240A0019" w:tentative="1">
      <w:start w:val="1"/>
      <w:numFmt w:val="lowerLetter"/>
      <w:lvlText w:val="%5."/>
      <w:lvlJc w:val="left"/>
      <w:pPr>
        <w:ind w:left="5028" w:hanging="360"/>
      </w:pPr>
    </w:lvl>
    <w:lvl w:ilvl="5" w:tplc="240A001B" w:tentative="1">
      <w:start w:val="1"/>
      <w:numFmt w:val="lowerRoman"/>
      <w:lvlText w:val="%6."/>
      <w:lvlJc w:val="right"/>
      <w:pPr>
        <w:ind w:left="5748" w:hanging="180"/>
      </w:pPr>
    </w:lvl>
    <w:lvl w:ilvl="6" w:tplc="240A000F" w:tentative="1">
      <w:start w:val="1"/>
      <w:numFmt w:val="decimal"/>
      <w:lvlText w:val="%7."/>
      <w:lvlJc w:val="left"/>
      <w:pPr>
        <w:ind w:left="6468" w:hanging="360"/>
      </w:pPr>
    </w:lvl>
    <w:lvl w:ilvl="7" w:tplc="240A0019" w:tentative="1">
      <w:start w:val="1"/>
      <w:numFmt w:val="lowerLetter"/>
      <w:lvlText w:val="%8."/>
      <w:lvlJc w:val="left"/>
      <w:pPr>
        <w:ind w:left="7188" w:hanging="360"/>
      </w:pPr>
    </w:lvl>
    <w:lvl w:ilvl="8" w:tplc="240A001B" w:tentative="1">
      <w:start w:val="1"/>
      <w:numFmt w:val="lowerRoman"/>
      <w:lvlText w:val="%9."/>
      <w:lvlJc w:val="right"/>
      <w:pPr>
        <w:ind w:left="7908" w:hanging="180"/>
      </w:pPr>
    </w:lvl>
  </w:abstractNum>
  <w:abstractNum w:abstractNumId="24">
    <w:nsid w:val="42E917F3"/>
    <w:multiLevelType w:val="hybridMultilevel"/>
    <w:tmpl w:val="EA7C3D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C830196"/>
    <w:multiLevelType w:val="hybridMultilevel"/>
    <w:tmpl w:val="1B223B4E"/>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6">
    <w:nsid w:val="4EFB2B2F"/>
    <w:multiLevelType w:val="multilevel"/>
    <w:tmpl w:val="A442FEBC"/>
    <w:lvl w:ilvl="0">
      <w:start w:val="5"/>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1C53A65"/>
    <w:multiLevelType w:val="multilevel"/>
    <w:tmpl w:val="4926C042"/>
    <w:lvl w:ilvl="0">
      <w:start w:val="2"/>
      <w:numFmt w:val="decimal"/>
      <w:lvlText w:val="%1"/>
      <w:lvlJc w:val="left"/>
      <w:pPr>
        <w:ind w:left="107" w:hanging="598"/>
      </w:pPr>
      <w:rPr>
        <w:rFonts w:hint="default"/>
        <w:lang w:val="es-CO" w:eastAsia="es-CO" w:bidi="es-CO"/>
      </w:rPr>
    </w:lvl>
    <w:lvl w:ilvl="1">
      <w:start w:val="1"/>
      <w:numFmt w:val="decimal"/>
      <w:lvlText w:val="%1.%2"/>
      <w:lvlJc w:val="left"/>
      <w:pPr>
        <w:ind w:left="107" w:hanging="598"/>
      </w:pPr>
      <w:rPr>
        <w:rFonts w:hint="default"/>
        <w:lang w:val="es-CO" w:eastAsia="es-CO" w:bidi="es-CO"/>
      </w:rPr>
    </w:lvl>
    <w:lvl w:ilvl="2">
      <w:start w:val="5"/>
      <w:numFmt w:val="decimal"/>
      <w:lvlText w:val="%1.%2.%3"/>
      <w:lvlJc w:val="left"/>
      <w:pPr>
        <w:ind w:left="107" w:hanging="598"/>
      </w:pPr>
      <w:rPr>
        <w:rFonts w:hint="default"/>
        <w:lang w:val="es-CO" w:eastAsia="es-CO" w:bidi="es-CO"/>
      </w:rPr>
    </w:lvl>
    <w:lvl w:ilvl="3">
      <w:start w:val="1"/>
      <w:numFmt w:val="decimal"/>
      <w:lvlText w:val="%1.%2.%3.%4."/>
      <w:lvlJc w:val="left"/>
      <w:pPr>
        <w:ind w:left="107" w:hanging="598"/>
      </w:pPr>
      <w:rPr>
        <w:rFonts w:ascii="Century Gothic" w:eastAsia="Century Gothic" w:hAnsi="Century Gothic" w:cs="Century Gothic" w:hint="default"/>
        <w:spacing w:val="-2"/>
        <w:w w:val="100"/>
        <w:sz w:val="16"/>
        <w:szCs w:val="16"/>
        <w:lang w:val="es-CO" w:eastAsia="es-CO" w:bidi="es-CO"/>
      </w:rPr>
    </w:lvl>
    <w:lvl w:ilvl="4">
      <w:numFmt w:val="bullet"/>
      <w:lvlText w:val="•"/>
      <w:lvlJc w:val="left"/>
      <w:pPr>
        <w:ind w:left="1902" w:hanging="598"/>
      </w:pPr>
      <w:rPr>
        <w:rFonts w:hint="default"/>
        <w:lang w:val="es-CO" w:eastAsia="es-CO" w:bidi="es-CO"/>
      </w:rPr>
    </w:lvl>
    <w:lvl w:ilvl="5">
      <w:numFmt w:val="bullet"/>
      <w:lvlText w:val="•"/>
      <w:lvlJc w:val="left"/>
      <w:pPr>
        <w:ind w:left="2353" w:hanging="598"/>
      </w:pPr>
      <w:rPr>
        <w:rFonts w:hint="default"/>
        <w:lang w:val="es-CO" w:eastAsia="es-CO" w:bidi="es-CO"/>
      </w:rPr>
    </w:lvl>
    <w:lvl w:ilvl="6">
      <w:numFmt w:val="bullet"/>
      <w:lvlText w:val="•"/>
      <w:lvlJc w:val="left"/>
      <w:pPr>
        <w:ind w:left="2804" w:hanging="598"/>
      </w:pPr>
      <w:rPr>
        <w:rFonts w:hint="default"/>
        <w:lang w:val="es-CO" w:eastAsia="es-CO" w:bidi="es-CO"/>
      </w:rPr>
    </w:lvl>
    <w:lvl w:ilvl="7">
      <w:numFmt w:val="bullet"/>
      <w:lvlText w:val="•"/>
      <w:lvlJc w:val="left"/>
      <w:pPr>
        <w:ind w:left="3254" w:hanging="598"/>
      </w:pPr>
      <w:rPr>
        <w:rFonts w:hint="default"/>
        <w:lang w:val="es-CO" w:eastAsia="es-CO" w:bidi="es-CO"/>
      </w:rPr>
    </w:lvl>
    <w:lvl w:ilvl="8">
      <w:numFmt w:val="bullet"/>
      <w:lvlText w:val="•"/>
      <w:lvlJc w:val="left"/>
      <w:pPr>
        <w:ind w:left="3705" w:hanging="598"/>
      </w:pPr>
      <w:rPr>
        <w:rFonts w:hint="default"/>
        <w:lang w:val="es-CO" w:eastAsia="es-CO" w:bidi="es-CO"/>
      </w:rPr>
    </w:lvl>
  </w:abstractNum>
  <w:abstractNum w:abstractNumId="28">
    <w:nsid w:val="55AF6E0F"/>
    <w:multiLevelType w:val="hybridMultilevel"/>
    <w:tmpl w:val="2E20E66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599B68BA"/>
    <w:multiLevelType w:val="hybridMultilevel"/>
    <w:tmpl w:val="5896E29A"/>
    <w:lvl w:ilvl="0" w:tplc="76D66B9A">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1901B9E"/>
    <w:multiLevelType w:val="hybridMultilevel"/>
    <w:tmpl w:val="80DE65E0"/>
    <w:lvl w:ilvl="0" w:tplc="7196EB2C">
      <w:start w:val="1"/>
      <w:numFmt w:val="decimal"/>
      <w:lvlText w:val="%1."/>
      <w:lvlJc w:val="left"/>
      <w:pPr>
        <w:ind w:left="720" w:hanging="360"/>
      </w:pPr>
      <w:rPr>
        <w:rFonts w:hint="default"/>
        <w:b w:val="0"/>
        <w:i w:val="0"/>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646595D"/>
    <w:multiLevelType w:val="hybridMultilevel"/>
    <w:tmpl w:val="173EEB30"/>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2">
    <w:nsid w:val="694A00FC"/>
    <w:multiLevelType w:val="hybridMultilevel"/>
    <w:tmpl w:val="99724A9E"/>
    <w:lvl w:ilvl="0" w:tplc="DD92CFAC">
      <w:start w:val="1"/>
      <w:numFmt w:val="decimal"/>
      <w:lvlText w:val="%1."/>
      <w:lvlJc w:val="left"/>
      <w:pPr>
        <w:ind w:left="827" w:hanging="360"/>
      </w:pPr>
      <w:rPr>
        <w:rFonts w:ascii="Century Gothic" w:eastAsia="Century Gothic" w:hAnsi="Century Gothic" w:cs="Century Gothic" w:hint="default"/>
        <w:b w:val="0"/>
        <w:spacing w:val="-1"/>
        <w:w w:val="100"/>
        <w:sz w:val="16"/>
        <w:szCs w:val="16"/>
        <w:lang w:val="es-CO" w:eastAsia="es-CO" w:bidi="es-CO"/>
      </w:rPr>
    </w:lvl>
    <w:lvl w:ilvl="1" w:tplc="4350CB5E">
      <w:numFmt w:val="bullet"/>
      <w:lvlText w:val="•"/>
      <w:lvlJc w:val="left"/>
      <w:pPr>
        <w:ind w:left="1198" w:hanging="360"/>
      </w:pPr>
      <w:rPr>
        <w:rFonts w:hint="default"/>
        <w:lang w:val="es-CO" w:eastAsia="es-CO" w:bidi="es-CO"/>
      </w:rPr>
    </w:lvl>
    <w:lvl w:ilvl="2" w:tplc="6A8E3DFA">
      <w:numFmt w:val="bullet"/>
      <w:lvlText w:val="•"/>
      <w:lvlJc w:val="left"/>
      <w:pPr>
        <w:ind w:left="1577" w:hanging="360"/>
      </w:pPr>
      <w:rPr>
        <w:rFonts w:hint="default"/>
        <w:lang w:val="es-CO" w:eastAsia="es-CO" w:bidi="es-CO"/>
      </w:rPr>
    </w:lvl>
    <w:lvl w:ilvl="3" w:tplc="1C7AF09C">
      <w:numFmt w:val="bullet"/>
      <w:lvlText w:val="•"/>
      <w:lvlJc w:val="left"/>
      <w:pPr>
        <w:ind w:left="1956" w:hanging="360"/>
      </w:pPr>
      <w:rPr>
        <w:rFonts w:hint="default"/>
        <w:lang w:val="es-CO" w:eastAsia="es-CO" w:bidi="es-CO"/>
      </w:rPr>
    </w:lvl>
    <w:lvl w:ilvl="4" w:tplc="35A44648">
      <w:numFmt w:val="bullet"/>
      <w:lvlText w:val="•"/>
      <w:lvlJc w:val="left"/>
      <w:pPr>
        <w:ind w:left="2334" w:hanging="360"/>
      </w:pPr>
      <w:rPr>
        <w:rFonts w:hint="default"/>
        <w:lang w:val="es-CO" w:eastAsia="es-CO" w:bidi="es-CO"/>
      </w:rPr>
    </w:lvl>
    <w:lvl w:ilvl="5" w:tplc="85209DEA">
      <w:numFmt w:val="bullet"/>
      <w:lvlText w:val="•"/>
      <w:lvlJc w:val="left"/>
      <w:pPr>
        <w:ind w:left="2713" w:hanging="360"/>
      </w:pPr>
      <w:rPr>
        <w:rFonts w:hint="default"/>
        <w:lang w:val="es-CO" w:eastAsia="es-CO" w:bidi="es-CO"/>
      </w:rPr>
    </w:lvl>
    <w:lvl w:ilvl="6" w:tplc="A148CE68">
      <w:numFmt w:val="bullet"/>
      <w:lvlText w:val="•"/>
      <w:lvlJc w:val="left"/>
      <w:pPr>
        <w:ind w:left="3092" w:hanging="360"/>
      </w:pPr>
      <w:rPr>
        <w:rFonts w:hint="default"/>
        <w:lang w:val="es-CO" w:eastAsia="es-CO" w:bidi="es-CO"/>
      </w:rPr>
    </w:lvl>
    <w:lvl w:ilvl="7" w:tplc="1A663CFC">
      <w:numFmt w:val="bullet"/>
      <w:lvlText w:val="•"/>
      <w:lvlJc w:val="left"/>
      <w:pPr>
        <w:ind w:left="3470" w:hanging="360"/>
      </w:pPr>
      <w:rPr>
        <w:rFonts w:hint="default"/>
        <w:lang w:val="es-CO" w:eastAsia="es-CO" w:bidi="es-CO"/>
      </w:rPr>
    </w:lvl>
    <w:lvl w:ilvl="8" w:tplc="DED403C2">
      <w:numFmt w:val="bullet"/>
      <w:lvlText w:val="•"/>
      <w:lvlJc w:val="left"/>
      <w:pPr>
        <w:ind w:left="3849" w:hanging="360"/>
      </w:pPr>
      <w:rPr>
        <w:rFonts w:hint="default"/>
        <w:lang w:val="es-CO" w:eastAsia="es-CO" w:bidi="es-CO"/>
      </w:rPr>
    </w:lvl>
  </w:abstractNum>
  <w:abstractNum w:abstractNumId="33">
    <w:nsid w:val="6A0B7BA8"/>
    <w:multiLevelType w:val="hybridMultilevel"/>
    <w:tmpl w:val="53289C36"/>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4">
    <w:nsid w:val="6B473EB6"/>
    <w:multiLevelType w:val="hybridMultilevel"/>
    <w:tmpl w:val="FED240F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CDE4DC7"/>
    <w:multiLevelType w:val="multilevel"/>
    <w:tmpl w:val="94AAC1D2"/>
    <w:lvl w:ilvl="0">
      <w:start w:val="1"/>
      <w:numFmt w:val="decimal"/>
      <w:lvlText w:val="%1."/>
      <w:lvlJc w:val="left"/>
      <w:pPr>
        <w:ind w:left="1902" w:hanging="360"/>
      </w:pPr>
      <w:rPr>
        <w:rFonts w:ascii="Arial" w:eastAsia="Century Gothic" w:hAnsi="Arial" w:cs="Arial" w:hint="default"/>
        <w:w w:val="100"/>
        <w:sz w:val="22"/>
        <w:szCs w:val="22"/>
        <w:lang w:val="es-CO" w:eastAsia="es-CO" w:bidi="es-CO"/>
      </w:rPr>
    </w:lvl>
    <w:lvl w:ilvl="1">
      <w:start w:val="1"/>
      <w:numFmt w:val="decimal"/>
      <w:lvlText w:val="%1.%2."/>
      <w:lvlJc w:val="left"/>
      <w:pPr>
        <w:ind w:left="2622" w:hanging="720"/>
      </w:pPr>
      <w:rPr>
        <w:rFonts w:ascii="Century Gothic" w:eastAsia="Century Gothic" w:hAnsi="Century Gothic" w:cs="Century Gothic" w:hint="default"/>
        <w:spacing w:val="-2"/>
        <w:w w:val="100"/>
        <w:sz w:val="22"/>
        <w:szCs w:val="22"/>
        <w:lang w:val="es-CO" w:eastAsia="es-CO" w:bidi="es-CO"/>
      </w:rPr>
    </w:lvl>
    <w:lvl w:ilvl="2">
      <w:start w:val="1"/>
      <w:numFmt w:val="decimal"/>
      <w:lvlText w:val="%1.%2.%3."/>
      <w:lvlJc w:val="left"/>
      <w:pPr>
        <w:ind w:left="2982" w:hanging="720"/>
      </w:pPr>
      <w:rPr>
        <w:rFonts w:ascii="Century Gothic" w:eastAsia="Century Gothic" w:hAnsi="Century Gothic" w:cs="Century Gothic" w:hint="default"/>
        <w:spacing w:val="-2"/>
        <w:w w:val="100"/>
        <w:sz w:val="22"/>
        <w:szCs w:val="22"/>
        <w:lang w:val="es-CO" w:eastAsia="es-CO" w:bidi="es-CO"/>
      </w:rPr>
    </w:lvl>
    <w:lvl w:ilvl="3">
      <w:numFmt w:val="bullet"/>
      <w:lvlText w:val="•"/>
      <w:lvlJc w:val="left"/>
      <w:pPr>
        <w:ind w:left="4015" w:hanging="720"/>
      </w:pPr>
      <w:rPr>
        <w:rFonts w:hint="default"/>
        <w:lang w:val="es-CO" w:eastAsia="es-CO" w:bidi="es-CO"/>
      </w:rPr>
    </w:lvl>
    <w:lvl w:ilvl="4">
      <w:numFmt w:val="bullet"/>
      <w:lvlText w:val="•"/>
      <w:lvlJc w:val="left"/>
      <w:pPr>
        <w:ind w:left="5050" w:hanging="720"/>
      </w:pPr>
      <w:rPr>
        <w:rFonts w:hint="default"/>
        <w:lang w:val="es-CO" w:eastAsia="es-CO" w:bidi="es-CO"/>
      </w:rPr>
    </w:lvl>
    <w:lvl w:ilvl="5">
      <w:numFmt w:val="bullet"/>
      <w:lvlText w:val="•"/>
      <w:lvlJc w:val="left"/>
      <w:pPr>
        <w:ind w:left="6085" w:hanging="720"/>
      </w:pPr>
      <w:rPr>
        <w:rFonts w:hint="default"/>
        <w:lang w:val="es-CO" w:eastAsia="es-CO" w:bidi="es-CO"/>
      </w:rPr>
    </w:lvl>
    <w:lvl w:ilvl="6">
      <w:numFmt w:val="bullet"/>
      <w:lvlText w:val="•"/>
      <w:lvlJc w:val="left"/>
      <w:pPr>
        <w:ind w:left="7120" w:hanging="720"/>
      </w:pPr>
      <w:rPr>
        <w:rFonts w:hint="default"/>
        <w:lang w:val="es-CO" w:eastAsia="es-CO" w:bidi="es-CO"/>
      </w:rPr>
    </w:lvl>
    <w:lvl w:ilvl="7">
      <w:numFmt w:val="bullet"/>
      <w:lvlText w:val="•"/>
      <w:lvlJc w:val="left"/>
      <w:pPr>
        <w:ind w:left="8155" w:hanging="720"/>
      </w:pPr>
      <w:rPr>
        <w:rFonts w:hint="default"/>
        <w:lang w:val="es-CO" w:eastAsia="es-CO" w:bidi="es-CO"/>
      </w:rPr>
    </w:lvl>
    <w:lvl w:ilvl="8">
      <w:numFmt w:val="bullet"/>
      <w:lvlText w:val="•"/>
      <w:lvlJc w:val="left"/>
      <w:pPr>
        <w:ind w:left="9190" w:hanging="720"/>
      </w:pPr>
      <w:rPr>
        <w:rFonts w:hint="default"/>
        <w:lang w:val="es-CO" w:eastAsia="es-CO" w:bidi="es-CO"/>
      </w:rPr>
    </w:lvl>
  </w:abstractNum>
  <w:abstractNum w:abstractNumId="36">
    <w:nsid w:val="6EEE7A0B"/>
    <w:multiLevelType w:val="hybridMultilevel"/>
    <w:tmpl w:val="73B44D80"/>
    <w:lvl w:ilvl="0" w:tplc="240A0017">
      <w:start w:val="1"/>
      <w:numFmt w:val="lowerLetter"/>
      <w:lvlText w:val="%1)"/>
      <w:lvlJc w:val="left"/>
      <w:pPr>
        <w:ind w:left="1404" w:hanging="360"/>
      </w:pPr>
    </w:lvl>
    <w:lvl w:ilvl="1" w:tplc="240A0019" w:tentative="1">
      <w:start w:val="1"/>
      <w:numFmt w:val="lowerLetter"/>
      <w:lvlText w:val="%2."/>
      <w:lvlJc w:val="left"/>
      <w:pPr>
        <w:ind w:left="2124" w:hanging="360"/>
      </w:pPr>
    </w:lvl>
    <w:lvl w:ilvl="2" w:tplc="240A001B" w:tentative="1">
      <w:start w:val="1"/>
      <w:numFmt w:val="lowerRoman"/>
      <w:lvlText w:val="%3."/>
      <w:lvlJc w:val="right"/>
      <w:pPr>
        <w:ind w:left="2844" w:hanging="180"/>
      </w:pPr>
    </w:lvl>
    <w:lvl w:ilvl="3" w:tplc="240A000F" w:tentative="1">
      <w:start w:val="1"/>
      <w:numFmt w:val="decimal"/>
      <w:lvlText w:val="%4."/>
      <w:lvlJc w:val="left"/>
      <w:pPr>
        <w:ind w:left="3564" w:hanging="360"/>
      </w:pPr>
    </w:lvl>
    <w:lvl w:ilvl="4" w:tplc="240A0019" w:tentative="1">
      <w:start w:val="1"/>
      <w:numFmt w:val="lowerLetter"/>
      <w:lvlText w:val="%5."/>
      <w:lvlJc w:val="left"/>
      <w:pPr>
        <w:ind w:left="4284" w:hanging="360"/>
      </w:pPr>
    </w:lvl>
    <w:lvl w:ilvl="5" w:tplc="240A001B" w:tentative="1">
      <w:start w:val="1"/>
      <w:numFmt w:val="lowerRoman"/>
      <w:lvlText w:val="%6."/>
      <w:lvlJc w:val="right"/>
      <w:pPr>
        <w:ind w:left="5004" w:hanging="180"/>
      </w:pPr>
    </w:lvl>
    <w:lvl w:ilvl="6" w:tplc="240A000F" w:tentative="1">
      <w:start w:val="1"/>
      <w:numFmt w:val="decimal"/>
      <w:lvlText w:val="%7."/>
      <w:lvlJc w:val="left"/>
      <w:pPr>
        <w:ind w:left="5724" w:hanging="360"/>
      </w:pPr>
    </w:lvl>
    <w:lvl w:ilvl="7" w:tplc="240A0019" w:tentative="1">
      <w:start w:val="1"/>
      <w:numFmt w:val="lowerLetter"/>
      <w:lvlText w:val="%8."/>
      <w:lvlJc w:val="left"/>
      <w:pPr>
        <w:ind w:left="6444" w:hanging="360"/>
      </w:pPr>
    </w:lvl>
    <w:lvl w:ilvl="8" w:tplc="240A001B" w:tentative="1">
      <w:start w:val="1"/>
      <w:numFmt w:val="lowerRoman"/>
      <w:lvlText w:val="%9."/>
      <w:lvlJc w:val="right"/>
      <w:pPr>
        <w:ind w:left="7164" w:hanging="180"/>
      </w:pPr>
    </w:lvl>
  </w:abstractNum>
  <w:abstractNum w:abstractNumId="37">
    <w:nsid w:val="6F0615FD"/>
    <w:multiLevelType w:val="hybridMultilevel"/>
    <w:tmpl w:val="78AE33D8"/>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8">
    <w:nsid w:val="704301F2"/>
    <w:multiLevelType w:val="hybridMultilevel"/>
    <w:tmpl w:val="8BD280E2"/>
    <w:lvl w:ilvl="0" w:tplc="240A000D">
      <w:start w:val="1"/>
      <w:numFmt w:val="bullet"/>
      <w:lvlText w:val=""/>
      <w:lvlJc w:val="left"/>
      <w:pPr>
        <w:ind w:left="1068" w:hanging="360"/>
      </w:pPr>
      <w:rPr>
        <w:rFonts w:ascii="Wingdings" w:hAnsi="Wingdings" w:hint="default"/>
        <w:b w:val="0"/>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9">
    <w:nsid w:val="730712A1"/>
    <w:multiLevelType w:val="multilevel"/>
    <w:tmpl w:val="0378583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740E01B2"/>
    <w:multiLevelType w:val="hybridMultilevel"/>
    <w:tmpl w:val="99724A9E"/>
    <w:lvl w:ilvl="0" w:tplc="DD92CFAC">
      <w:start w:val="1"/>
      <w:numFmt w:val="decimal"/>
      <w:lvlText w:val="%1."/>
      <w:lvlJc w:val="left"/>
      <w:pPr>
        <w:ind w:left="827" w:hanging="360"/>
      </w:pPr>
      <w:rPr>
        <w:rFonts w:ascii="Century Gothic" w:eastAsia="Century Gothic" w:hAnsi="Century Gothic" w:cs="Century Gothic" w:hint="default"/>
        <w:b w:val="0"/>
        <w:spacing w:val="-1"/>
        <w:w w:val="100"/>
        <w:sz w:val="16"/>
        <w:szCs w:val="16"/>
        <w:lang w:val="es-CO" w:eastAsia="es-CO" w:bidi="es-CO"/>
      </w:rPr>
    </w:lvl>
    <w:lvl w:ilvl="1" w:tplc="4350CB5E">
      <w:numFmt w:val="bullet"/>
      <w:lvlText w:val="•"/>
      <w:lvlJc w:val="left"/>
      <w:pPr>
        <w:ind w:left="1198" w:hanging="360"/>
      </w:pPr>
      <w:rPr>
        <w:rFonts w:hint="default"/>
        <w:lang w:val="es-CO" w:eastAsia="es-CO" w:bidi="es-CO"/>
      </w:rPr>
    </w:lvl>
    <w:lvl w:ilvl="2" w:tplc="6A8E3DFA">
      <w:numFmt w:val="bullet"/>
      <w:lvlText w:val="•"/>
      <w:lvlJc w:val="left"/>
      <w:pPr>
        <w:ind w:left="1577" w:hanging="360"/>
      </w:pPr>
      <w:rPr>
        <w:rFonts w:hint="default"/>
        <w:lang w:val="es-CO" w:eastAsia="es-CO" w:bidi="es-CO"/>
      </w:rPr>
    </w:lvl>
    <w:lvl w:ilvl="3" w:tplc="1C7AF09C">
      <w:numFmt w:val="bullet"/>
      <w:lvlText w:val="•"/>
      <w:lvlJc w:val="left"/>
      <w:pPr>
        <w:ind w:left="1956" w:hanging="360"/>
      </w:pPr>
      <w:rPr>
        <w:rFonts w:hint="default"/>
        <w:lang w:val="es-CO" w:eastAsia="es-CO" w:bidi="es-CO"/>
      </w:rPr>
    </w:lvl>
    <w:lvl w:ilvl="4" w:tplc="35A44648">
      <w:numFmt w:val="bullet"/>
      <w:lvlText w:val="•"/>
      <w:lvlJc w:val="left"/>
      <w:pPr>
        <w:ind w:left="2334" w:hanging="360"/>
      </w:pPr>
      <w:rPr>
        <w:rFonts w:hint="default"/>
        <w:lang w:val="es-CO" w:eastAsia="es-CO" w:bidi="es-CO"/>
      </w:rPr>
    </w:lvl>
    <w:lvl w:ilvl="5" w:tplc="85209DEA">
      <w:numFmt w:val="bullet"/>
      <w:lvlText w:val="•"/>
      <w:lvlJc w:val="left"/>
      <w:pPr>
        <w:ind w:left="2713" w:hanging="360"/>
      </w:pPr>
      <w:rPr>
        <w:rFonts w:hint="default"/>
        <w:lang w:val="es-CO" w:eastAsia="es-CO" w:bidi="es-CO"/>
      </w:rPr>
    </w:lvl>
    <w:lvl w:ilvl="6" w:tplc="A148CE68">
      <w:numFmt w:val="bullet"/>
      <w:lvlText w:val="•"/>
      <w:lvlJc w:val="left"/>
      <w:pPr>
        <w:ind w:left="3092" w:hanging="360"/>
      </w:pPr>
      <w:rPr>
        <w:rFonts w:hint="default"/>
        <w:lang w:val="es-CO" w:eastAsia="es-CO" w:bidi="es-CO"/>
      </w:rPr>
    </w:lvl>
    <w:lvl w:ilvl="7" w:tplc="1A663CFC">
      <w:numFmt w:val="bullet"/>
      <w:lvlText w:val="•"/>
      <w:lvlJc w:val="left"/>
      <w:pPr>
        <w:ind w:left="3470" w:hanging="360"/>
      </w:pPr>
      <w:rPr>
        <w:rFonts w:hint="default"/>
        <w:lang w:val="es-CO" w:eastAsia="es-CO" w:bidi="es-CO"/>
      </w:rPr>
    </w:lvl>
    <w:lvl w:ilvl="8" w:tplc="DED403C2">
      <w:numFmt w:val="bullet"/>
      <w:lvlText w:val="•"/>
      <w:lvlJc w:val="left"/>
      <w:pPr>
        <w:ind w:left="3849" w:hanging="360"/>
      </w:pPr>
      <w:rPr>
        <w:rFonts w:hint="default"/>
        <w:lang w:val="es-CO" w:eastAsia="es-CO" w:bidi="es-CO"/>
      </w:rPr>
    </w:lvl>
  </w:abstractNum>
  <w:abstractNum w:abstractNumId="41">
    <w:nsid w:val="75911CAD"/>
    <w:multiLevelType w:val="hybridMultilevel"/>
    <w:tmpl w:val="8CB6C2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8C6223B"/>
    <w:multiLevelType w:val="multilevel"/>
    <w:tmpl w:val="B68A5062"/>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9A16DF7"/>
    <w:multiLevelType w:val="hybridMultilevel"/>
    <w:tmpl w:val="BD76EAC4"/>
    <w:lvl w:ilvl="0" w:tplc="FFFFFFFF">
      <w:start w:val="1"/>
      <w:numFmt w:val="bullet"/>
      <w:lvlText w:val="-"/>
      <w:lvlJc w:val="left"/>
      <w:pPr>
        <w:ind w:left="720" w:hanging="360"/>
      </w:pPr>
      <w:rPr>
        <w:rFonts w:ascii="Courier New" w:hAnsi="Courier New" w:hint="default"/>
        <w:b/>
        <w:i w:val="0"/>
        <w:color w:val="auto"/>
      </w:rPr>
    </w:lvl>
    <w:lvl w:ilvl="1" w:tplc="FFFFFFFF">
      <w:start w:val="1"/>
      <w:numFmt w:val="bullet"/>
      <w:lvlText w:val="-"/>
      <w:lvlJc w:val="left"/>
      <w:pPr>
        <w:ind w:left="1440" w:hanging="360"/>
      </w:pPr>
      <w:rPr>
        <w:rFonts w:ascii="Courier New" w:hAnsi="Courier New"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79ED42B6"/>
    <w:multiLevelType w:val="hybridMultilevel"/>
    <w:tmpl w:val="05AA91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7A986DF3"/>
    <w:multiLevelType w:val="hybridMultilevel"/>
    <w:tmpl w:val="8A509F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B3912F2"/>
    <w:multiLevelType w:val="multilevel"/>
    <w:tmpl w:val="03842A5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35"/>
  </w:num>
  <w:num w:numId="2">
    <w:abstractNumId w:val="27"/>
  </w:num>
  <w:num w:numId="3">
    <w:abstractNumId w:val="32"/>
  </w:num>
  <w:num w:numId="4">
    <w:abstractNumId w:val="14"/>
  </w:num>
  <w:num w:numId="5">
    <w:abstractNumId w:val="39"/>
  </w:num>
  <w:num w:numId="6">
    <w:abstractNumId w:val="8"/>
  </w:num>
  <w:num w:numId="7">
    <w:abstractNumId w:val="46"/>
  </w:num>
  <w:num w:numId="8">
    <w:abstractNumId w:val="6"/>
  </w:num>
  <w:num w:numId="9">
    <w:abstractNumId w:val="11"/>
  </w:num>
  <w:num w:numId="10">
    <w:abstractNumId w:val="0"/>
  </w:num>
  <w:num w:numId="11">
    <w:abstractNumId w:val="10"/>
  </w:num>
  <w:num w:numId="12">
    <w:abstractNumId w:val="3"/>
  </w:num>
  <w:num w:numId="13">
    <w:abstractNumId w:val="31"/>
  </w:num>
  <w:num w:numId="14">
    <w:abstractNumId w:val="9"/>
  </w:num>
  <w:num w:numId="15">
    <w:abstractNumId w:val="42"/>
  </w:num>
  <w:num w:numId="16">
    <w:abstractNumId w:val="2"/>
  </w:num>
  <w:num w:numId="17">
    <w:abstractNumId w:val="1"/>
  </w:num>
  <w:num w:numId="18">
    <w:abstractNumId w:val="29"/>
  </w:num>
  <w:num w:numId="19">
    <w:abstractNumId w:val="15"/>
  </w:num>
  <w:num w:numId="20">
    <w:abstractNumId w:val="26"/>
  </w:num>
  <w:num w:numId="21">
    <w:abstractNumId w:val="33"/>
  </w:num>
  <w:num w:numId="22">
    <w:abstractNumId w:val="23"/>
  </w:num>
  <w:num w:numId="23">
    <w:abstractNumId w:val="20"/>
  </w:num>
  <w:num w:numId="24">
    <w:abstractNumId w:val="25"/>
  </w:num>
  <w:num w:numId="25">
    <w:abstractNumId w:val="45"/>
  </w:num>
  <w:num w:numId="26">
    <w:abstractNumId w:val="37"/>
  </w:num>
  <w:num w:numId="27">
    <w:abstractNumId w:val="44"/>
  </w:num>
  <w:num w:numId="28">
    <w:abstractNumId w:val="5"/>
  </w:num>
  <w:num w:numId="29">
    <w:abstractNumId w:val="38"/>
  </w:num>
  <w:num w:numId="30">
    <w:abstractNumId w:val="12"/>
  </w:num>
  <w:num w:numId="31">
    <w:abstractNumId w:val="4"/>
  </w:num>
  <w:num w:numId="32">
    <w:abstractNumId w:val="19"/>
  </w:num>
  <w:num w:numId="33">
    <w:abstractNumId w:val="28"/>
  </w:num>
  <w:num w:numId="34">
    <w:abstractNumId w:val="7"/>
  </w:num>
  <w:num w:numId="35">
    <w:abstractNumId w:val="17"/>
  </w:num>
  <w:num w:numId="36">
    <w:abstractNumId w:val="36"/>
  </w:num>
  <w:num w:numId="37">
    <w:abstractNumId w:val="34"/>
  </w:num>
  <w:num w:numId="38">
    <w:abstractNumId w:val="41"/>
  </w:num>
  <w:num w:numId="39">
    <w:abstractNumId w:val="22"/>
  </w:num>
  <w:num w:numId="40">
    <w:abstractNumId w:val="24"/>
  </w:num>
  <w:num w:numId="41">
    <w:abstractNumId w:val="18"/>
  </w:num>
  <w:num w:numId="42">
    <w:abstractNumId w:val="43"/>
  </w:num>
  <w:num w:numId="43">
    <w:abstractNumId w:val="21"/>
  </w:num>
  <w:num w:numId="44">
    <w:abstractNumId w:val="27"/>
    <w:lvlOverride w:ilvl="0">
      <w:startOverride w:val="2"/>
    </w:lvlOverride>
    <w:lvlOverride w:ilvl="1">
      <w:startOverride w:val="1"/>
    </w:lvlOverride>
    <w:lvlOverride w:ilvl="2">
      <w:startOverride w:val="5"/>
    </w:lvlOverride>
    <w:lvlOverride w:ilvl="3">
      <w:startOverride w:val="1"/>
    </w:lvlOverride>
    <w:lvlOverride w:ilvl="4"/>
    <w:lvlOverride w:ilvl="5"/>
    <w:lvlOverride w:ilvl="6"/>
    <w:lvlOverride w:ilvl="7"/>
    <w:lvlOverride w:ilvl="8"/>
  </w:num>
  <w:num w:numId="45">
    <w:abstractNumId w:val="32"/>
    <w:lvlOverride w:ilvl="0">
      <w:startOverride w:val="1"/>
    </w:lvlOverride>
    <w:lvlOverride w:ilvl="1"/>
    <w:lvlOverride w:ilvl="2"/>
    <w:lvlOverride w:ilvl="3"/>
    <w:lvlOverride w:ilvl="4"/>
    <w:lvlOverride w:ilvl="5"/>
    <w:lvlOverride w:ilvl="6"/>
    <w:lvlOverride w:ilvl="7"/>
    <w:lvlOverride w:ilvl="8"/>
  </w:num>
  <w:num w:numId="46">
    <w:abstractNumId w:val="16"/>
  </w:num>
  <w:num w:numId="47">
    <w:abstractNumId w:val="30"/>
  </w:num>
  <w:num w:numId="48">
    <w:abstractNumId w:val="40"/>
  </w:num>
  <w:num w:numId="49">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358"/>
    <w:rsid w:val="000019B2"/>
    <w:rsid w:val="0000237D"/>
    <w:rsid w:val="00011960"/>
    <w:rsid w:val="000125C2"/>
    <w:rsid w:val="000175B7"/>
    <w:rsid w:val="00025373"/>
    <w:rsid w:val="00025756"/>
    <w:rsid w:val="00030D9C"/>
    <w:rsid w:val="00032BFC"/>
    <w:rsid w:val="00032EA2"/>
    <w:rsid w:val="00033D55"/>
    <w:rsid w:val="00034E51"/>
    <w:rsid w:val="00040731"/>
    <w:rsid w:val="00042A4A"/>
    <w:rsid w:val="000432BE"/>
    <w:rsid w:val="00045711"/>
    <w:rsid w:val="00045C44"/>
    <w:rsid w:val="00050617"/>
    <w:rsid w:val="0005097F"/>
    <w:rsid w:val="0005532D"/>
    <w:rsid w:val="00056272"/>
    <w:rsid w:val="00057B3F"/>
    <w:rsid w:val="00060AB0"/>
    <w:rsid w:val="00061263"/>
    <w:rsid w:val="0006356F"/>
    <w:rsid w:val="00063F89"/>
    <w:rsid w:val="00064FAA"/>
    <w:rsid w:val="00070DD7"/>
    <w:rsid w:val="00071F5D"/>
    <w:rsid w:val="00073723"/>
    <w:rsid w:val="000760C4"/>
    <w:rsid w:val="000768C3"/>
    <w:rsid w:val="00077662"/>
    <w:rsid w:val="000776D3"/>
    <w:rsid w:val="00080F3A"/>
    <w:rsid w:val="00084266"/>
    <w:rsid w:val="000853C5"/>
    <w:rsid w:val="000869D5"/>
    <w:rsid w:val="00090BF2"/>
    <w:rsid w:val="00092FF9"/>
    <w:rsid w:val="000A3161"/>
    <w:rsid w:val="000B00E7"/>
    <w:rsid w:val="000B342E"/>
    <w:rsid w:val="000B5B1C"/>
    <w:rsid w:val="000B7B66"/>
    <w:rsid w:val="000C08ED"/>
    <w:rsid w:val="000C111B"/>
    <w:rsid w:val="000C1B61"/>
    <w:rsid w:val="000C2C6F"/>
    <w:rsid w:val="000C2CC8"/>
    <w:rsid w:val="000C46C1"/>
    <w:rsid w:val="000C634E"/>
    <w:rsid w:val="000D272B"/>
    <w:rsid w:val="000D27D5"/>
    <w:rsid w:val="000E3D66"/>
    <w:rsid w:val="000E47E6"/>
    <w:rsid w:val="000E7F92"/>
    <w:rsid w:val="000F0950"/>
    <w:rsid w:val="000F1B2B"/>
    <w:rsid w:val="000F56D7"/>
    <w:rsid w:val="000F6139"/>
    <w:rsid w:val="001000BE"/>
    <w:rsid w:val="00104967"/>
    <w:rsid w:val="001105EE"/>
    <w:rsid w:val="001131EA"/>
    <w:rsid w:val="00113D9C"/>
    <w:rsid w:val="001154C6"/>
    <w:rsid w:val="001167A9"/>
    <w:rsid w:val="0012150E"/>
    <w:rsid w:val="00121C63"/>
    <w:rsid w:val="001237E2"/>
    <w:rsid w:val="001243CB"/>
    <w:rsid w:val="0012687E"/>
    <w:rsid w:val="0013514A"/>
    <w:rsid w:val="00140117"/>
    <w:rsid w:val="0014494F"/>
    <w:rsid w:val="0014527C"/>
    <w:rsid w:val="00145541"/>
    <w:rsid w:val="001455DD"/>
    <w:rsid w:val="00146814"/>
    <w:rsid w:val="001514AE"/>
    <w:rsid w:val="00152435"/>
    <w:rsid w:val="001529AC"/>
    <w:rsid w:val="0015323B"/>
    <w:rsid w:val="001558DE"/>
    <w:rsid w:val="00161FAD"/>
    <w:rsid w:val="0016216F"/>
    <w:rsid w:val="00163470"/>
    <w:rsid w:val="00166C36"/>
    <w:rsid w:val="00170A7E"/>
    <w:rsid w:val="00171215"/>
    <w:rsid w:val="00171E87"/>
    <w:rsid w:val="001730FC"/>
    <w:rsid w:val="00176281"/>
    <w:rsid w:val="00176ED7"/>
    <w:rsid w:val="001803E5"/>
    <w:rsid w:val="00180635"/>
    <w:rsid w:val="001808AC"/>
    <w:rsid w:val="0018276F"/>
    <w:rsid w:val="0018476C"/>
    <w:rsid w:val="001903B0"/>
    <w:rsid w:val="00191917"/>
    <w:rsid w:val="00193D0F"/>
    <w:rsid w:val="0019459D"/>
    <w:rsid w:val="001951AF"/>
    <w:rsid w:val="00195EED"/>
    <w:rsid w:val="00196292"/>
    <w:rsid w:val="00196A2C"/>
    <w:rsid w:val="001978D2"/>
    <w:rsid w:val="001A586E"/>
    <w:rsid w:val="001A6F13"/>
    <w:rsid w:val="001B059A"/>
    <w:rsid w:val="001B44C3"/>
    <w:rsid w:val="001B664C"/>
    <w:rsid w:val="001C2DE3"/>
    <w:rsid w:val="001D6F80"/>
    <w:rsid w:val="001D6FEE"/>
    <w:rsid w:val="001E25E5"/>
    <w:rsid w:val="001F337F"/>
    <w:rsid w:val="001F398C"/>
    <w:rsid w:val="001F3DFE"/>
    <w:rsid w:val="001F6874"/>
    <w:rsid w:val="002029AB"/>
    <w:rsid w:val="0020429D"/>
    <w:rsid w:val="00205706"/>
    <w:rsid w:val="00206468"/>
    <w:rsid w:val="00212B46"/>
    <w:rsid w:val="002138BD"/>
    <w:rsid w:val="00214326"/>
    <w:rsid w:val="0022252E"/>
    <w:rsid w:val="0022306E"/>
    <w:rsid w:val="002310D0"/>
    <w:rsid w:val="00231429"/>
    <w:rsid w:val="002315DD"/>
    <w:rsid w:val="00232D46"/>
    <w:rsid w:val="00232D4A"/>
    <w:rsid w:val="002335FC"/>
    <w:rsid w:val="00233986"/>
    <w:rsid w:val="002350B0"/>
    <w:rsid w:val="002369B5"/>
    <w:rsid w:val="002376B4"/>
    <w:rsid w:val="002418F4"/>
    <w:rsid w:val="002427FE"/>
    <w:rsid w:val="002437E6"/>
    <w:rsid w:val="00245444"/>
    <w:rsid w:val="00245F24"/>
    <w:rsid w:val="002467F4"/>
    <w:rsid w:val="00247B53"/>
    <w:rsid w:val="002514A2"/>
    <w:rsid w:val="00252525"/>
    <w:rsid w:val="00257EFE"/>
    <w:rsid w:val="00267CB7"/>
    <w:rsid w:val="002702C1"/>
    <w:rsid w:val="00271D46"/>
    <w:rsid w:val="0027445B"/>
    <w:rsid w:val="00282209"/>
    <w:rsid w:val="00284502"/>
    <w:rsid w:val="00285184"/>
    <w:rsid w:val="00295BE8"/>
    <w:rsid w:val="00297E82"/>
    <w:rsid w:val="002A0600"/>
    <w:rsid w:val="002A075A"/>
    <w:rsid w:val="002A678F"/>
    <w:rsid w:val="002A6E3A"/>
    <w:rsid w:val="002A73BF"/>
    <w:rsid w:val="002B35BE"/>
    <w:rsid w:val="002C0461"/>
    <w:rsid w:val="002C4188"/>
    <w:rsid w:val="002C6D75"/>
    <w:rsid w:val="002E4892"/>
    <w:rsid w:val="002E65C4"/>
    <w:rsid w:val="002E6672"/>
    <w:rsid w:val="002E671A"/>
    <w:rsid w:val="002F47E7"/>
    <w:rsid w:val="002F75A7"/>
    <w:rsid w:val="0030001B"/>
    <w:rsid w:val="00301994"/>
    <w:rsid w:val="00303C7B"/>
    <w:rsid w:val="0031626C"/>
    <w:rsid w:val="003217CD"/>
    <w:rsid w:val="00327EAD"/>
    <w:rsid w:val="00331E92"/>
    <w:rsid w:val="003348C1"/>
    <w:rsid w:val="003355DE"/>
    <w:rsid w:val="003408BB"/>
    <w:rsid w:val="00340A52"/>
    <w:rsid w:val="00341B68"/>
    <w:rsid w:val="00343684"/>
    <w:rsid w:val="00344D7F"/>
    <w:rsid w:val="00345494"/>
    <w:rsid w:val="00345753"/>
    <w:rsid w:val="00346765"/>
    <w:rsid w:val="003475DD"/>
    <w:rsid w:val="0035412A"/>
    <w:rsid w:val="003571C4"/>
    <w:rsid w:val="00357D72"/>
    <w:rsid w:val="00361DFE"/>
    <w:rsid w:val="003620D0"/>
    <w:rsid w:val="00363988"/>
    <w:rsid w:val="00363FFF"/>
    <w:rsid w:val="00366B1B"/>
    <w:rsid w:val="0037217B"/>
    <w:rsid w:val="00373148"/>
    <w:rsid w:val="00373F45"/>
    <w:rsid w:val="00374537"/>
    <w:rsid w:val="00376382"/>
    <w:rsid w:val="00376940"/>
    <w:rsid w:val="00380271"/>
    <w:rsid w:val="00383F3B"/>
    <w:rsid w:val="00386CA7"/>
    <w:rsid w:val="003967E6"/>
    <w:rsid w:val="003A0018"/>
    <w:rsid w:val="003A60D5"/>
    <w:rsid w:val="003B0467"/>
    <w:rsid w:val="003B2B1D"/>
    <w:rsid w:val="003B5751"/>
    <w:rsid w:val="003C0F4A"/>
    <w:rsid w:val="003C16A8"/>
    <w:rsid w:val="003C18EA"/>
    <w:rsid w:val="003D19DB"/>
    <w:rsid w:val="003D3ED9"/>
    <w:rsid w:val="003D5673"/>
    <w:rsid w:val="003D5773"/>
    <w:rsid w:val="003E0E84"/>
    <w:rsid w:val="003E324E"/>
    <w:rsid w:val="003E4ED5"/>
    <w:rsid w:val="003E509D"/>
    <w:rsid w:val="003E5A42"/>
    <w:rsid w:val="003E5D84"/>
    <w:rsid w:val="003F4FE8"/>
    <w:rsid w:val="003F5305"/>
    <w:rsid w:val="003F6067"/>
    <w:rsid w:val="003F6726"/>
    <w:rsid w:val="004031B3"/>
    <w:rsid w:val="004125D3"/>
    <w:rsid w:val="00415086"/>
    <w:rsid w:val="00416564"/>
    <w:rsid w:val="00416A2B"/>
    <w:rsid w:val="00421BB1"/>
    <w:rsid w:val="004244DF"/>
    <w:rsid w:val="00424AED"/>
    <w:rsid w:val="004352FC"/>
    <w:rsid w:val="00436C31"/>
    <w:rsid w:val="004375CD"/>
    <w:rsid w:val="0043772C"/>
    <w:rsid w:val="00446609"/>
    <w:rsid w:val="0045102F"/>
    <w:rsid w:val="004518FE"/>
    <w:rsid w:val="00451BD2"/>
    <w:rsid w:val="00466EE2"/>
    <w:rsid w:val="00467164"/>
    <w:rsid w:val="00470FE9"/>
    <w:rsid w:val="0047209F"/>
    <w:rsid w:val="0047451E"/>
    <w:rsid w:val="00484707"/>
    <w:rsid w:val="00496730"/>
    <w:rsid w:val="004979A5"/>
    <w:rsid w:val="004A0769"/>
    <w:rsid w:val="004A6E2F"/>
    <w:rsid w:val="004B0F65"/>
    <w:rsid w:val="004B4169"/>
    <w:rsid w:val="004B4232"/>
    <w:rsid w:val="004C4626"/>
    <w:rsid w:val="004C78E7"/>
    <w:rsid w:val="004D0A04"/>
    <w:rsid w:val="004D368B"/>
    <w:rsid w:val="004D6370"/>
    <w:rsid w:val="004D683A"/>
    <w:rsid w:val="004D7AD2"/>
    <w:rsid w:val="004E2D9B"/>
    <w:rsid w:val="004E45BB"/>
    <w:rsid w:val="004F2FEF"/>
    <w:rsid w:val="004F5BEA"/>
    <w:rsid w:val="004F7430"/>
    <w:rsid w:val="004F7FCA"/>
    <w:rsid w:val="005015D5"/>
    <w:rsid w:val="00512821"/>
    <w:rsid w:val="00512887"/>
    <w:rsid w:val="00515965"/>
    <w:rsid w:val="0051637F"/>
    <w:rsid w:val="00522FAC"/>
    <w:rsid w:val="00526F9A"/>
    <w:rsid w:val="005277DF"/>
    <w:rsid w:val="005306F4"/>
    <w:rsid w:val="00533924"/>
    <w:rsid w:val="0053720C"/>
    <w:rsid w:val="005411AE"/>
    <w:rsid w:val="0054152D"/>
    <w:rsid w:val="00541B1C"/>
    <w:rsid w:val="005503E7"/>
    <w:rsid w:val="005546B7"/>
    <w:rsid w:val="00555286"/>
    <w:rsid w:val="005559B3"/>
    <w:rsid w:val="00557BE7"/>
    <w:rsid w:val="00561280"/>
    <w:rsid w:val="0056500D"/>
    <w:rsid w:val="00571F7E"/>
    <w:rsid w:val="0057363E"/>
    <w:rsid w:val="005738AB"/>
    <w:rsid w:val="00573A08"/>
    <w:rsid w:val="00573C6D"/>
    <w:rsid w:val="00573F2C"/>
    <w:rsid w:val="00574C42"/>
    <w:rsid w:val="005765A4"/>
    <w:rsid w:val="005802B3"/>
    <w:rsid w:val="00587B4E"/>
    <w:rsid w:val="0059069D"/>
    <w:rsid w:val="00592D31"/>
    <w:rsid w:val="00594299"/>
    <w:rsid w:val="00594753"/>
    <w:rsid w:val="005A1016"/>
    <w:rsid w:val="005A273B"/>
    <w:rsid w:val="005A6E61"/>
    <w:rsid w:val="005B1730"/>
    <w:rsid w:val="005B28B2"/>
    <w:rsid w:val="005B4C2C"/>
    <w:rsid w:val="005B6B5D"/>
    <w:rsid w:val="005B757B"/>
    <w:rsid w:val="005C04D5"/>
    <w:rsid w:val="005C1765"/>
    <w:rsid w:val="005C24F9"/>
    <w:rsid w:val="005C39EB"/>
    <w:rsid w:val="005C45EC"/>
    <w:rsid w:val="005C5A7F"/>
    <w:rsid w:val="005C660F"/>
    <w:rsid w:val="005C77E4"/>
    <w:rsid w:val="005D172B"/>
    <w:rsid w:val="005D5C96"/>
    <w:rsid w:val="005D6CB0"/>
    <w:rsid w:val="005D764D"/>
    <w:rsid w:val="005E443B"/>
    <w:rsid w:val="005E50EC"/>
    <w:rsid w:val="005F75D4"/>
    <w:rsid w:val="00603F5B"/>
    <w:rsid w:val="006044CB"/>
    <w:rsid w:val="00606ED5"/>
    <w:rsid w:val="00615C1F"/>
    <w:rsid w:val="006223A8"/>
    <w:rsid w:val="00622A5F"/>
    <w:rsid w:val="006238B5"/>
    <w:rsid w:val="0062595B"/>
    <w:rsid w:val="00630AF4"/>
    <w:rsid w:val="006312A4"/>
    <w:rsid w:val="00633144"/>
    <w:rsid w:val="00633383"/>
    <w:rsid w:val="006337D6"/>
    <w:rsid w:val="00640A32"/>
    <w:rsid w:val="006469AF"/>
    <w:rsid w:val="0065254A"/>
    <w:rsid w:val="00654982"/>
    <w:rsid w:val="00655D18"/>
    <w:rsid w:val="00657A6B"/>
    <w:rsid w:val="0066322F"/>
    <w:rsid w:val="00664EA4"/>
    <w:rsid w:val="00666265"/>
    <w:rsid w:val="00667C63"/>
    <w:rsid w:val="00670C57"/>
    <w:rsid w:val="00672D24"/>
    <w:rsid w:val="00682844"/>
    <w:rsid w:val="00684D11"/>
    <w:rsid w:val="0068755E"/>
    <w:rsid w:val="00687713"/>
    <w:rsid w:val="00690F98"/>
    <w:rsid w:val="00695C16"/>
    <w:rsid w:val="006964FB"/>
    <w:rsid w:val="006A020F"/>
    <w:rsid w:val="006A26C0"/>
    <w:rsid w:val="006A2E4B"/>
    <w:rsid w:val="006A55FD"/>
    <w:rsid w:val="006A5910"/>
    <w:rsid w:val="006A66C7"/>
    <w:rsid w:val="006B6387"/>
    <w:rsid w:val="006D0CD6"/>
    <w:rsid w:val="006D2629"/>
    <w:rsid w:val="006D4DBE"/>
    <w:rsid w:val="006E04F1"/>
    <w:rsid w:val="006E27AA"/>
    <w:rsid w:val="006E48BF"/>
    <w:rsid w:val="006E5C53"/>
    <w:rsid w:val="006E5DF4"/>
    <w:rsid w:val="006F216B"/>
    <w:rsid w:val="006F258D"/>
    <w:rsid w:val="006F433D"/>
    <w:rsid w:val="006F57CC"/>
    <w:rsid w:val="00700BF0"/>
    <w:rsid w:val="0070272A"/>
    <w:rsid w:val="00702BB8"/>
    <w:rsid w:val="00706BAD"/>
    <w:rsid w:val="00710E20"/>
    <w:rsid w:val="00714948"/>
    <w:rsid w:val="00716643"/>
    <w:rsid w:val="00716E58"/>
    <w:rsid w:val="00717859"/>
    <w:rsid w:val="007221E4"/>
    <w:rsid w:val="00723ACF"/>
    <w:rsid w:val="00726B91"/>
    <w:rsid w:val="00730964"/>
    <w:rsid w:val="00732A7D"/>
    <w:rsid w:val="0073387F"/>
    <w:rsid w:val="00737730"/>
    <w:rsid w:val="0074107C"/>
    <w:rsid w:val="00741183"/>
    <w:rsid w:val="00742BA4"/>
    <w:rsid w:val="00743179"/>
    <w:rsid w:val="007436FC"/>
    <w:rsid w:val="0074527C"/>
    <w:rsid w:val="00746853"/>
    <w:rsid w:val="007477D0"/>
    <w:rsid w:val="0075383A"/>
    <w:rsid w:val="00756E81"/>
    <w:rsid w:val="00756F9E"/>
    <w:rsid w:val="00757ADC"/>
    <w:rsid w:val="00763AC0"/>
    <w:rsid w:val="0076786F"/>
    <w:rsid w:val="007702A9"/>
    <w:rsid w:val="00775222"/>
    <w:rsid w:val="0078039C"/>
    <w:rsid w:val="00781063"/>
    <w:rsid w:val="00781A96"/>
    <w:rsid w:val="00782703"/>
    <w:rsid w:val="00787CBF"/>
    <w:rsid w:val="007907F2"/>
    <w:rsid w:val="00792C5D"/>
    <w:rsid w:val="00794ADA"/>
    <w:rsid w:val="00797014"/>
    <w:rsid w:val="007A0006"/>
    <w:rsid w:val="007A43F8"/>
    <w:rsid w:val="007A4BCE"/>
    <w:rsid w:val="007A4CB7"/>
    <w:rsid w:val="007B7F58"/>
    <w:rsid w:val="007C2511"/>
    <w:rsid w:val="007C4C6E"/>
    <w:rsid w:val="007D1FDA"/>
    <w:rsid w:val="007D3D88"/>
    <w:rsid w:val="007D5B89"/>
    <w:rsid w:val="007D751C"/>
    <w:rsid w:val="007E09FC"/>
    <w:rsid w:val="007E35E8"/>
    <w:rsid w:val="007E536D"/>
    <w:rsid w:val="007F04BE"/>
    <w:rsid w:val="007F0F5F"/>
    <w:rsid w:val="007F2E16"/>
    <w:rsid w:val="007F5B4C"/>
    <w:rsid w:val="007F6BB2"/>
    <w:rsid w:val="007F7E7B"/>
    <w:rsid w:val="00802122"/>
    <w:rsid w:val="0080460D"/>
    <w:rsid w:val="00804841"/>
    <w:rsid w:val="008129D8"/>
    <w:rsid w:val="00817000"/>
    <w:rsid w:val="00820C80"/>
    <w:rsid w:val="00825401"/>
    <w:rsid w:val="00827951"/>
    <w:rsid w:val="008343A4"/>
    <w:rsid w:val="00835B6C"/>
    <w:rsid w:val="00841406"/>
    <w:rsid w:val="008435F1"/>
    <w:rsid w:val="008465C2"/>
    <w:rsid w:val="008473AF"/>
    <w:rsid w:val="008508E5"/>
    <w:rsid w:val="00851F95"/>
    <w:rsid w:val="00852CE2"/>
    <w:rsid w:val="00856433"/>
    <w:rsid w:val="00860030"/>
    <w:rsid w:val="00860748"/>
    <w:rsid w:val="00862EF7"/>
    <w:rsid w:val="0086572C"/>
    <w:rsid w:val="00871E4D"/>
    <w:rsid w:val="00874F52"/>
    <w:rsid w:val="008756C2"/>
    <w:rsid w:val="00880402"/>
    <w:rsid w:val="0088051F"/>
    <w:rsid w:val="00880D00"/>
    <w:rsid w:val="008821A7"/>
    <w:rsid w:val="00882A58"/>
    <w:rsid w:val="00886853"/>
    <w:rsid w:val="008870AE"/>
    <w:rsid w:val="008871DF"/>
    <w:rsid w:val="008875EC"/>
    <w:rsid w:val="00890688"/>
    <w:rsid w:val="0089189F"/>
    <w:rsid w:val="00895841"/>
    <w:rsid w:val="008A2EB1"/>
    <w:rsid w:val="008A7F7A"/>
    <w:rsid w:val="008B17A8"/>
    <w:rsid w:val="008B690B"/>
    <w:rsid w:val="008C18E9"/>
    <w:rsid w:val="008C288E"/>
    <w:rsid w:val="008C33CF"/>
    <w:rsid w:val="008C50E0"/>
    <w:rsid w:val="008C5BE0"/>
    <w:rsid w:val="008D54F7"/>
    <w:rsid w:val="008D67C0"/>
    <w:rsid w:val="008E298A"/>
    <w:rsid w:val="008E5D50"/>
    <w:rsid w:val="008E63BD"/>
    <w:rsid w:val="008F0F7C"/>
    <w:rsid w:val="008F2C05"/>
    <w:rsid w:val="008F3AA0"/>
    <w:rsid w:val="008F425B"/>
    <w:rsid w:val="008F6B6F"/>
    <w:rsid w:val="009010E4"/>
    <w:rsid w:val="00902C1C"/>
    <w:rsid w:val="0090343C"/>
    <w:rsid w:val="00907098"/>
    <w:rsid w:val="009117BF"/>
    <w:rsid w:val="00911ECB"/>
    <w:rsid w:val="0091483A"/>
    <w:rsid w:val="009208E1"/>
    <w:rsid w:val="00923042"/>
    <w:rsid w:val="0093226E"/>
    <w:rsid w:val="0093275A"/>
    <w:rsid w:val="009328AC"/>
    <w:rsid w:val="00935B8A"/>
    <w:rsid w:val="009447C7"/>
    <w:rsid w:val="0094562B"/>
    <w:rsid w:val="009564B2"/>
    <w:rsid w:val="00956975"/>
    <w:rsid w:val="00956FFA"/>
    <w:rsid w:val="0096219C"/>
    <w:rsid w:val="00966ABA"/>
    <w:rsid w:val="00967CBE"/>
    <w:rsid w:val="009714D3"/>
    <w:rsid w:val="00971DB4"/>
    <w:rsid w:val="00973958"/>
    <w:rsid w:val="009747B1"/>
    <w:rsid w:val="00983969"/>
    <w:rsid w:val="00990660"/>
    <w:rsid w:val="0099140B"/>
    <w:rsid w:val="00991FBA"/>
    <w:rsid w:val="00993FF1"/>
    <w:rsid w:val="009A0DF7"/>
    <w:rsid w:val="009A2227"/>
    <w:rsid w:val="009A3763"/>
    <w:rsid w:val="009A7CD4"/>
    <w:rsid w:val="009B0040"/>
    <w:rsid w:val="009B472D"/>
    <w:rsid w:val="009B6D1D"/>
    <w:rsid w:val="009B798D"/>
    <w:rsid w:val="009B7F39"/>
    <w:rsid w:val="009C09D4"/>
    <w:rsid w:val="009C63CD"/>
    <w:rsid w:val="009C70E6"/>
    <w:rsid w:val="009D1203"/>
    <w:rsid w:val="009D1A71"/>
    <w:rsid w:val="009D1E69"/>
    <w:rsid w:val="009D6B7B"/>
    <w:rsid w:val="009D6C06"/>
    <w:rsid w:val="009D6F06"/>
    <w:rsid w:val="009E1F9F"/>
    <w:rsid w:val="009E3ABA"/>
    <w:rsid w:val="009E4408"/>
    <w:rsid w:val="009E52E9"/>
    <w:rsid w:val="009E6050"/>
    <w:rsid w:val="009E77B5"/>
    <w:rsid w:val="009F2224"/>
    <w:rsid w:val="009F2F2A"/>
    <w:rsid w:val="009F6F9D"/>
    <w:rsid w:val="009F77C6"/>
    <w:rsid w:val="00A02C22"/>
    <w:rsid w:val="00A03608"/>
    <w:rsid w:val="00A0470F"/>
    <w:rsid w:val="00A04F3A"/>
    <w:rsid w:val="00A067BB"/>
    <w:rsid w:val="00A1098B"/>
    <w:rsid w:val="00A10FE5"/>
    <w:rsid w:val="00A16281"/>
    <w:rsid w:val="00A1790C"/>
    <w:rsid w:val="00A30FCD"/>
    <w:rsid w:val="00A348FF"/>
    <w:rsid w:val="00A36C6A"/>
    <w:rsid w:val="00A37025"/>
    <w:rsid w:val="00A37D61"/>
    <w:rsid w:val="00A47FF5"/>
    <w:rsid w:val="00A51A6A"/>
    <w:rsid w:val="00A53D33"/>
    <w:rsid w:val="00A54DAC"/>
    <w:rsid w:val="00A62CEA"/>
    <w:rsid w:val="00A70559"/>
    <w:rsid w:val="00A820E6"/>
    <w:rsid w:val="00A90659"/>
    <w:rsid w:val="00A9582D"/>
    <w:rsid w:val="00A96BAA"/>
    <w:rsid w:val="00A96CFC"/>
    <w:rsid w:val="00AA0973"/>
    <w:rsid w:val="00AA0D80"/>
    <w:rsid w:val="00AB3D9E"/>
    <w:rsid w:val="00AB7EF2"/>
    <w:rsid w:val="00AC1F06"/>
    <w:rsid w:val="00AC5981"/>
    <w:rsid w:val="00AC672E"/>
    <w:rsid w:val="00AC75AC"/>
    <w:rsid w:val="00AD0F81"/>
    <w:rsid w:val="00AD25F2"/>
    <w:rsid w:val="00AD47FB"/>
    <w:rsid w:val="00AD56A2"/>
    <w:rsid w:val="00AD7569"/>
    <w:rsid w:val="00AD7C26"/>
    <w:rsid w:val="00AE1928"/>
    <w:rsid w:val="00AF230B"/>
    <w:rsid w:val="00AF79E5"/>
    <w:rsid w:val="00B02742"/>
    <w:rsid w:val="00B04C3F"/>
    <w:rsid w:val="00B05941"/>
    <w:rsid w:val="00B06D0C"/>
    <w:rsid w:val="00B121AB"/>
    <w:rsid w:val="00B153D0"/>
    <w:rsid w:val="00B2193D"/>
    <w:rsid w:val="00B3490F"/>
    <w:rsid w:val="00B4296D"/>
    <w:rsid w:val="00B4438C"/>
    <w:rsid w:val="00B448A6"/>
    <w:rsid w:val="00B46689"/>
    <w:rsid w:val="00B477A0"/>
    <w:rsid w:val="00B53BA4"/>
    <w:rsid w:val="00B557F1"/>
    <w:rsid w:val="00B60262"/>
    <w:rsid w:val="00B620D5"/>
    <w:rsid w:val="00B62BEC"/>
    <w:rsid w:val="00B6593A"/>
    <w:rsid w:val="00B660F1"/>
    <w:rsid w:val="00B66CFB"/>
    <w:rsid w:val="00B719C3"/>
    <w:rsid w:val="00B81618"/>
    <w:rsid w:val="00B82B03"/>
    <w:rsid w:val="00B86BE3"/>
    <w:rsid w:val="00B912CC"/>
    <w:rsid w:val="00B9171E"/>
    <w:rsid w:val="00B946E6"/>
    <w:rsid w:val="00B94958"/>
    <w:rsid w:val="00B94A36"/>
    <w:rsid w:val="00B97382"/>
    <w:rsid w:val="00BA00E7"/>
    <w:rsid w:val="00BA17BB"/>
    <w:rsid w:val="00BA4184"/>
    <w:rsid w:val="00BA4780"/>
    <w:rsid w:val="00BA6ABA"/>
    <w:rsid w:val="00BB028E"/>
    <w:rsid w:val="00BB5471"/>
    <w:rsid w:val="00BB5A3D"/>
    <w:rsid w:val="00BC0812"/>
    <w:rsid w:val="00BC0D69"/>
    <w:rsid w:val="00BC1B5D"/>
    <w:rsid w:val="00BC2467"/>
    <w:rsid w:val="00BC257D"/>
    <w:rsid w:val="00BC3C1B"/>
    <w:rsid w:val="00BC4222"/>
    <w:rsid w:val="00BC55CB"/>
    <w:rsid w:val="00BC6908"/>
    <w:rsid w:val="00BD2CDA"/>
    <w:rsid w:val="00BD4DEE"/>
    <w:rsid w:val="00BD4E3B"/>
    <w:rsid w:val="00BD78F8"/>
    <w:rsid w:val="00BE7D19"/>
    <w:rsid w:val="00BF1E5C"/>
    <w:rsid w:val="00BF446C"/>
    <w:rsid w:val="00C04CC2"/>
    <w:rsid w:val="00C056B3"/>
    <w:rsid w:val="00C161E3"/>
    <w:rsid w:val="00C2153A"/>
    <w:rsid w:val="00C21BB4"/>
    <w:rsid w:val="00C21E3C"/>
    <w:rsid w:val="00C248F7"/>
    <w:rsid w:val="00C264BD"/>
    <w:rsid w:val="00C30B23"/>
    <w:rsid w:val="00C31F9B"/>
    <w:rsid w:val="00C3375A"/>
    <w:rsid w:val="00C4024F"/>
    <w:rsid w:val="00C40690"/>
    <w:rsid w:val="00C42E2F"/>
    <w:rsid w:val="00C43465"/>
    <w:rsid w:val="00C43B7F"/>
    <w:rsid w:val="00C53D97"/>
    <w:rsid w:val="00C54180"/>
    <w:rsid w:val="00C5713C"/>
    <w:rsid w:val="00C6017E"/>
    <w:rsid w:val="00C6147D"/>
    <w:rsid w:val="00C6798E"/>
    <w:rsid w:val="00C67B1E"/>
    <w:rsid w:val="00C74481"/>
    <w:rsid w:val="00C74FAD"/>
    <w:rsid w:val="00C75178"/>
    <w:rsid w:val="00C75A61"/>
    <w:rsid w:val="00C7704C"/>
    <w:rsid w:val="00C820FF"/>
    <w:rsid w:val="00C83549"/>
    <w:rsid w:val="00C86047"/>
    <w:rsid w:val="00C9000D"/>
    <w:rsid w:val="00C93D13"/>
    <w:rsid w:val="00CA4438"/>
    <w:rsid w:val="00CA52A9"/>
    <w:rsid w:val="00CA55E9"/>
    <w:rsid w:val="00CB291D"/>
    <w:rsid w:val="00CC066D"/>
    <w:rsid w:val="00CC0D6E"/>
    <w:rsid w:val="00CC2ABE"/>
    <w:rsid w:val="00CC66F1"/>
    <w:rsid w:val="00CC7D7C"/>
    <w:rsid w:val="00CD014D"/>
    <w:rsid w:val="00CD025D"/>
    <w:rsid w:val="00CD1196"/>
    <w:rsid w:val="00CD145F"/>
    <w:rsid w:val="00CD1ACA"/>
    <w:rsid w:val="00CD28F1"/>
    <w:rsid w:val="00CD568F"/>
    <w:rsid w:val="00CD590F"/>
    <w:rsid w:val="00CD7136"/>
    <w:rsid w:val="00CE151B"/>
    <w:rsid w:val="00CE4FB5"/>
    <w:rsid w:val="00CE56E9"/>
    <w:rsid w:val="00CE5BF6"/>
    <w:rsid w:val="00CE5EB5"/>
    <w:rsid w:val="00CE7DFA"/>
    <w:rsid w:val="00CF51E5"/>
    <w:rsid w:val="00CF76E9"/>
    <w:rsid w:val="00D078D1"/>
    <w:rsid w:val="00D0791B"/>
    <w:rsid w:val="00D07CB1"/>
    <w:rsid w:val="00D10A1A"/>
    <w:rsid w:val="00D115FB"/>
    <w:rsid w:val="00D125B6"/>
    <w:rsid w:val="00D17E14"/>
    <w:rsid w:val="00D20190"/>
    <w:rsid w:val="00D25189"/>
    <w:rsid w:val="00D253D1"/>
    <w:rsid w:val="00D253DC"/>
    <w:rsid w:val="00D2606B"/>
    <w:rsid w:val="00D31464"/>
    <w:rsid w:val="00D32409"/>
    <w:rsid w:val="00D329A3"/>
    <w:rsid w:val="00D34215"/>
    <w:rsid w:val="00D438D2"/>
    <w:rsid w:val="00D4502E"/>
    <w:rsid w:val="00D46A6A"/>
    <w:rsid w:val="00D5131A"/>
    <w:rsid w:val="00D52CD0"/>
    <w:rsid w:val="00D62354"/>
    <w:rsid w:val="00D62A2A"/>
    <w:rsid w:val="00D62B11"/>
    <w:rsid w:val="00D67451"/>
    <w:rsid w:val="00D67C38"/>
    <w:rsid w:val="00D7326C"/>
    <w:rsid w:val="00D73E0C"/>
    <w:rsid w:val="00D74469"/>
    <w:rsid w:val="00D8024B"/>
    <w:rsid w:val="00D82B24"/>
    <w:rsid w:val="00D849A8"/>
    <w:rsid w:val="00D92AA9"/>
    <w:rsid w:val="00D94B62"/>
    <w:rsid w:val="00D96AC6"/>
    <w:rsid w:val="00DA0A20"/>
    <w:rsid w:val="00DB1041"/>
    <w:rsid w:val="00DB2A5D"/>
    <w:rsid w:val="00DB4B75"/>
    <w:rsid w:val="00DC2A4D"/>
    <w:rsid w:val="00DC3515"/>
    <w:rsid w:val="00DD0002"/>
    <w:rsid w:val="00DD3DB0"/>
    <w:rsid w:val="00DD5EDB"/>
    <w:rsid w:val="00DD73B4"/>
    <w:rsid w:val="00DE1576"/>
    <w:rsid w:val="00DE15FB"/>
    <w:rsid w:val="00DE3DD3"/>
    <w:rsid w:val="00DF0DE7"/>
    <w:rsid w:val="00DF42A3"/>
    <w:rsid w:val="00DF6205"/>
    <w:rsid w:val="00DF687C"/>
    <w:rsid w:val="00DF6F5E"/>
    <w:rsid w:val="00DF7010"/>
    <w:rsid w:val="00E034DC"/>
    <w:rsid w:val="00E0450E"/>
    <w:rsid w:val="00E0514F"/>
    <w:rsid w:val="00E05489"/>
    <w:rsid w:val="00E10ECB"/>
    <w:rsid w:val="00E13C2A"/>
    <w:rsid w:val="00E160B4"/>
    <w:rsid w:val="00E16381"/>
    <w:rsid w:val="00E166B0"/>
    <w:rsid w:val="00E17745"/>
    <w:rsid w:val="00E17F76"/>
    <w:rsid w:val="00E22302"/>
    <w:rsid w:val="00E33E13"/>
    <w:rsid w:val="00E36A52"/>
    <w:rsid w:val="00E42D31"/>
    <w:rsid w:val="00E46F9E"/>
    <w:rsid w:val="00E47383"/>
    <w:rsid w:val="00E510BD"/>
    <w:rsid w:val="00E52F47"/>
    <w:rsid w:val="00E540F5"/>
    <w:rsid w:val="00E541F0"/>
    <w:rsid w:val="00E546C5"/>
    <w:rsid w:val="00E56721"/>
    <w:rsid w:val="00E600CB"/>
    <w:rsid w:val="00E60212"/>
    <w:rsid w:val="00E60E33"/>
    <w:rsid w:val="00E624FF"/>
    <w:rsid w:val="00E628E4"/>
    <w:rsid w:val="00E64F10"/>
    <w:rsid w:val="00E71748"/>
    <w:rsid w:val="00E72FF9"/>
    <w:rsid w:val="00E758D0"/>
    <w:rsid w:val="00E863CC"/>
    <w:rsid w:val="00E8752B"/>
    <w:rsid w:val="00E9212F"/>
    <w:rsid w:val="00E943F2"/>
    <w:rsid w:val="00EA0F85"/>
    <w:rsid w:val="00EA3196"/>
    <w:rsid w:val="00EB36D7"/>
    <w:rsid w:val="00EB582C"/>
    <w:rsid w:val="00EB6F85"/>
    <w:rsid w:val="00ED1B66"/>
    <w:rsid w:val="00ED3EB6"/>
    <w:rsid w:val="00ED556B"/>
    <w:rsid w:val="00EE079C"/>
    <w:rsid w:val="00EE46B6"/>
    <w:rsid w:val="00EE4730"/>
    <w:rsid w:val="00EE5A64"/>
    <w:rsid w:val="00EF47DE"/>
    <w:rsid w:val="00EF57AA"/>
    <w:rsid w:val="00F02A05"/>
    <w:rsid w:val="00F04DA1"/>
    <w:rsid w:val="00F05006"/>
    <w:rsid w:val="00F06386"/>
    <w:rsid w:val="00F1056E"/>
    <w:rsid w:val="00F10D50"/>
    <w:rsid w:val="00F12699"/>
    <w:rsid w:val="00F12D42"/>
    <w:rsid w:val="00F17371"/>
    <w:rsid w:val="00F206D7"/>
    <w:rsid w:val="00F21E5D"/>
    <w:rsid w:val="00F250D8"/>
    <w:rsid w:val="00F254BD"/>
    <w:rsid w:val="00F318D6"/>
    <w:rsid w:val="00F32F9C"/>
    <w:rsid w:val="00F408F6"/>
    <w:rsid w:val="00F40FA5"/>
    <w:rsid w:val="00F42572"/>
    <w:rsid w:val="00F42C6E"/>
    <w:rsid w:val="00F43288"/>
    <w:rsid w:val="00F537C1"/>
    <w:rsid w:val="00F61A8A"/>
    <w:rsid w:val="00F61EAA"/>
    <w:rsid w:val="00F62065"/>
    <w:rsid w:val="00F64EB8"/>
    <w:rsid w:val="00F7134C"/>
    <w:rsid w:val="00F73593"/>
    <w:rsid w:val="00F80916"/>
    <w:rsid w:val="00F80996"/>
    <w:rsid w:val="00F84E6B"/>
    <w:rsid w:val="00F85AD3"/>
    <w:rsid w:val="00F90008"/>
    <w:rsid w:val="00F90BE4"/>
    <w:rsid w:val="00F951F7"/>
    <w:rsid w:val="00FA41A7"/>
    <w:rsid w:val="00FA5A97"/>
    <w:rsid w:val="00FA6FA3"/>
    <w:rsid w:val="00FB0600"/>
    <w:rsid w:val="00FB36C3"/>
    <w:rsid w:val="00FC0280"/>
    <w:rsid w:val="00FC0F45"/>
    <w:rsid w:val="00FC1358"/>
    <w:rsid w:val="00FC400C"/>
    <w:rsid w:val="00FC4C99"/>
    <w:rsid w:val="00FD2416"/>
    <w:rsid w:val="00FD27B6"/>
    <w:rsid w:val="00FD469F"/>
    <w:rsid w:val="00FD66EB"/>
    <w:rsid w:val="00FD6B87"/>
    <w:rsid w:val="00FD6F5A"/>
    <w:rsid w:val="00FE1012"/>
    <w:rsid w:val="00FE453B"/>
    <w:rsid w:val="00FE5D8B"/>
    <w:rsid w:val="00FF0ACF"/>
    <w:rsid w:val="00FF2AB6"/>
    <w:rsid w:val="00FF3B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F3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1"/>
    <w:qFormat/>
    <w:rsid w:val="00FC1358"/>
    <w:pPr>
      <w:widowControl w:val="0"/>
      <w:autoSpaceDE w:val="0"/>
      <w:autoSpaceDN w:val="0"/>
      <w:spacing w:before="101" w:after="0" w:line="240" w:lineRule="auto"/>
      <w:ind w:left="1542" w:hanging="360"/>
      <w:outlineLvl w:val="0"/>
    </w:pPr>
    <w:rPr>
      <w:rFonts w:ascii="Century Gothic" w:eastAsia="Century Gothic" w:hAnsi="Century Gothic" w:cs="Century Gothic"/>
      <w:b/>
      <w:bCs/>
      <w:sz w:val="28"/>
      <w:szCs w:val="28"/>
      <w:lang w:eastAsia="es-CO" w:bidi="es-CO"/>
    </w:rPr>
  </w:style>
  <w:style w:type="paragraph" w:styleId="Ttulo2">
    <w:name w:val="heading 2"/>
    <w:basedOn w:val="Normal"/>
    <w:next w:val="Normal"/>
    <w:link w:val="Ttulo2Car"/>
    <w:uiPriority w:val="9"/>
    <w:unhideWhenUsed/>
    <w:qFormat/>
    <w:rsid w:val="000F56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F7E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lt Header,h,encabezado,Encabezado1"/>
    <w:basedOn w:val="Normal"/>
    <w:link w:val="EncabezadoCar"/>
    <w:unhideWhenUsed/>
    <w:rsid w:val="00FC1358"/>
    <w:pPr>
      <w:tabs>
        <w:tab w:val="center" w:pos="4419"/>
        <w:tab w:val="right" w:pos="8838"/>
      </w:tabs>
      <w:spacing w:after="0" w:line="240" w:lineRule="auto"/>
    </w:pPr>
  </w:style>
  <w:style w:type="character" w:customStyle="1" w:styleId="EncabezadoCar">
    <w:name w:val="Encabezado Car"/>
    <w:aliases w:val="Alt Header Car,h Car,encabezado Car,Encabezado1 Car"/>
    <w:basedOn w:val="Fuentedeprrafopredeter"/>
    <w:link w:val="Encabezado"/>
    <w:rsid w:val="00FC1358"/>
  </w:style>
  <w:style w:type="paragraph" w:styleId="Piedepgina">
    <w:name w:val="footer"/>
    <w:basedOn w:val="Normal"/>
    <w:link w:val="PiedepginaCar"/>
    <w:uiPriority w:val="99"/>
    <w:unhideWhenUsed/>
    <w:rsid w:val="00FC13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1358"/>
  </w:style>
  <w:style w:type="character" w:customStyle="1" w:styleId="Ttulo1Car">
    <w:name w:val="Título 1 Car"/>
    <w:basedOn w:val="Fuentedeprrafopredeter"/>
    <w:link w:val="Ttulo1"/>
    <w:uiPriority w:val="1"/>
    <w:rsid w:val="00FC1358"/>
    <w:rPr>
      <w:rFonts w:ascii="Century Gothic" w:eastAsia="Century Gothic" w:hAnsi="Century Gothic" w:cs="Century Gothic"/>
      <w:b/>
      <w:bCs/>
      <w:sz w:val="28"/>
      <w:szCs w:val="28"/>
      <w:lang w:eastAsia="es-CO" w:bidi="es-CO"/>
    </w:rPr>
  </w:style>
  <w:style w:type="paragraph" w:styleId="Textoindependiente">
    <w:name w:val="Body Text"/>
    <w:basedOn w:val="Normal"/>
    <w:link w:val="TextoindependienteCar"/>
    <w:uiPriority w:val="1"/>
    <w:qFormat/>
    <w:rsid w:val="00FC1358"/>
    <w:pPr>
      <w:widowControl w:val="0"/>
      <w:autoSpaceDE w:val="0"/>
      <w:autoSpaceDN w:val="0"/>
      <w:spacing w:after="0" w:line="240" w:lineRule="auto"/>
    </w:pPr>
    <w:rPr>
      <w:rFonts w:ascii="Century Gothic" w:eastAsia="Century Gothic" w:hAnsi="Century Gothic" w:cs="Century Gothic"/>
      <w:lang w:eastAsia="es-CO" w:bidi="es-CO"/>
    </w:rPr>
  </w:style>
  <w:style w:type="character" w:customStyle="1" w:styleId="TextoindependienteCar">
    <w:name w:val="Texto independiente Car"/>
    <w:basedOn w:val="Fuentedeprrafopredeter"/>
    <w:link w:val="Textoindependiente"/>
    <w:uiPriority w:val="1"/>
    <w:rsid w:val="00FC1358"/>
    <w:rPr>
      <w:rFonts w:ascii="Century Gothic" w:eastAsia="Century Gothic" w:hAnsi="Century Gothic" w:cs="Century Gothic"/>
      <w:lang w:eastAsia="es-CO" w:bidi="es-CO"/>
    </w:rPr>
  </w:style>
  <w:style w:type="paragraph" w:styleId="Prrafodelista">
    <w:name w:val="List Paragraph"/>
    <w:aliases w:val="List1,EY - Lista,EY EPM - Lista,List Paragraph (numbered (a)),List Paragraph1,List11,List111"/>
    <w:basedOn w:val="Normal"/>
    <w:link w:val="PrrafodelistaCar"/>
    <w:uiPriority w:val="34"/>
    <w:qFormat/>
    <w:rsid w:val="00FC1358"/>
    <w:pPr>
      <w:widowControl w:val="0"/>
      <w:autoSpaceDE w:val="0"/>
      <w:autoSpaceDN w:val="0"/>
      <w:spacing w:after="0" w:line="240" w:lineRule="auto"/>
      <w:ind w:left="1902" w:hanging="360"/>
    </w:pPr>
    <w:rPr>
      <w:rFonts w:ascii="Century Gothic" w:eastAsia="Century Gothic" w:hAnsi="Century Gothic" w:cs="Century Gothic"/>
      <w:lang w:eastAsia="es-CO" w:bidi="es-CO"/>
    </w:rPr>
  </w:style>
  <w:style w:type="paragraph" w:styleId="Textonotapie">
    <w:name w:val="footnote text"/>
    <w:basedOn w:val="Normal"/>
    <w:link w:val="TextonotapieCar"/>
    <w:uiPriority w:val="99"/>
    <w:unhideWhenUsed/>
    <w:rsid w:val="00FC1358"/>
    <w:pPr>
      <w:widowControl w:val="0"/>
      <w:autoSpaceDE w:val="0"/>
      <w:autoSpaceDN w:val="0"/>
      <w:spacing w:after="0" w:line="240" w:lineRule="auto"/>
    </w:pPr>
    <w:rPr>
      <w:rFonts w:ascii="Century Gothic" w:eastAsia="Century Gothic" w:hAnsi="Century Gothic" w:cs="Century Gothic"/>
      <w:sz w:val="20"/>
      <w:szCs w:val="20"/>
      <w:lang w:eastAsia="es-CO" w:bidi="es-CO"/>
    </w:rPr>
  </w:style>
  <w:style w:type="character" w:customStyle="1" w:styleId="TextonotapieCar">
    <w:name w:val="Texto nota pie Car"/>
    <w:basedOn w:val="Fuentedeprrafopredeter"/>
    <w:link w:val="Textonotapie"/>
    <w:uiPriority w:val="99"/>
    <w:rsid w:val="00FC1358"/>
    <w:rPr>
      <w:rFonts w:ascii="Century Gothic" w:eastAsia="Century Gothic" w:hAnsi="Century Gothic" w:cs="Century Gothic"/>
      <w:sz w:val="20"/>
      <w:szCs w:val="20"/>
      <w:lang w:eastAsia="es-CO" w:bidi="es-CO"/>
    </w:rPr>
  </w:style>
  <w:style w:type="character" w:styleId="Refdenotaalpie">
    <w:name w:val="footnote reference"/>
    <w:basedOn w:val="Fuentedeprrafopredeter"/>
    <w:uiPriority w:val="99"/>
    <w:semiHidden/>
    <w:unhideWhenUsed/>
    <w:rsid w:val="00FC1358"/>
    <w:rPr>
      <w:vertAlign w:val="superscript"/>
    </w:rPr>
  </w:style>
  <w:style w:type="table" w:customStyle="1" w:styleId="TableNormal">
    <w:name w:val="Table Normal"/>
    <w:uiPriority w:val="2"/>
    <w:semiHidden/>
    <w:unhideWhenUsed/>
    <w:qFormat/>
    <w:rsid w:val="00FC13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C13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F56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2Car">
    <w:name w:val="Título 2 Car"/>
    <w:basedOn w:val="Fuentedeprrafopredeter"/>
    <w:link w:val="Ttulo2"/>
    <w:uiPriority w:val="9"/>
    <w:rsid w:val="000F56D7"/>
    <w:rPr>
      <w:rFonts w:asciiTheme="majorHAnsi" w:eastAsiaTheme="majorEastAsia" w:hAnsiTheme="majorHAnsi" w:cstheme="majorBidi"/>
      <w:color w:val="2E74B5" w:themeColor="accent1" w:themeShade="BF"/>
      <w:sz w:val="26"/>
      <w:szCs w:val="26"/>
    </w:rPr>
  </w:style>
  <w:style w:type="table" w:customStyle="1" w:styleId="TableNormal3">
    <w:name w:val="Table Normal3"/>
    <w:uiPriority w:val="2"/>
    <w:semiHidden/>
    <w:unhideWhenUsed/>
    <w:qFormat/>
    <w:rsid w:val="000F56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F56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F7E7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3Car">
    <w:name w:val="Título 3 Car"/>
    <w:basedOn w:val="Fuentedeprrafopredeter"/>
    <w:link w:val="Ttulo3"/>
    <w:uiPriority w:val="9"/>
    <w:rsid w:val="007F7E7B"/>
    <w:rPr>
      <w:rFonts w:asciiTheme="majorHAnsi" w:eastAsiaTheme="majorEastAsia" w:hAnsiTheme="majorHAnsi" w:cstheme="majorBidi"/>
      <w:color w:val="1F4D78" w:themeColor="accent1" w:themeShade="7F"/>
      <w:sz w:val="24"/>
      <w:szCs w:val="24"/>
    </w:rPr>
  </w:style>
  <w:style w:type="table" w:customStyle="1" w:styleId="TableNormal6">
    <w:name w:val="Table Normal6"/>
    <w:uiPriority w:val="2"/>
    <w:semiHidden/>
    <w:unhideWhenUsed/>
    <w:qFormat/>
    <w:rsid w:val="0014681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4681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514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ipervnculo">
    <w:name w:val="Hyperlink"/>
    <w:basedOn w:val="Fuentedeprrafopredeter"/>
    <w:uiPriority w:val="99"/>
    <w:unhideWhenUsed/>
    <w:rsid w:val="00682844"/>
    <w:rPr>
      <w:color w:val="0563C1" w:themeColor="hyperlink"/>
      <w:u w:val="single"/>
    </w:rPr>
  </w:style>
  <w:style w:type="character" w:styleId="Refdecomentario">
    <w:name w:val="annotation reference"/>
    <w:basedOn w:val="Fuentedeprrafopredeter"/>
    <w:unhideWhenUsed/>
    <w:rsid w:val="00232D46"/>
    <w:rPr>
      <w:sz w:val="16"/>
      <w:szCs w:val="16"/>
    </w:rPr>
  </w:style>
  <w:style w:type="paragraph" w:styleId="Textocomentario">
    <w:name w:val="annotation text"/>
    <w:basedOn w:val="Normal"/>
    <w:link w:val="TextocomentarioCar"/>
    <w:unhideWhenUsed/>
    <w:rsid w:val="00232D46"/>
    <w:pPr>
      <w:spacing w:line="240" w:lineRule="auto"/>
    </w:pPr>
    <w:rPr>
      <w:sz w:val="20"/>
      <w:szCs w:val="20"/>
    </w:rPr>
  </w:style>
  <w:style w:type="character" w:customStyle="1" w:styleId="TextocomentarioCar">
    <w:name w:val="Texto comentario Car"/>
    <w:basedOn w:val="Fuentedeprrafopredeter"/>
    <w:link w:val="Textocomentario"/>
    <w:rsid w:val="00232D46"/>
    <w:rPr>
      <w:sz w:val="20"/>
      <w:szCs w:val="20"/>
    </w:rPr>
  </w:style>
  <w:style w:type="paragraph" w:styleId="Asuntodelcomentario">
    <w:name w:val="annotation subject"/>
    <w:basedOn w:val="Textocomentario"/>
    <w:next w:val="Textocomentario"/>
    <w:link w:val="AsuntodelcomentarioCar"/>
    <w:uiPriority w:val="99"/>
    <w:semiHidden/>
    <w:unhideWhenUsed/>
    <w:rsid w:val="00232D46"/>
    <w:rPr>
      <w:b/>
      <w:bCs/>
    </w:rPr>
  </w:style>
  <w:style w:type="character" w:customStyle="1" w:styleId="AsuntodelcomentarioCar">
    <w:name w:val="Asunto del comentario Car"/>
    <w:basedOn w:val="TextocomentarioCar"/>
    <w:link w:val="Asuntodelcomentario"/>
    <w:uiPriority w:val="99"/>
    <w:semiHidden/>
    <w:rsid w:val="00232D46"/>
    <w:rPr>
      <w:b/>
      <w:bCs/>
      <w:sz w:val="20"/>
      <w:szCs w:val="20"/>
    </w:rPr>
  </w:style>
  <w:style w:type="paragraph" w:styleId="Textodeglobo">
    <w:name w:val="Balloon Text"/>
    <w:basedOn w:val="Normal"/>
    <w:link w:val="TextodegloboCar"/>
    <w:uiPriority w:val="99"/>
    <w:semiHidden/>
    <w:unhideWhenUsed/>
    <w:rsid w:val="00232D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2D46"/>
    <w:rPr>
      <w:rFonts w:ascii="Segoe UI" w:hAnsi="Segoe UI" w:cs="Segoe UI"/>
      <w:sz w:val="18"/>
      <w:szCs w:val="18"/>
    </w:rPr>
  </w:style>
  <w:style w:type="paragraph" w:styleId="Textonotaalfinal">
    <w:name w:val="endnote text"/>
    <w:basedOn w:val="Normal"/>
    <w:link w:val="TextonotaalfinalCar"/>
    <w:uiPriority w:val="99"/>
    <w:semiHidden/>
    <w:unhideWhenUsed/>
    <w:rsid w:val="00232D4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32D46"/>
    <w:rPr>
      <w:sz w:val="20"/>
      <w:szCs w:val="20"/>
    </w:rPr>
  </w:style>
  <w:style w:type="character" w:styleId="Refdenotaalfinal">
    <w:name w:val="endnote reference"/>
    <w:basedOn w:val="Fuentedeprrafopredeter"/>
    <w:uiPriority w:val="99"/>
    <w:semiHidden/>
    <w:unhideWhenUsed/>
    <w:rsid w:val="00232D46"/>
    <w:rPr>
      <w:vertAlign w:val="superscript"/>
    </w:rPr>
  </w:style>
  <w:style w:type="character" w:customStyle="1" w:styleId="PrrafodelistaCar">
    <w:name w:val="Párrafo de lista Car"/>
    <w:aliases w:val="List1 Car,EY - Lista Car,EY EPM - Lista Car,List Paragraph (numbered (a)) Car,List Paragraph1 Car,List11 Car,List111 Car"/>
    <w:basedOn w:val="Fuentedeprrafopredeter"/>
    <w:link w:val="Prrafodelista"/>
    <w:uiPriority w:val="34"/>
    <w:rsid w:val="00025756"/>
    <w:rPr>
      <w:rFonts w:ascii="Century Gothic" w:eastAsia="Century Gothic" w:hAnsi="Century Gothic" w:cs="Century Gothic"/>
      <w:lang w:eastAsia="es-CO" w:bidi="es-CO"/>
    </w:rPr>
  </w:style>
  <w:style w:type="paragraph" w:styleId="NormalWeb">
    <w:name w:val="Normal (Web)"/>
    <w:basedOn w:val="Normal"/>
    <w:uiPriority w:val="99"/>
    <w:unhideWhenUsed/>
    <w:rsid w:val="001237E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1237E2"/>
    <w:rPr>
      <w:b/>
      <w:bCs/>
    </w:rPr>
  </w:style>
  <w:style w:type="table" w:styleId="Tablaconcuadrcula">
    <w:name w:val="Table Grid"/>
    <w:basedOn w:val="Tablanormal"/>
    <w:uiPriority w:val="39"/>
    <w:rsid w:val="00191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anormal"/>
    <w:rsid w:val="006F258D"/>
    <w:pPr>
      <w:widowControl w:val="0"/>
      <w:spacing w:after="200" w:line="276" w:lineRule="auto"/>
    </w:pPr>
    <w:rPr>
      <w:rFonts w:ascii="Calibri" w:eastAsia="Calibri" w:hAnsi="Calibri" w:cs="Calibri"/>
      <w:color w:val="000000"/>
      <w:lang w:eastAsia="es-CO"/>
    </w:rPr>
    <w:tblPr>
      <w:tblStyleRowBandSize w:val="1"/>
      <w:tblStyleColBandSize w:val="1"/>
      <w:tblCellMar>
        <w:top w:w="0" w:type="dxa"/>
        <w:left w:w="0" w:type="dxa"/>
        <w:bottom w:w="0" w:type="dxa"/>
        <w:right w:w="0" w:type="dxa"/>
      </w:tblCellMar>
    </w:tblPr>
  </w:style>
  <w:style w:type="paragraph" w:styleId="Sinespaciado">
    <w:name w:val="No Spacing"/>
    <w:uiPriority w:val="1"/>
    <w:qFormat/>
    <w:rsid w:val="00B62BE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1"/>
    <w:qFormat/>
    <w:rsid w:val="00FC1358"/>
    <w:pPr>
      <w:widowControl w:val="0"/>
      <w:autoSpaceDE w:val="0"/>
      <w:autoSpaceDN w:val="0"/>
      <w:spacing w:before="101" w:after="0" w:line="240" w:lineRule="auto"/>
      <w:ind w:left="1542" w:hanging="360"/>
      <w:outlineLvl w:val="0"/>
    </w:pPr>
    <w:rPr>
      <w:rFonts w:ascii="Century Gothic" w:eastAsia="Century Gothic" w:hAnsi="Century Gothic" w:cs="Century Gothic"/>
      <w:b/>
      <w:bCs/>
      <w:sz w:val="28"/>
      <w:szCs w:val="28"/>
      <w:lang w:eastAsia="es-CO" w:bidi="es-CO"/>
    </w:rPr>
  </w:style>
  <w:style w:type="paragraph" w:styleId="Ttulo2">
    <w:name w:val="heading 2"/>
    <w:basedOn w:val="Normal"/>
    <w:next w:val="Normal"/>
    <w:link w:val="Ttulo2Car"/>
    <w:uiPriority w:val="9"/>
    <w:unhideWhenUsed/>
    <w:qFormat/>
    <w:rsid w:val="000F56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F7E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lt Header,h,encabezado,Encabezado1"/>
    <w:basedOn w:val="Normal"/>
    <w:link w:val="EncabezadoCar"/>
    <w:unhideWhenUsed/>
    <w:rsid w:val="00FC1358"/>
    <w:pPr>
      <w:tabs>
        <w:tab w:val="center" w:pos="4419"/>
        <w:tab w:val="right" w:pos="8838"/>
      </w:tabs>
      <w:spacing w:after="0" w:line="240" w:lineRule="auto"/>
    </w:pPr>
  </w:style>
  <w:style w:type="character" w:customStyle="1" w:styleId="EncabezadoCar">
    <w:name w:val="Encabezado Car"/>
    <w:aliases w:val="Alt Header Car,h Car,encabezado Car,Encabezado1 Car"/>
    <w:basedOn w:val="Fuentedeprrafopredeter"/>
    <w:link w:val="Encabezado"/>
    <w:rsid w:val="00FC1358"/>
  </w:style>
  <w:style w:type="paragraph" w:styleId="Piedepgina">
    <w:name w:val="footer"/>
    <w:basedOn w:val="Normal"/>
    <w:link w:val="PiedepginaCar"/>
    <w:uiPriority w:val="99"/>
    <w:unhideWhenUsed/>
    <w:rsid w:val="00FC13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1358"/>
  </w:style>
  <w:style w:type="character" w:customStyle="1" w:styleId="Ttulo1Car">
    <w:name w:val="Título 1 Car"/>
    <w:basedOn w:val="Fuentedeprrafopredeter"/>
    <w:link w:val="Ttulo1"/>
    <w:uiPriority w:val="1"/>
    <w:rsid w:val="00FC1358"/>
    <w:rPr>
      <w:rFonts w:ascii="Century Gothic" w:eastAsia="Century Gothic" w:hAnsi="Century Gothic" w:cs="Century Gothic"/>
      <w:b/>
      <w:bCs/>
      <w:sz w:val="28"/>
      <w:szCs w:val="28"/>
      <w:lang w:eastAsia="es-CO" w:bidi="es-CO"/>
    </w:rPr>
  </w:style>
  <w:style w:type="paragraph" w:styleId="Textoindependiente">
    <w:name w:val="Body Text"/>
    <w:basedOn w:val="Normal"/>
    <w:link w:val="TextoindependienteCar"/>
    <w:uiPriority w:val="1"/>
    <w:qFormat/>
    <w:rsid w:val="00FC1358"/>
    <w:pPr>
      <w:widowControl w:val="0"/>
      <w:autoSpaceDE w:val="0"/>
      <w:autoSpaceDN w:val="0"/>
      <w:spacing w:after="0" w:line="240" w:lineRule="auto"/>
    </w:pPr>
    <w:rPr>
      <w:rFonts w:ascii="Century Gothic" w:eastAsia="Century Gothic" w:hAnsi="Century Gothic" w:cs="Century Gothic"/>
      <w:lang w:eastAsia="es-CO" w:bidi="es-CO"/>
    </w:rPr>
  </w:style>
  <w:style w:type="character" w:customStyle="1" w:styleId="TextoindependienteCar">
    <w:name w:val="Texto independiente Car"/>
    <w:basedOn w:val="Fuentedeprrafopredeter"/>
    <w:link w:val="Textoindependiente"/>
    <w:uiPriority w:val="1"/>
    <w:rsid w:val="00FC1358"/>
    <w:rPr>
      <w:rFonts w:ascii="Century Gothic" w:eastAsia="Century Gothic" w:hAnsi="Century Gothic" w:cs="Century Gothic"/>
      <w:lang w:eastAsia="es-CO" w:bidi="es-CO"/>
    </w:rPr>
  </w:style>
  <w:style w:type="paragraph" w:styleId="Prrafodelista">
    <w:name w:val="List Paragraph"/>
    <w:aliases w:val="List1,EY - Lista,EY EPM - Lista,List Paragraph (numbered (a)),List Paragraph1,List11,List111"/>
    <w:basedOn w:val="Normal"/>
    <w:link w:val="PrrafodelistaCar"/>
    <w:uiPriority w:val="34"/>
    <w:qFormat/>
    <w:rsid w:val="00FC1358"/>
    <w:pPr>
      <w:widowControl w:val="0"/>
      <w:autoSpaceDE w:val="0"/>
      <w:autoSpaceDN w:val="0"/>
      <w:spacing w:after="0" w:line="240" w:lineRule="auto"/>
      <w:ind w:left="1902" w:hanging="360"/>
    </w:pPr>
    <w:rPr>
      <w:rFonts w:ascii="Century Gothic" w:eastAsia="Century Gothic" w:hAnsi="Century Gothic" w:cs="Century Gothic"/>
      <w:lang w:eastAsia="es-CO" w:bidi="es-CO"/>
    </w:rPr>
  </w:style>
  <w:style w:type="paragraph" w:styleId="Textonotapie">
    <w:name w:val="footnote text"/>
    <w:basedOn w:val="Normal"/>
    <w:link w:val="TextonotapieCar"/>
    <w:uiPriority w:val="99"/>
    <w:unhideWhenUsed/>
    <w:rsid w:val="00FC1358"/>
    <w:pPr>
      <w:widowControl w:val="0"/>
      <w:autoSpaceDE w:val="0"/>
      <w:autoSpaceDN w:val="0"/>
      <w:spacing w:after="0" w:line="240" w:lineRule="auto"/>
    </w:pPr>
    <w:rPr>
      <w:rFonts w:ascii="Century Gothic" w:eastAsia="Century Gothic" w:hAnsi="Century Gothic" w:cs="Century Gothic"/>
      <w:sz w:val="20"/>
      <w:szCs w:val="20"/>
      <w:lang w:eastAsia="es-CO" w:bidi="es-CO"/>
    </w:rPr>
  </w:style>
  <w:style w:type="character" w:customStyle="1" w:styleId="TextonotapieCar">
    <w:name w:val="Texto nota pie Car"/>
    <w:basedOn w:val="Fuentedeprrafopredeter"/>
    <w:link w:val="Textonotapie"/>
    <w:uiPriority w:val="99"/>
    <w:rsid w:val="00FC1358"/>
    <w:rPr>
      <w:rFonts w:ascii="Century Gothic" w:eastAsia="Century Gothic" w:hAnsi="Century Gothic" w:cs="Century Gothic"/>
      <w:sz w:val="20"/>
      <w:szCs w:val="20"/>
      <w:lang w:eastAsia="es-CO" w:bidi="es-CO"/>
    </w:rPr>
  </w:style>
  <w:style w:type="character" w:styleId="Refdenotaalpie">
    <w:name w:val="footnote reference"/>
    <w:basedOn w:val="Fuentedeprrafopredeter"/>
    <w:uiPriority w:val="99"/>
    <w:semiHidden/>
    <w:unhideWhenUsed/>
    <w:rsid w:val="00FC1358"/>
    <w:rPr>
      <w:vertAlign w:val="superscript"/>
    </w:rPr>
  </w:style>
  <w:style w:type="table" w:customStyle="1" w:styleId="TableNormal">
    <w:name w:val="Table Normal"/>
    <w:uiPriority w:val="2"/>
    <w:semiHidden/>
    <w:unhideWhenUsed/>
    <w:qFormat/>
    <w:rsid w:val="00FC13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C13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F56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2Car">
    <w:name w:val="Título 2 Car"/>
    <w:basedOn w:val="Fuentedeprrafopredeter"/>
    <w:link w:val="Ttulo2"/>
    <w:uiPriority w:val="9"/>
    <w:rsid w:val="000F56D7"/>
    <w:rPr>
      <w:rFonts w:asciiTheme="majorHAnsi" w:eastAsiaTheme="majorEastAsia" w:hAnsiTheme="majorHAnsi" w:cstheme="majorBidi"/>
      <w:color w:val="2E74B5" w:themeColor="accent1" w:themeShade="BF"/>
      <w:sz w:val="26"/>
      <w:szCs w:val="26"/>
    </w:rPr>
  </w:style>
  <w:style w:type="table" w:customStyle="1" w:styleId="TableNormal3">
    <w:name w:val="Table Normal3"/>
    <w:uiPriority w:val="2"/>
    <w:semiHidden/>
    <w:unhideWhenUsed/>
    <w:qFormat/>
    <w:rsid w:val="000F56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F56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F7E7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3Car">
    <w:name w:val="Título 3 Car"/>
    <w:basedOn w:val="Fuentedeprrafopredeter"/>
    <w:link w:val="Ttulo3"/>
    <w:uiPriority w:val="9"/>
    <w:rsid w:val="007F7E7B"/>
    <w:rPr>
      <w:rFonts w:asciiTheme="majorHAnsi" w:eastAsiaTheme="majorEastAsia" w:hAnsiTheme="majorHAnsi" w:cstheme="majorBidi"/>
      <w:color w:val="1F4D78" w:themeColor="accent1" w:themeShade="7F"/>
      <w:sz w:val="24"/>
      <w:szCs w:val="24"/>
    </w:rPr>
  </w:style>
  <w:style w:type="table" w:customStyle="1" w:styleId="TableNormal6">
    <w:name w:val="Table Normal6"/>
    <w:uiPriority w:val="2"/>
    <w:semiHidden/>
    <w:unhideWhenUsed/>
    <w:qFormat/>
    <w:rsid w:val="0014681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4681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514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ipervnculo">
    <w:name w:val="Hyperlink"/>
    <w:basedOn w:val="Fuentedeprrafopredeter"/>
    <w:uiPriority w:val="99"/>
    <w:unhideWhenUsed/>
    <w:rsid w:val="00682844"/>
    <w:rPr>
      <w:color w:val="0563C1" w:themeColor="hyperlink"/>
      <w:u w:val="single"/>
    </w:rPr>
  </w:style>
  <w:style w:type="character" w:styleId="Refdecomentario">
    <w:name w:val="annotation reference"/>
    <w:basedOn w:val="Fuentedeprrafopredeter"/>
    <w:unhideWhenUsed/>
    <w:rsid w:val="00232D46"/>
    <w:rPr>
      <w:sz w:val="16"/>
      <w:szCs w:val="16"/>
    </w:rPr>
  </w:style>
  <w:style w:type="paragraph" w:styleId="Textocomentario">
    <w:name w:val="annotation text"/>
    <w:basedOn w:val="Normal"/>
    <w:link w:val="TextocomentarioCar"/>
    <w:unhideWhenUsed/>
    <w:rsid w:val="00232D46"/>
    <w:pPr>
      <w:spacing w:line="240" w:lineRule="auto"/>
    </w:pPr>
    <w:rPr>
      <w:sz w:val="20"/>
      <w:szCs w:val="20"/>
    </w:rPr>
  </w:style>
  <w:style w:type="character" w:customStyle="1" w:styleId="TextocomentarioCar">
    <w:name w:val="Texto comentario Car"/>
    <w:basedOn w:val="Fuentedeprrafopredeter"/>
    <w:link w:val="Textocomentario"/>
    <w:rsid w:val="00232D46"/>
    <w:rPr>
      <w:sz w:val="20"/>
      <w:szCs w:val="20"/>
    </w:rPr>
  </w:style>
  <w:style w:type="paragraph" w:styleId="Asuntodelcomentario">
    <w:name w:val="annotation subject"/>
    <w:basedOn w:val="Textocomentario"/>
    <w:next w:val="Textocomentario"/>
    <w:link w:val="AsuntodelcomentarioCar"/>
    <w:uiPriority w:val="99"/>
    <w:semiHidden/>
    <w:unhideWhenUsed/>
    <w:rsid w:val="00232D46"/>
    <w:rPr>
      <w:b/>
      <w:bCs/>
    </w:rPr>
  </w:style>
  <w:style w:type="character" w:customStyle="1" w:styleId="AsuntodelcomentarioCar">
    <w:name w:val="Asunto del comentario Car"/>
    <w:basedOn w:val="TextocomentarioCar"/>
    <w:link w:val="Asuntodelcomentario"/>
    <w:uiPriority w:val="99"/>
    <w:semiHidden/>
    <w:rsid w:val="00232D46"/>
    <w:rPr>
      <w:b/>
      <w:bCs/>
      <w:sz w:val="20"/>
      <w:szCs w:val="20"/>
    </w:rPr>
  </w:style>
  <w:style w:type="paragraph" w:styleId="Textodeglobo">
    <w:name w:val="Balloon Text"/>
    <w:basedOn w:val="Normal"/>
    <w:link w:val="TextodegloboCar"/>
    <w:uiPriority w:val="99"/>
    <w:semiHidden/>
    <w:unhideWhenUsed/>
    <w:rsid w:val="00232D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2D46"/>
    <w:rPr>
      <w:rFonts w:ascii="Segoe UI" w:hAnsi="Segoe UI" w:cs="Segoe UI"/>
      <w:sz w:val="18"/>
      <w:szCs w:val="18"/>
    </w:rPr>
  </w:style>
  <w:style w:type="paragraph" w:styleId="Textonotaalfinal">
    <w:name w:val="endnote text"/>
    <w:basedOn w:val="Normal"/>
    <w:link w:val="TextonotaalfinalCar"/>
    <w:uiPriority w:val="99"/>
    <w:semiHidden/>
    <w:unhideWhenUsed/>
    <w:rsid w:val="00232D4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32D46"/>
    <w:rPr>
      <w:sz w:val="20"/>
      <w:szCs w:val="20"/>
    </w:rPr>
  </w:style>
  <w:style w:type="character" w:styleId="Refdenotaalfinal">
    <w:name w:val="endnote reference"/>
    <w:basedOn w:val="Fuentedeprrafopredeter"/>
    <w:uiPriority w:val="99"/>
    <w:semiHidden/>
    <w:unhideWhenUsed/>
    <w:rsid w:val="00232D46"/>
    <w:rPr>
      <w:vertAlign w:val="superscript"/>
    </w:rPr>
  </w:style>
  <w:style w:type="character" w:customStyle="1" w:styleId="PrrafodelistaCar">
    <w:name w:val="Párrafo de lista Car"/>
    <w:aliases w:val="List1 Car,EY - Lista Car,EY EPM - Lista Car,List Paragraph (numbered (a)) Car,List Paragraph1 Car,List11 Car,List111 Car"/>
    <w:basedOn w:val="Fuentedeprrafopredeter"/>
    <w:link w:val="Prrafodelista"/>
    <w:uiPriority w:val="34"/>
    <w:rsid w:val="00025756"/>
    <w:rPr>
      <w:rFonts w:ascii="Century Gothic" w:eastAsia="Century Gothic" w:hAnsi="Century Gothic" w:cs="Century Gothic"/>
      <w:lang w:eastAsia="es-CO" w:bidi="es-CO"/>
    </w:rPr>
  </w:style>
  <w:style w:type="paragraph" w:styleId="NormalWeb">
    <w:name w:val="Normal (Web)"/>
    <w:basedOn w:val="Normal"/>
    <w:uiPriority w:val="99"/>
    <w:unhideWhenUsed/>
    <w:rsid w:val="001237E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1237E2"/>
    <w:rPr>
      <w:b/>
      <w:bCs/>
    </w:rPr>
  </w:style>
  <w:style w:type="table" w:styleId="Tablaconcuadrcula">
    <w:name w:val="Table Grid"/>
    <w:basedOn w:val="Tablanormal"/>
    <w:uiPriority w:val="39"/>
    <w:rsid w:val="00191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anormal"/>
    <w:rsid w:val="006F258D"/>
    <w:pPr>
      <w:widowControl w:val="0"/>
      <w:spacing w:after="200" w:line="276" w:lineRule="auto"/>
    </w:pPr>
    <w:rPr>
      <w:rFonts w:ascii="Calibri" w:eastAsia="Calibri" w:hAnsi="Calibri" w:cs="Calibri"/>
      <w:color w:val="000000"/>
      <w:lang w:eastAsia="es-CO"/>
    </w:rPr>
    <w:tblPr>
      <w:tblStyleRowBandSize w:val="1"/>
      <w:tblStyleColBandSize w:val="1"/>
      <w:tblCellMar>
        <w:top w:w="0" w:type="dxa"/>
        <w:left w:w="0" w:type="dxa"/>
        <w:bottom w:w="0" w:type="dxa"/>
        <w:right w:w="0" w:type="dxa"/>
      </w:tblCellMar>
    </w:tblPr>
  </w:style>
  <w:style w:type="paragraph" w:styleId="Sinespaciado">
    <w:name w:val="No Spacing"/>
    <w:uiPriority w:val="1"/>
    <w:qFormat/>
    <w:rsid w:val="00B62B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39968">
      <w:bodyDiv w:val="1"/>
      <w:marLeft w:val="0"/>
      <w:marRight w:val="0"/>
      <w:marTop w:val="0"/>
      <w:marBottom w:val="0"/>
      <w:divBdr>
        <w:top w:val="none" w:sz="0" w:space="0" w:color="auto"/>
        <w:left w:val="none" w:sz="0" w:space="0" w:color="auto"/>
        <w:bottom w:val="none" w:sz="0" w:space="0" w:color="auto"/>
        <w:right w:val="none" w:sz="0" w:space="0" w:color="auto"/>
      </w:divBdr>
    </w:div>
    <w:div w:id="109278733">
      <w:bodyDiv w:val="1"/>
      <w:marLeft w:val="0"/>
      <w:marRight w:val="0"/>
      <w:marTop w:val="0"/>
      <w:marBottom w:val="0"/>
      <w:divBdr>
        <w:top w:val="none" w:sz="0" w:space="0" w:color="auto"/>
        <w:left w:val="none" w:sz="0" w:space="0" w:color="auto"/>
        <w:bottom w:val="none" w:sz="0" w:space="0" w:color="auto"/>
        <w:right w:val="none" w:sz="0" w:space="0" w:color="auto"/>
      </w:divBdr>
      <w:divsChild>
        <w:div w:id="1069226269">
          <w:marLeft w:val="53"/>
          <w:marRight w:val="53"/>
          <w:marTop w:val="30"/>
          <w:marBottom w:val="0"/>
          <w:divBdr>
            <w:top w:val="none" w:sz="0" w:space="0" w:color="auto"/>
            <w:left w:val="none" w:sz="0" w:space="0" w:color="auto"/>
            <w:bottom w:val="none" w:sz="0" w:space="0" w:color="auto"/>
            <w:right w:val="none" w:sz="0" w:space="0" w:color="auto"/>
          </w:divBdr>
        </w:div>
      </w:divsChild>
    </w:div>
    <w:div w:id="153110904">
      <w:bodyDiv w:val="1"/>
      <w:marLeft w:val="0"/>
      <w:marRight w:val="0"/>
      <w:marTop w:val="0"/>
      <w:marBottom w:val="0"/>
      <w:divBdr>
        <w:top w:val="none" w:sz="0" w:space="0" w:color="auto"/>
        <w:left w:val="none" w:sz="0" w:space="0" w:color="auto"/>
        <w:bottom w:val="none" w:sz="0" w:space="0" w:color="auto"/>
        <w:right w:val="none" w:sz="0" w:space="0" w:color="auto"/>
      </w:divBdr>
      <w:divsChild>
        <w:div w:id="994604359">
          <w:marLeft w:val="0"/>
          <w:marRight w:val="0"/>
          <w:marTop w:val="0"/>
          <w:marBottom w:val="0"/>
          <w:divBdr>
            <w:top w:val="none" w:sz="0" w:space="0" w:color="auto"/>
            <w:left w:val="none" w:sz="0" w:space="0" w:color="auto"/>
            <w:bottom w:val="none" w:sz="0" w:space="0" w:color="auto"/>
            <w:right w:val="none" w:sz="0" w:space="0" w:color="auto"/>
          </w:divBdr>
          <w:divsChild>
            <w:div w:id="396250302">
              <w:marLeft w:val="0"/>
              <w:marRight w:val="0"/>
              <w:marTop w:val="0"/>
              <w:marBottom w:val="0"/>
              <w:divBdr>
                <w:top w:val="none" w:sz="0" w:space="0" w:color="auto"/>
                <w:left w:val="none" w:sz="0" w:space="0" w:color="auto"/>
                <w:bottom w:val="none" w:sz="0" w:space="0" w:color="auto"/>
                <w:right w:val="none" w:sz="0" w:space="0" w:color="auto"/>
              </w:divBdr>
              <w:divsChild>
                <w:div w:id="17678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82679">
          <w:marLeft w:val="0"/>
          <w:marRight w:val="0"/>
          <w:marTop w:val="0"/>
          <w:marBottom w:val="0"/>
          <w:divBdr>
            <w:top w:val="none" w:sz="0" w:space="0" w:color="auto"/>
            <w:left w:val="none" w:sz="0" w:space="0" w:color="auto"/>
            <w:bottom w:val="none" w:sz="0" w:space="0" w:color="auto"/>
            <w:right w:val="none" w:sz="0" w:space="0" w:color="auto"/>
          </w:divBdr>
          <w:divsChild>
            <w:div w:id="1887446073">
              <w:marLeft w:val="0"/>
              <w:marRight w:val="0"/>
              <w:marTop w:val="0"/>
              <w:marBottom w:val="0"/>
              <w:divBdr>
                <w:top w:val="none" w:sz="0" w:space="0" w:color="auto"/>
                <w:left w:val="none" w:sz="0" w:space="0" w:color="auto"/>
                <w:bottom w:val="none" w:sz="0" w:space="0" w:color="auto"/>
                <w:right w:val="none" w:sz="0" w:space="0" w:color="auto"/>
              </w:divBdr>
              <w:divsChild>
                <w:div w:id="114793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5851">
      <w:bodyDiv w:val="1"/>
      <w:marLeft w:val="0"/>
      <w:marRight w:val="0"/>
      <w:marTop w:val="0"/>
      <w:marBottom w:val="0"/>
      <w:divBdr>
        <w:top w:val="none" w:sz="0" w:space="0" w:color="auto"/>
        <w:left w:val="none" w:sz="0" w:space="0" w:color="auto"/>
        <w:bottom w:val="none" w:sz="0" w:space="0" w:color="auto"/>
        <w:right w:val="none" w:sz="0" w:space="0" w:color="auto"/>
      </w:divBdr>
    </w:div>
    <w:div w:id="357317929">
      <w:bodyDiv w:val="1"/>
      <w:marLeft w:val="0"/>
      <w:marRight w:val="0"/>
      <w:marTop w:val="0"/>
      <w:marBottom w:val="0"/>
      <w:divBdr>
        <w:top w:val="none" w:sz="0" w:space="0" w:color="auto"/>
        <w:left w:val="none" w:sz="0" w:space="0" w:color="auto"/>
        <w:bottom w:val="none" w:sz="0" w:space="0" w:color="auto"/>
        <w:right w:val="none" w:sz="0" w:space="0" w:color="auto"/>
      </w:divBdr>
      <w:divsChild>
        <w:div w:id="429398348">
          <w:marLeft w:val="0"/>
          <w:marRight w:val="0"/>
          <w:marTop w:val="0"/>
          <w:marBottom w:val="0"/>
          <w:divBdr>
            <w:top w:val="none" w:sz="0" w:space="0" w:color="auto"/>
            <w:left w:val="none" w:sz="0" w:space="0" w:color="auto"/>
            <w:bottom w:val="none" w:sz="0" w:space="0" w:color="auto"/>
            <w:right w:val="none" w:sz="0" w:space="0" w:color="auto"/>
          </w:divBdr>
          <w:divsChild>
            <w:div w:id="165942848">
              <w:marLeft w:val="0"/>
              <w:marRight w:val="0"/>
              <w:marTop w:val="0"/>
              <w:marBottom w:val="0"/>
              <w:divBdr>
                <w:top w:val="none" w:sz="0" w:space="0" w:color="auto"/>
                <w:left w:val="none" w:sz="0" w:space="0" w:color="auto"/>
                <w:bottom w:val="none" w:sz="0" w:space="0" w:color="auto"/>
                <w:right w:val="none" w:sz="0" w:space="0" w:color="auto"/>
              </w:divBdr>
              <w:divsChild>
                <w:div w:id="198673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72274">
      <w:bodyDiv w:val="1"/>
      <w:marLeft w:val="0"/>
      <w:marRight w:val="0"/>
      <w:marTop w:val="0"/>
      <w:marBottom w:val="0"/>
      <w:divBdr>
        <w:top w:val="none" w:sz="0" w:space="0" w:color="auto"/>
        <w:left w:val="none" w:sz="0" w:space="0" w:color="auto"/>
        <w:bottom w:val="none" w:sz="0" w:space="0" w:color="auto"/>
        <w:right w:val="none" w:sz="0" w:space="0" w:color="auto"/>
      </w:divBdr>
    </w:div>
    <w:div w:id="512764150">
      <w:bodyDiv w:val="1"/>
      <w:marLeft w:val="0"/>
      <w:marRight w:val="0"/>
      <w:marTop w:val="0"/>
      <w:marBottom w:val="0"/>
      <w:divBdr>
        <w:top w:val="none" w:sz="0" w:space="0" w:color="auto"/>
        <w:left w:val="none" w:sz="0" w:space="0" w:color="auto"/>
        <w:bottom w:val="none" w:sz="0" w:space="0" w:color="auto"/>
        <w:right w:val="none" w:sz="0" w:space="0" w:color="auto"/>
      </w:divBdr>
    </w:div>
    <w:div w:id="549999924">
      <w:bodyDiv w:val="1"/>
      <w:marLeft w:val="0"/>
      <w:marRight w:val="0"/>
      <w:marTop w:val="0"/>
      <w:marBottom w:val="0"/>
      <w:divBdr>
        <w:top w:val="none" w:sz="0" w:space="0" w:color="auto"/>
        <w:left w:val="none" w:sz="0" w:space="0" w:color="auto"/>
        <w:bottom w:val="none" w:sz="0" w:space="0" w:color="auto"/>
        <w:right w:val="none" w:sz="0" w:space="0" w:color="auto"/>
      </w:divBdr>
    </w:div>
    <w:div w:id="552622210">
      <w:bodyDiv w:val="1"/>
      <w:marLeft w:val="0"/>
      <w:marRight w:val="0"/>
      <w:marTop w:val="0"/>
      <w:marBottom w:val="0"/>
      <w:divBdr>
        <w:top w:val="none" w:sz="0" w:space="0" w:color="auto"/>
        <w:left w:val="none" w:sz="0" w:space="0" w:color="auto"/>
        <w:bottom w:val="none" w:sz="0" w:space="0" w:color="auto"/>
        <w:right w:val="none" w:sz="0" w:space="0" w:color="auto"/>
      </w:divBdr>
    </w:div>
    <w:div w:id="561915609">
      <w:bodyDiv w:val="1"/>
      <w:marLeft w:val="0"/>
      <w:marRight w:val="0"/>
      <w:marTop w:val="0"/>
      <w:marBottom w:val="0"/>
      <w:divBdr>
        <w:top w:val="none" w:sz="0" w:space="0" w:color="auto"/>
        <w:left w:val="none" w:sz="0" w:space="0" w:color="auto"/>
        <w:bottom w:val="none" w:sz="0" w:space="0" w:color="auto"/>
        <w:right w:val="none" w:sz="0" w:space="0" w:color="auto"/>
      </w:divBdr>
    </w:div>
    <w:div w:id="749352429">
      <w:bodyDiv w:val="1"/>
      <w:marLeft w:val="0"/>
      <w:marRight w:val="0"/>
      <w:marTop w:val="0"/>
      <w:marBottom w:val="0"/>
      <w:divBdr>
        <w:top w:val="none" w:sz="0" w:space="0" w:color="auto"/>
        <w:left w:val="none" w:sz="0" w:space="0" w:color="auto"/>
        <w:bottom w:val="none" w:sz="0" w:space="0" w:color="auto"/>
        <w:right w:val="none" w:sz="0" w:space="0" w:color="auto"/>
      </w:divBdr>
    </w:div>
    <w:div w:id="936060515">
      <w:bodyDiv w:val="1"/>
      <w:marLeft w:val="0"/>
      <w:marRight w:val="0"/>
      <w:marTop w:val="0"/>
      <w:marBottom w:val="0"/>
      <w:divBdr>
        <w:top w:val="none" w:sz="0" w:space="0" w:color="auto"/>
        <w:left w:val="none" w:sz="0" w:space="0" w:color="auto"/>
        <w:bottom w:val="none" w:sz="0" w:space="0" w:color="auto"/>
        <w:right w:val="none" w:sz="0" w:space="0" w:color="auto"/>
      </w:divBdr>
      <w:divsChild>
        <w:div w:id="1250191948">
          <w:marLeft w:val="0"/>
          <w:marRight w:val="0"/>
          <w:marTop w:val="0"/>
          <w:marBottom w:val="0"/>
          <w:divBdr>
            <w:top w:val="none" w:sz="0" w:space="0" w:color="auto"/>
            <w:left w:val="none" w:sz="0" w:space="0" w:color="auto"/>
            <w:bottom w:val="none" w:sz="0" w:space="0" w:color="auto"/>
            <w:right w:val="none" w:sz="0" w:space="0" w:color="auto"/>
          </w:divBdr>
          <w:divsChild>
            <w:div w:id="2092460862">
              <w:marLeft w:val="0"/>
              <w:marRight w:val="0"/>
              <w:marTop w:val="0"/>
              <w:marBottom w:val="0"/>
              <w:divBdr>
                <w:top w:val="none" w:sz="0" w:space="0" w:color="auto"/>
                <w:left w:val="none" w:sz="0" w:space="0" w:color="auto"/>
                <w:bottom w:val="none" w:sz="0" w:space="0" w:color="auto"/>
                <w:right w:val="none" w:sz="0" w:space="0" w:color="auto"/>
              </w:divBdr>
              <w:divsChild>
                <w:div w:id="1349404230">
                  <w:marLeft w:val="0"/>
                  <w:marRight w:val="0"/>
                  <w:marTop w:val="0"/>
                  <w:marBottom w:val="0"/>
                  <w:divBdr>
                    <w:top w:val="none" w:sz="0" w:space="0" w:color="auto"/>
                    <w:left w:val="none" w:sz="0" w:space="0" w:color="auto"/>
                    <w:bottom w:val="none" w:sz="0" w:space="0" w:color="auto"/>
                    <w:right w:val="none" w:sz="0" w:space="0" w:color="auto"/>
                  </w:divBdr>
                  <w:divsChild>
                    <w:div w:id="7792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228812">
          <w:marLeft w:val="0"/>
          <w:marRight w:val="0"/>
          <w:marTop w:val="0"/>
          <w:marBottom w:val="0"/>
          <w:divBdr>
            <w:top w:val="none" w:sz="0" w:space="0" w:color="auto"/>
            <w:left w:val="none" w:sz="0" w:space="0" w:color="auto"/>
            <w:bottom w:val="none" w:sz="0" w:space="0" w:color="auto"/>
            <w:right w:val="none" w:sz="0" w:space="0" w:color="auto"/>
          </w:divBdr>
        </w:div>
      </w:divsChild>
    </w:div>
    <w:div w:id="1004553880">
      <w:bodyDiv w:val="1"/>
      <w:marLeft w:val="0"/>
      <w:marRight w:val="0"/>
      <w:marTop w:val="0"/>
      <w:marBottom w:val="0"/>
      <w:divBdr>
        <w:top w:val="none" w:sz="0" w:space="0" w:color="auto"/>
        <w:left w:val="none" w:sz="0" w:space="0" w:color="auto"/>
        <w:bottom w:val="none" w:sz="0" w:space="0" w:color="auto"/>
        <w:right w:val="none" w:sz="0" w:space="0" w:color="auto"/>
      </w:divBdr>
    </w:div>
    <w:div w:id="1183130689">
      <w:bodyDiv w:val="1"/>
      <w:marLeft w:val="0"/>
      <w:marRight w:val="0"/>
      <w:marTop w:val="0"/>
      <w:marBottom w:val="0"/>
      <w:divBdr>
        <w:top w:val="none" w:sz="0" w:space="0" w:color="auto"/>
        <w:left w:val="none" w:sz="0" w:space="0" w:color="auto"/>
        <w:bottom w:val="none" w:sz="0" w:space="0" w:color="auto"/>
        <w:right w:val="none" w:sz="0" w:space="0" w:color="auto"/>
      </w:divBdr>
    </w:div>
    <w:div w:id="1215698016">
      <w:bodyDiv w:val="1"/>
      <w:marLeft w:val="0"/>
      <w:marRight w:val="0"/>
      <w:marTop w:val="0"/>
      <w:marBottom w:val="0"/>
      <w:divBdr>
        <w:top w:val="none" w:sz="0" w:space="0" w:color="auto"/>
        <w:left w:val="none" w:sz="0" w:space="0" w:color="auto"/>
        <w:bottom w:val="none" w:sz="0" w:space="0" w:color="auto"/>
        <w:right w:val="none" w:sz="0" w:space="0" w:color="auto"/>
      </w:divBdr>
    </w:div>
    <w:div w:id="1324507988">
      <w:bodyDiv w:val="1"/>
      <w:marLeft w:val="0"/>
      <w:marRight w:val="0"/>
      <w:marTop w:val="0"/>
      <w:marBottom w:val="0"/>
      <w:divBdr>
        <w:top w:val="none" w:sz="0" w:space="0" w:color="auto"/>
        <w:left w:val="none" w:sz="0" w:space="0" w:color="auto"/>
        <w:bottom w:val="none" w:sz="0" w:space="0" w:color="auto"/>
        <w:right w:val="none" w:sz="0" w:space="0" w:color="auto"/>
      </w:divBdr>
    </w:div>
    <w:div w:id="1391272887">
      <w:bodyDiv w:val="1"/>
      <w:marLeft w:val="0"/>
      <w:marRight w:val="0"/>
      <w:marTop w:val="0"/>
      <w:marBottom w:val="0"/>
      <w:divBdr>
        <w:top w:val="none" w:sz="0" w:space="0" w:color="auto"/>
        <w:left w:val="none" w:sz="0" w:space="0" w:color="auto"/>
        <w:bottom w:val="none" w:sz="0" w:space="0" w:color="auto"/>
        <w:right w:val="none" w:sz="0" w:space="0" w:color="auto"/>
      </w:divBdr>
    </w:div>
    <w:div w:id="1567568651">
      <w:bodyDiv w:val="1"/>
      <w:marLeft w:val="0"/>
      <w:marRight w:val="0"/>
      <w:marTop w:val="0"/>
      <w:marBottom w:val="0"/>
      <w:divBdr>
        <w:top w:val="none" w:sz="0" w:space="0" w:color="auto"/>
        <w:left w:val="none" w:sz="0" w:space="0" w:color="auto"/>
        <w:bottom w:val="none" w:sz="0" w:space="0" w:color="auto"/>
        <w:right w:val="none" w:sz="0" w:space="0" w:color="auto"/>
      </w:divBdr>
    </w:div>
    <w:div w:id="1654291273">
      <w:bodyDiv w:val="1"/>
      <w:marLeft w:val="0"/>
      <w:marRight w:val="0"/>
      <w:marTop w:val="0"/>
      <w:marBottom w:val="0"/>
      <w:divBdr>
        <w:top w:val="none" w:sz="0" w:space="0" w:color="auto"/>
        <w:left w:val="none" w:sz="0" w:space="0" w:color="auto"/>
        <w:bottom w:val="none" w:sz="0" w:space="0" w:color="auto"/>
        <w:right w:val="none" w:sz="0" w:space="0" w:color="auto"/>
      </w:divBdr>
    </w:div>
    <w:div w:id="1737429967">
      <w:bodyDiv w:val="1"/>
      <w:marLeft w:val="0"/>
      <w:marRight w:val="0"/>
      <w:marTop w:val="0"/>
      <w:marBottom w:val="0"/>
      <w:divBdr>
        <w:top w:val="none" w:sz="0" w:space="0" w:color="auto"/>
        <w:left w:val="none" w:sz="0" w:space="0" w:color="auto"/>
        <w:bottom w:val="none" w:sz="0" w:space="0" w:color="auto"/>
        <w:right w:val="none" w:sz="0" w:space="0" w:color="auto"/>
      </w:divBdr>
    </w:div>
    <w:div w:id="1741446323">
      <w:bodyDiv w:val="1"/>
      <w:marLeft w:val="0"/>
      <w:marRight w:val="0"/>
      <w:marTop w:val="0"/>
      <w:marBottom w:val="0"/>
      <w:divBdr>
        <w:top w:val="none" w:sz="0" w:space="0" w:color="auto"/>
        <w:left w:val="none" w:sz="0" w:space="0" w:color="auto"/>
        <w:bottom w:val="none" w:sz="0" w:space="0" w:color="auto"/>
        <w:right w:val="none" w:sz="0" w:space="0" w:color="auto"/>
      </w:divBdr>
    </w:div>
    <w:div w:id="1781682155">
      <w:bodyDiv w:val="1"/>
      <w:marLeft w:val="0"/>
      <w:marRight w:val="0"/>
      <w:marTop w:val="0"/>
      <w:marBottom w:val="0"/>
      <w:divBdr>
        <w:top w:val="none" w:sz="0" w:space="0" w:color="auto"/>
        <w:left w:val="none" w:sz="0" w:space="0" w:color="auto"/>
        <w:bottom w:val="none" w:sz="0" w:space="0" w:color="auto"/>
        <w:right w:val="none" w:sz="0" w:space="0" w:color="auto"/>
      </w:divBdr>
    </w:div>
    <w:div w:id="1797018618">
      <w:bodyDiv w:val="1"/>
      <w:marLeft w:val="0"/>
      <w:marRight w:val="0"/>
      <w:marTop w:val="0"/>
      <w:marBottom w:val="0"/>
      <w:divBdr>
        <w:top w:val="none" w:sz="0" w:space="0" w:color="auto"/>
        <w:left w:val="none" w:sz="0" w:space="0" w:color="auto"/>
        <w:bottom w:val="none" w:sz="0" w:space="0" w:color="auto"/>
        <w:right w:val="none" w:sz="0" w:space="0" w:color="auto"/>
      </w:divBdr>
    </w:div>
    <w:div w:id="1856111542">
      <w:bodyDiv w:val="1"/>
      <w:marLeft w:val="0"/>
      <w:marRight w:val="0"/>
      <w:marTop w:val="0"/>
      <w:marBottom w:val="0"/>
      <w:divBdr>
        <w:top w:val="none" w:sz="0" w:space="0" w:color="auto"/>
        <w:left w:val="none" w:sz="0" w:space="0" w:color="auto"/>
        <w:bottom w:val="none" w:sz="0" w:space="0" w:color="auto"/>
        <w:right w:val="none" w:sz="0" w:space="0" w:color="auto"/>
      </w:divBdr>
    </w:div>
    <w:div w:id="1889683424">
      <w:bodyDiv w:val="1"/>
      <w:marLeft w:val="0"/>
      <w:marRight w:val="0"/>
      <w:marTop w:val="0"/>
      <w:marBottom w:val="0"/>
      <w:divBdr>
        <w:top w:val="none" w:sz="0" w:space="0" w:color="auto"/>
        <w:left w:val="none" w:sz="0" w:space="0" w:color="auto"/>
        <w:bottom w:val="none" w:sz="0" w:space="0" w:color="auto"/>
        <w:right w:val="none" w:sz="0" w:space="0" w:color="auto"/>
      </w:divBdr>
    </w:div>
    <w:div w:id="1974172761">
      <w:bodyDiv w:val="1"/>
      <w:marLeft w:val="0"/>
      <w:marRight w:val="0"/>
      <w:marTop w:val="0"/>
      <w:marBottom w:val="0"/>
      <w:divBdr>
        <w:top w:val="none" w:sz="0" w:space="0" w:color="auto"/>
        <w:left w:val="none" w:sz="0" w:space="0" w:color="auto"/>
        <w:bottom w:val="none" w:sz="0" w:space="0" w:color="auto"/>
        <w:right w:val="none" w:sz="0" w:space="0" w:color="auto"/>
      </w:divBdr>
    </w:div>
    <w:div w:id="2046515573">
      <w:bodyDiv w:val="1"/>
      <w:marLeft w:val="0"/>
      <w:marRight w:val="0"/>
      <w:marTop w:val="0"/>
      <w:marBottom w:val="0"/>
      <w:divBdr>
        <w:top w:val="none" w:sz="0" w:space="0" w:color="auto"/>
        <w:left w:val="none" w:sz="0" w:space="0" w:color="auto"/>
        <w:bottom w:val="none" w:sz="0" w:space="0" w:color="auto"/>
        <w:right w:val="none" w:sz="0" w:space="0" w:color="auto"/>
      </w:divBdr>
      <w:divsChild>
        <w:div w:id="422263298">
          <w:marLeft w:val="53"/>
          <w:marRight w:val="53"/>
          <w:marTop w:val="30"/>
          <w:marBottom w:val="0"/>
          <w:divBdr>
            <w:top w:val="none" w:sz="0" w:space="0" w:color="auto"/>
            <w:left w:val="none" w:sz="0" w:space="0" w:color="auto"/>
            <w:bottom w:val="none" w:sz="0" w:space="0" w:color="auto"/>
            <w:right w:val="none" w:sz="0" w:space="0" w:color="auto"/>
          </w:divBdr>
        </w:div>
      </w:divsChild>
    </w:div>
    <w:div w:id="211335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otificacionesjudiciales@apccolombia.gov.c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funcionpublica.gov.co/documents/418537/616038/CIRCULAR+CONJUNTA+1+DE+2015+DAFP-ANDJE.pdf/71f0fed9-f3f7-4b2d-bbda-683a72ca0358" TargetMode="External"/><Relationship Id="rId2" Type="http://schemas.openxmlformats.org/officeDocument/2006/relationships/numbering" Target="numbering.xml"/><Relationship Id="rId16" Type="http://schemas.openxmlformats.org/officeDocument/2006/relationships/hyperlink" Target="http://www.defensajuridica.gov.co/Paginas/Default.asp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lcaldiabogota.gov.co/sisjur/normas/Norma1.jsp?i=6270"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apccolombia.gov.co" TargetMode="External"/><Relationship Id="rId3" Type="http://schemas.openxmlformats.org/officeDocument/2006/relationships/hyperlink" Target="http://www.apccolombia.gov.co" TargetMode="External"/><Relationship Id="rId7" Type="http://schemas.openxmlformats.org/officeDocument/2006/relationships/hyperlink" Target="http://www.apccolombia.gov.co" TargetMode="External"/><Relationship Id="rId2" Type="http://schemas.openxmlformats.org/officeDocument/2006/relationships/hyperlink" Target="http://www.apccolombia.gov.co" TargetMode="External"/><Relationship Id="rId1" Type="http://schemas.openxmlformats.org/officeDocument/2006/relationships/hyperlink" Target="http://www.apccolombia.gov.co/" TargetMode="External"/><Relationship Id="rId6" Type="http://schemas.openxmlformats.org/officeDocument/2006/relationships/hyperlink" Target="http://www.apccolombia.gov.co" TargetMode="External"/><Relationship Id="rId5" Type="http://schemas.openxmlformats.org/officeDocument/2006/relationships/hyperlink" Target="http://www.apccolombia.gov.co" TargetMode="External"/><Relationship Id="rId4" Type="http://schemas.openxmlformats.org/officeDocument/2006/relationships/hyperlink" Target="http://www.apccolombia.gov.co" TargetMode="External"/><Relationship Id="rId9" Type="http://schemas.openxmlformats.org/officeDocument/2006/relationships/hyperlink" Target="http://www.apccolombia.gov.co"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ekogui.gov.co/Pages/inicio.aspx" TargetMode="External"/><Relationship Id="rId1" Type="http://schemas.openxmlformats.org/officeDocument/2006/relationships/hyperlink" Target="https://www.defensajuridica.gov.co/gestion/publicaciones-andje/Guia-generacion-politica-prevencion/Documents/metodologia_conciliacion_2017-03-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5C942-7DEC-4568-9348-5BDFB3EDB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12385</Words>
  <Characters>68118</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 Escobar Vallejo</dc:creator>
  <cp:lastModifiedBy>Sandra</cp:lastModifiedBy>
  <cp:revision>2</cp:revision>
  <cp:lastPrinted>2018-06-28T15:03:00Z</cp:lastPrinted>
  <dcterms:created xsi:type="dcterms:W3CDTF">2020-09-03T19:40:00Z</dcterms:created>
  <dcterms:modified xsi:type="dcterms:W3CDTF">2020-09-03T19:40:00Z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1378090</vt:i4>
  </property>
</Properties>
</file>